
<file path=[Content_Types].xml><?xml version="1.0" encoding="utf-8"?>
<Types xmlns="http://schemas.openxmlformats.org/package/2006/content-types">
  <Default ContentType="image/x-emf" Extension="emf"/>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ba00a6" w14:paraId="6ba00a6" w:rsidRDefault="00477B95" w:rsidP="00477B95" w:rsidR="00477B95" w:rsidRPr="00477B95">
      <w:pPr>
        <w15:collapsed w:val="false"/>
        <w:rPr>
          <w:rFonts w:hAnsi="Times New Roman" w:ascii="Times New Roman"/>
          <w:b w:val="false"/>
          <w:bCs/>
        </w:rPr>
      </w:pPr>
      <w:bookmarkStart w:name="_GoBack" w:id="0"/>
      <w:bookmarkEnd w:id="0"/>
      <w:r w:rsidRPr="00477B95">
        <w:rPr>
          <w:rFonts w:hAnsi="Times New Roman" w:ascii="Times New Roman"/>
          <w:b w:val="false"/>
          <w:bCs/>
        </w:rPr>
        <w:t>REPUBLIKA HRVATSKA</w:t>
      </w:r>
    </w:p>
    <w:p w:rsidRDefault="00477B95" w:rsidP="00477B95" w:rsidR="00477B95" w:rsidRPr="00477B95">
      <w:pPr>
        <w:rPr>
          <w:rFonts w:hAnsi="Times New Roman" w:ascii="Times New Roman"/>
          <w:b w:val="false"/>
        </w:rPr>
      </w:pPr>
      <w:r w:rsidRPr="00477B95">
        <w:rPr>
          <w:rFonts w:hAnsi="Times New Roman" w:ascii="Times New Roman"/>
          <w:b w:val="false"/>
          <w:bCs/>
        </w:rPr>
        <w:t>TRGOVAČKI SUD U RIJECI</w:t>
      </w:r>
    </w:p>
    <w:p w:rsidRDefault="00477B95" w:rsidP="00477B95" w:rsidR="00477B95" w:rsidRPr="00477B95">
      <w:pPr>
        <w:rPr>
          <w:rFonts w:hAnsi="Times New Roman" w:ascii="Times New Roman"/>
          <w:b w:val="false"/>
        </w:rPr>
      </w:pPr>
    </w:p>
    <w:p w:rsidRDefault="00477B95" w:rsidP="00477B95" w:rsidR="00477B95" w:rsidRPr="00477B95">
      <w:pPr>
        <w:jc w:val="center"/>
        <w:rPr>
          <w:rFonts w:hAnsi="Times New Roman" w:ascii="Times New Roman"/>
          <w:b w:val="false"/>
          <w:bCs/>
        </w:rPr>
      </w:pPr>
      <w:r w:rsidRPr="00477B95">
        <w:rPr>
          <w:rFonts w:hAnsi="Times New Roman" w:ascii="Times New Roman"/>
          <w:b w:val="false"/>
          <w:bCs/>
        </w:rPr>
        <w:t>Z A P I S N I K</w:t>
      </w:r>
    </w:p>
    <w:p w:rsidRDefault="00477B95" w:rsidP="00477B95" w:rsidR="00477B95" w:rsidRPr="00477B95">
      <w:pPr>
        <w:jc w:val="center"/>
        <w:rPr>
          <w:rFonts w:hAnsi="Times New Roman" w:ascii="Times New Roman"/>
          <w:b w:val="false"/>
          <w:bCs/>
        </w:rPr>
      </w:pPr>
      <w:r w:rsidRPr="00477B95">
        <w:rPr>
          <w:rFonts w:hAnsi="Times New Roman" w:ascii="Times New Roman"/>
          <w:b w:val="false"/>
          <w:bCs/>
        </w:rPr>
        <w:t>S ISPITNOG I IZVJEŠTAJNOG ROČIŠTA</w:t>
      </w:r>
    </w:p>
    <w:p w:rsidRDefault="00477B95" w:rsidP="00477B95" w:rsidR="00477B95" w:rsidRPr="00477B95">
      <w:pPr>
        <w:jc w:val="center"/>
        <w:rPr>
          <w:rFonts w:hAnsi="Times New Roman" w:ascii="Times New Roman"/>
          <w:b w:val="false"/>
          <w:bCs/>
        </w:rPr>
      </w:pPr>
    </w:p>
    <w:p w:rsidRDefault="00477B95" w:rsidP="00477B95" w:rsidR="00477B95" w:rsidRPr="00477B95">
      <w:pPr>
        <w:jc w:val="center"/>
        <w:rPr>
          <w:rFonts w:hAnsi="Times New Roman" w:ascii="Times New Roman"/>
          <w:b w:val="false"/>
        </w:rPr>
      </w:pPr>
      <w:r w:rsidRPr="00477B95">
        <w:rPr>
          <w:rFonts w:hAnsi="Times New Roman" w:ascii="Times New Roman"/>
          <w:b w:val="false"/>
        </w:rPr>
        <w:t>Održanog dana 1</w:t>
      </w:r>
      <w:r>
        <w:rPr>
          <w:rFonts w:hAnsi="Times New Roman" w:ascii="Times New Roman"/>
          <w:b w:val="false"/>
        </w:rPr>
        <w:t>4</w:t>
      </w:r>
      <w:r w:rsidRPr="00477B95">
        <w:rPr>
          <w:rFonts w:hAnsi="Times New Roman" w:ascii="Times New Roman"/>
          <w:b w:val="false"/>
        </w:rPr>
        <w:t xml:space="preserve">. </w:t>
      </w:r>
      <w:r>
        <w:rPr>
          <w:rFonts w:hAnsi="Times New Roman" w:ascii="Times New Roman"/>
          <w:b w:val="false"/>
        </w:rPr>
        <w:t xml:space="preserve">lipnja </w:t>
      </w:r>
      <w:r w:rsidRPr="00477B95">
        <w:rPr>
          <w:rFonts w:hAnsi="Times New Roman" w:ascii="Times New Roman"/>
          <w:b w:val="false"/>
        </w:rPr>
        <w:t>201</w:t>
      </w:r>
      <w:r>
        <w:rPr>
          <w:rFonts w:hAnsi="Times New Roman" w:ascii="Times New Roman"/>
          <w:b w:val="false"/>
        </w:rPr>
        <w:t>8</w:t>
      </w:r>
      <w:r w:rsidRPr="00477B95">
        <w:rPr>
          <w:rFonts w:hAnsi="Times New Roman" w:ascii="Times New Roman"/>
          <w:b w:val="false"/>
        </w:rPr>
        <w:t>. na Trgovačkom sudu u Rijeci,</w:t>
      </w:r>
    </w:p>
    <w:p w:rsidRDefault="00477B95" w:rsidP="00477B95" w:rsidR="00477B95" w:rsidRPr="00477B95">
      <w:pPr>
        <w:jc w:val="center"/>
        <w:rPr>
          <w:rFonts w:hAnsi="Times New Roman" w:ascii="Times New Roman"/>
          <w:b w:val="false"/>
          <w:bCs/>
        </w:rPr>
      </w:pPr>
      <w:r w:rsidRPr="00477B95">
        <w:rPr>
          <w:rFonts w:hAnsi="Times New Roman" w:ascii="Times New Roman"/>
          <w:b w:val="false"/>
        </w:rPr>
        <w:t xml:space="preserve">u stečajnom postupku nad dužnikom </w:t>
      </w:r>
      <w:r w:rsidRPr="00477B95">
        <w:rPr>
          <w:rFonts w:hAnsi="Times New Roman" w:ascii="Times New Roman"/>
          <w:b w:val="false"/>
          <w:bCs/>
        </w:rPr>
        <w:t>HORECA PARTNER</w:t>
      </w:r>
      <w:r w:rsidRPr="00477B95">
        <w:rPr>
          <w:rFonts w:hAnsi="Times New Roman" w:ascii="Times New Roman"/>
          <w:b w:val="false"/>
        </w:rPr>
        <w:t xml:space="preserve"> društvo s ograničenom odgovornošću za trgovinu i usluge, turistička agencija u stečaju Rijeka, Škurinjska cesta 1, OIB: 12347085170, MBS: 040355280</w:t>
      </w:r>
    </w:p>
    <w:p w:rsidRDefault="00477B95" w:rsidP="00477B95" w:rsidR="00477B95" w:rsidRPr="00477B95">
      <w:pPr>
        <w:jc w:val="center"/>
        <w:rPr>
          <w:rFonts w:hAnsi="Times New Roman" w:ascii="Times New Roman"/>
          <w:b w:val="false"/>
        </w:rPr>
      </w:pPr>
    </w:p>
    <w:p w:rsidRDefault="00477B95" w:rsidP="00477B95" w:rsidR="00477B95" w:rsidRPr="00477B95">
      <w:pPr>
        <w:jc w:val="both"/>
        <w:rPr>
          <w:rFonts w:hAnsi="Times New Roman" w:ascii="Times New Roman"/>
          <w:b w:val="false"/>
        </w:rPr>
      </w:pPr>
      <w:r w:rsidRPr="00477B95">
        <w:rPr>
          <w:rFonts w:hAnsi="Times New Roman" w:ascii="Times New Roman"/>
          <w:b w:val="false"/>
        </w:rPr>
        <w:t>OD SUDA NAZOČNI:</w:t>
      </w:r>
    </w:p>
    <w:p w:rsidRDefault="00477B95" w:rsidP="00477B95" w:rsidR="00477B95" w:rsidRPr="00477B95">
      <w:pPr>
        <w:jc w:val="both"/>
        <w:rPr>
          <w:rFonts w:hAnsi="Times New Roman" w:ascii="Times New Roman"/>
          <w:b w:val="false"/>
        </w:rPr>
      </w:pPr>
      <w:r w:rsidRPr="00477B95">
        <w:rPr>
          <w:rFonts w:hAnsi="Times New Roman" w:ascii="Times New Roman"/>
          <w:b w:val="false"/>
        </w:rPr>
        <w:t>Vera Jelenović, sudac</w:t>
      </w:r>
    </w:p>
    <w:p w:rsidRDefault="00477B95" w:rsidP="00477B95" w:rsidR="00477B95" w:rsidRPr="00477B95">
      <w:pPr>
        <w:jc w:val="both"/>
        <w:rPr>
          <w:rFonts w:hAnsi="Times New Roman" w:ascii="Times New Roman"/>
          <w:b w:val="false"/>
        </w:rPr>
      </w:pPr>
      <w:r w:rsidRPr="00477B95">
        <w:rPr>
          <w:rFonts w:hAnsi="Times New Roman" w:ascii="Times New Roman"/>
          <w:b w:val="false"/>
        </w:rPr>
        <w:t>Danijela Fumić, zapisničar</w:t>
      </w:r>
    </w:p>
    <w:p w:rsidRDefault="00477B95" w:rsidP="00477B95" w:rsidR="00477B95" w:rsidRPr="00477B95">
      <w:pPr>
        <w:jc w:val="both"/>
        <w:rPr>
          <w:rFonts w:hAnsi="Times New Roman" w:ascii="Times New Roman"/>
          <w:b w:val="false"/>
        </w:rPr>
      </w:pPr>
      <w:r w:rsidRPr="00477B95">
        <w:rPr>
          <w:rFonts w:hAnsi="Times New Roman" w:ascii="Times New Roman"/>
          <w:b w:val="false"/>
        </w:rPr>
        <w:t>Jasna Kučević, stečajni upravitelj</w:t>
      </w:r>
    </w:p>
    <w:p w:rsidRDefault="00477B95" w:rsidP="00477B95" w:rsidR="00477B95" w:rsidRPr="00477B95">
      <w:pPr>
        <w:jc w:val="both"/>
        <w:rPr>
          <w:rFonts w:hAnsi="Times New Roman" w:ascii="Times New Roman"/>
          <w:b w:val="false"/>
        </w:rPr>
      </w:pPr>
    </w:p>
    <w:p w:rsidRDefault="00477B95" w:rsidP="00477B95" w:rsidR="00477B95" w:rsidRPr="00477B95">
      <w:pPr>
        <w:jc w:val="both"/>
        <w:rPr>
          <w:rFonts w:hAnsi="Times New Roman" w:ascii="Times New Roman"/>
          <w:b w:val="false"/>
        </w:rPr>
      </w:pPr>
      <w:r w:rsidRPr="00477B95">
        <w:rPr>
          <w:rFonts w:hAnsi="Times New Roman" w:ascii="Times New Roman"/>
          <w:b w:val="false"/>
        </w:rPr>
        <w:t xml:space="preserve">Početak u </w:t>
      </w:r>
      <w:r w:rsidR="00776019">
        <w:rPr>
          <w:rFonts w:hAnsi="Times New Roman" w:ascii="Times New Roman"/>
          <w:b w:val="false"/>
        </w:rPr>
        <w:t>11</w:t>
      </w:r>
      <w:r w:rsidRPr="00477B95">
        <w:rPr>
          <w:rFonts w:hAnsi="Times New Roman" w:ascii="Times New Roman"/>
          <w:b w:val="false"/>
        </w:rPr>
        <w:t>:00 sati.</w:t>
      </w:r>
    </w:p>
    <w:p w:rsidRDefault="00477B95" w:rsidP="00477B95" w:rsidR="00477B95" w:rsidRPr="00477B95">
      <w:pPr>
        <w:jc w:val="both"/>
        <w:rPr>
          <w:rFonts w:hAnsi="Times New Roman" w:ascii="Times New Roman"/>
          <w:b w:val="false"/>
        </w:rPr>
      </w:pPr>
    </w:p>
    <w:p w:rsidRDefault="00477B95" w:rsidP="00477B95" w:rsidR="00477B95" w:rsidRPr="00477B95">
      <w:pPr>
        <w:jc w:val="both"/>
        <w:rPr>
          <w:rFonts w:hAnsi="Times New Roman" w:ascii="Times New Roman"/>
          <w:b w:val="false"/>
        </w:rPr>
      </w:pPr>
      <w:r w:rsidRPr="00477B95">
        <w:rPr>
          <w:rFonts w:hAnsi="Times New Roman" w:ascii="Times New Roman"/>
          <w:b w:val="false"/>
        </w:rPr>
        <w:t>Utvrđuje se da su na današnje ročište pristupili sljedeći  vjerovnici:</w:t>
      </w:r>
    </w:p>
    <w:p w:rsidRDefault="00477B95" w:rsidP="00477B95" w:rsidR="00477B95" w:rsidRPr="00477B95">
      <w:pPr>
        <w:jc w:val="both"/>
        <w:rPr>
          <w:rFonts w:hAnsi="Times New Roman" w:ascii="Times New Roman"/>
          <w:b w:val="false"/>
        </w:rPr>
      </w:pPr>
    </w:p>
    <w:p w:rsidRDefault="00477B95" w:rsidP="00477B95" w:rsidR="00477B95" w:rsidRPr="00477B95">
      <w:pPr>
        <w:jc w:val="both"/>
        <w:rPr>
          <w:rFonts w:hAnsi="Times New Roman" w:ascii="Times New Roman"/>
          <w:b w:val="false"/>
        </w:rPr>
      </w:pPr>
      <w:r w:rsidRPr="00477B95">
        <w:rPr>
          <w:rFonts w:hAnsi="Times New Roman" w:ascii="Times New Roman"/>
          <w:b w:val="false"/>
        </w:rPr>
        <w:t>1. za REPUBLIKU HRVATSKU: Dragan Bacanović,  viši državnoodvjetnički savjetnik ŽDO u Rijeci, punomoć u spisu                                                                                          3.497,86 kn</w:t>
      </w:r>
    </w:p>
    <w:p w:rsidRDefault="00477B95" w:rsidP="00477B95" w:rsidR="00477B95" w:rsidRPr="00477B95">
      <w:pPr>
        <w:jc w:val="both"/>
        <w:rPr>
          <w:rFonts w:hAnsi="Times New Roman" w:ascii="Times New Roman"/>
          <w:b w:val="false"/>
        </w:rPr>
      </w:pPr>
      <w:r w:rsidRPr="00477B95">
        <w:rPr>
          <w:rFonts w:hAnsi="Times New Roman" w:ascii="Times New Roman"/>
          <w:b w:val="false"/>
        </w:rPr>
        <w:t xml:space="preserve"> </w:t>
      </w:r>
    </w:p>
    <w:p w:rsidRDefault="00477B95" w:rsidP="00477B95" w:rsidR="00477B95" w:rsidRPr="00477B95">
      <w:pPr>
        <w:jc w:val="both"/>
        <w:rPr>
          <w:rFonts w:hAnsi="Times New Roman" w:ascii="Times New Roman"/>
          <w:b w:val="false"/>
        </w:rPr>
      </w:pPr>
      <w:r w:rsidRPr="00477B95">
        <w:rPr>
          <w:rFonts w:hAnsi="Times New Roman" w:ascii="Times New Roman"/>
          <w:b w:val="false"/>
        </w:rPr>
        <w:t>2. za GRAD RIJEKU: A</w:t>
      </w:r>
      <w:r w:rsidR="00AA30A9">
        <w:rPr>
          <w:rFonts w:hAnsi="Times New Roman" w:ascii="Times New Roman"/>
          <w:b w:val="false"/>
        </w:rPr>
        <w:t>n</w:t>
      </w:r>
      <w:r w:rsidRPr="00477B95">
        <w:rPr>
          <w:rFonts w:hAnsi="Times New Roman" w:ascii="Times New Roman"/>
          <w:b w:val="false"/>
        </w:rPr>
        <w:t>na</w:t>
      </w:r>
      <w:r w:rsidR="00AA30A9">
        <w:rPr>
          <w:rFonts w:hAnsi="Times New Roman" w:ascii="Times New Roman"/>
          <w:b w:val="false"/>
        </w:rPr>
        <w:t xml:space="preserve"> M</w:t>
      </w:r>
      <w:r w:rsidRPr="00477B95">
        <w:rPr>
          <w:rFonts w:hAnsi="Times New Roman" w:ascii="Times New Roman"/>
          <w:b w:val="false"/>
        </w:rPr>
        <w:t>aria Poljak, odvjetnički vježbenik kod Veljka Kneže</w:t>
      </w:r>
      <w:r w:rsidR="00AA30A9">
        <w:rPr>
          <w:rFonts w:hAnsi="Times New Roman" w:ascii="Times New Roman"/>
          <w:b w:val="false"/>
        </w:rPr>
        <w:t xml:space="preserve">vića odv. u Rijeci, punomoć prilaže       </w:t>
      </w:r>
      <w:r w:rsidRPr="00477B95">
        <w:rPr>
          <w:rFonts w:hAnsi="Times New Roman" w:ascii="Times New Roman"/>
          <w:b w:val="false"/>
        </w:rPr>
        <w:t xml:space="preserve">                                                                                 72.460,28 kn</w:t>
      </w:r>
    </w:p>
    <w:p w:rsidRDefault="00477B95" w:rsidP="00477B95" w:rsidR="00477B95">
      <w:pPr>
        <w:jc w:val="both"/>
        <w:rPr>
          <w:rFonts w:hAnsi="Times New Roman" w:ascii="Times New Roman"/>
          <w:b w:val="false"/>
        </w:rPr>
      </w:pPr>
    </w:p>
    <w:p w:rsidRDefault="00386EC6" w:rsidP="00477B95" w:rsidR="00386EC6" w:rsidRPr="00477B95">
      <w:pPr>
        <w:jc w:val="both"/>
        <w:rPr>
          <w:rFonts w:hAnsi="Times New Roman" w:ascii="Times New Roman"/>
          <w:b w:val="false"/>
        </w:rPr>
      </w:pPr>
    </w:p>
    <w:p w:rsidRDefault="00477B95" w:rsidP="00477B95" w:rsidR="00477B95" w:rsidRPr="00477B95">
      <w:pPr>
        <w:jc w:val="both"/>
        <w:rPr>
          <w:rFonts w:hAnsi="Times New Roman" w:ascii="Times New Roman"/>
          <w:b w:val="false"/>
        </w:rPr>
      </w:pPr>
      <w:r w:rsidRPr="00477B95">
        <w:rPr>
          <w:rFonts w:hAnsi="Times New Roman" w:ascii="Times New Roman"/>
          <w:b w:val="false"/>
        </w:rPr>
        <w:t xml:space="preserve">Utvrđuje se da je na ročištu prisutna i Biljana Hrvaćanin koja je do otvaranja stečajnog postupka nad dužnikom bila osoba ovlaštena za dužnikovo zastupanje. </w:t>
      </w:r>
    </w:p>
    <w:p w:rsidRDefault="00477B95" w:rsidP="00477B95" w:rsidR="00477B95" w:rsidRPr="00477B95">
      <w:pPr>
        <w:jc w:val="both"/>
        <w:rPr>
          <w:rFonts w:hAnsi="Times New Roman" w:ascii="Times New Roman"/>
          <w:b w:val="false"/>
        </w:rPr>
      </w:pPr>
      <w:r w:rsidRPr="00477B95">
        <w:rPr>
          <w:rFonts w:hAnsi="Times New Roman" w:ascii="Times New Roman"/>
          <w:b w:val="false"/>
        </w:rPr>
        <w:t xml:space="preserve"> </w:t>
      </w:r>
    </w:p>
    <w:p w:rsidRDefault="00477B95" w:rsidP="00477B95" w:rsidR="00477B95" w:rsidRPr="00477B95">
      <w:pPr>
        <w:jc w:val="both"/>
        <w:rPr>
          <w:rFonts w:hAnsi="Times New Roman" w:ascii="Times New Roman"/>
          <w:b w:val="false"/>
        </w:rPr>
      </w:pPr>
      <w:r w:rsidRPr="00477B95">
        <w:rPr>
          <w:rFonts w:hAnsi="Times New Roman" w:ascii="Times New Roman"/>
          <w:b w:val="false"/>
        </w:rPr>
        <w:t>Utvrđuje se da je raspravljanje na izvještajnom ročištu od 17. travnja 2017. odgođeno na samom ročištu za 14. lipnja 2018. u 11,00 sati.</w:t>
      </w:r>
    </w:p>
    <w:p w:rsidRDefault="00477B95" w:rsidP="00477B95" w:rsidR="00477B95" w:rsidRPr="00477B95">
      <w:pPr>
        <w:jc w:val="both"/>
        <w:rPr>
          <w:rFonts w:hAnsi="Times New Roman" w:ascii="Times New Roman"/>
          <w:b w:val="false"/>
        </w:rPr>
      </w:pPr>
    </w:p>
    <w:p w:rsidRDefault="00386EC6" w:rsidP="00477B95" w:rsidR="00477B95">
      <w:pPr>
        <w:jc w:val="both"/>
        <w:rPr>
          <w:rFonts w:hAnsi="Times New Roman" w:ascii="Times New Roman"/>
          <w:b w:val="false"/>
        </w:rPr>
      </w:pPr>
      <w:r>
        <w:rPr>
          <w:rFonts w:hAnsi="Times New Roman" w:ascii="Times New Roman"/>
          <w:b w:val="false"/>
        </w:rPr>
        <w:t xml:space="preserve">Stečajni upravitelj u spis prilaže popis preuzete knjigovodstvene dokumentacije od ranijeg dužnikovog zakonskog zastupnika nakon ročišta održanog dana 17. travnja 2018., kao i zahtjev za naknadu stvarnih troškova. </w:t>
      </w:r>
    </w:p>
    <w:p w:rsidRDefault="00386EC6" w:rsidP="00477B95" w:rsidR="00386EC6">
      <w:pPr>
        <w:jc w:val="both"/>
        <w:rPr>
          <w:rFonts w:hAnsi="Times New Roman" w:ascii="Times New Roman"/>
          <w:b w:val="false"/>
        </w:rPr>
      </w:pPr>
    </w:p>
    <w:p w:rsidRDefault="002D600F" w:rsidP="00477B95" w:rsidR="00827492">
      <w:pPr>
        <w:jc w:val="both"/>
        <w:rPr>
          <w:rFonts w:hAnsi="Times New Roman" w:ascii="Times New Roman"/>
          <w:b w:val="false"/>
        </w:rPr>
      </w:pPr>
      <w:r>
        <w:rPr>
          <w:rFonts w:hAnsi="Times New Roman" w:ascii="Times New Roman"/>
          <w:b w:val="false"/>
        </w:rPr>
        <w:t xml:space="preserve">Na izričit upit suda stečajni upravitelj posebno napominje da ni pregledom dostavljene dokumentacije od ranijeg dužnikovog zakonskog zastupnika Biljane Hrvaćanin do ovog ročišta nije moguće utvrditi novčana kretanja kod dužnika prije otvaranja stečajnog postupka. U knjigama društva naznačeno je da se dužniku na temelju pozajmica duguje iznos od 502.206,41 kn, koji iznos duguju raniji dužnikovi zakonski zastupnici. Od navedenog iznosa po dužnikovim poslovnim knjigama Saša Kuzmić duguje dužniku iznos od 193.936,40 kn, a Biljana Hrvaćanin iznos od 308.270,01 kn. U knjigama je proknjiženo takvo dugovanje kao početno stanje 1. siječnja 2017., ali nema dokumentacije iz koje bi bilo vidljivo kada je iz društva navedeni iznos isplaćen Saši Kuzmiću i Biljani Hrvaćanin, nema ugovora o pozajmicama iz kojih bi bilo vidljivo pod kojim uvjetima su dane i da li postoji instrument osiguranja naplate, nije bilo blagajničke dokumentacije, nego je blagajna vođena pisanjem u rukopisu (a po nekim pokazateljima dalo bi se zaključiti da je povremeno u blagajni bilo i </w:t>
      </w:r>
      <w:r>
        <w:rPr>
          <w:rFonts w:hAnsi="Times New Roman" w:ascii="Times New Roman"/>
          <w:b w:val="false"/>
        </w:rPr>
        <w:lastRenderedPageBreak/>
        <w:t>većih iznosa od zakonom propisanih</w:t>
      </w:r>
      <w:r w:rsidR="0043061C">
        <w:rPr>
          <w:rFonts w:hAnsi="Times New Roman" w:ascii="Times New Roman"/>
          <w:b w:val="false"/>
        </w:rPr>
        <w:t xml:space="preserve">). Blagajna se vodi u minusu od 41.321,19 kn sa stanjem 31.8.2017., što inače nije moguće.   </w:t>
      </w:r>
    </w:p>
    <w:p w:rsidRDefault="0040500E" w:rsidP="00477B95" w:rsidR="00F71708">
      <w:pPr>
        <w:jc w:val="both"/>
        <w:rPr>
          <w:rFonts w:hAnsi="Times New Roman" w:ascii="Times New Roman"/>
          <w:b w:val="false"/>
        </w:rPr>
      </w:pPr>
      <w:r>
        <w:rPr>
          <w:rFonts w:hAnsi="Times New Roman" w:ascii="Times New Roman"/>
          <w:b w:val="false"/>
        </w:rPr>
        <w:t xml:space="preserve">Biljana Hrvaćanin navodi kako je od novca iz blagajne platila radnicima plaće na ruke, ali to preuzimanje novaca do danas nije uspjela popratiti pismeno, jer joj radnici to nisu potpisali. </w:t>
      </w:r>
    </w:p>
    <w:p w:rsidRDefault="00643038" w:rsidP="00477B95" w:rsidR="00643038">
      <w:pPr>
        <w:jc w:val="both"/>
        <w:rPr>
          <w:rFonts w:hAnsi="Times New Roman" w:ascii="Times New Roman"/>
          <w:b w:val="false"/>
        </w:rPr>
      </w:pPr>
    </w:p>
    <w:p w:rsidRDefault="00643038" w:rsidP="00477B95" w:rsidR="00643038">
      <w:pPr>
        <w:jc w:val="both"/>
        <w:rPr>
          <w:rFonts w:hAnsi="Times New Roman" w:ascii="Times New Roman"/>
          <w:b w:val="false"/>
        </w:rPr>
      </w:pPr>
      <w:r>
        <w:rPr>
          <w:rFonts w:hAnsi="Times New Roman" w:ascii="Times New Roman"/>
          <w:b w:val="false"/>
        </w:rPr>
        <w:t xml:space="preserve">Utvrđuje se da u 11,29 sati punomoćnik Grada Rijeke Anna Maria Poljak uz isprike napušta ročište. </w:t>
      </w:r>
    </w:p>
    <w:p w:rsidRDefault="00643038" w:rsidP="00477B95" w:rsidR="00643038">
      <w:pPr>
        <w:jc w:val="both"/>
        <w:rPr>
          <w:rFonts w:hAnsi="Times New Roman" w:ascii="Times New Roman"/>
          <w:b w:val="false"/>
        </w:rPr>
      </w:pPr>
    </w:p>
    <w:p w:rsidRDefault="00643038" w:rsidP="00477B95" w:rsidR="00643038">
      <w:pPr>
        <w:jc w:val="both"/>
        <w:rPr>
          <w:rFonts w:hAnsi="Times New Roman" w:ascii="Times New Roman"/>
          <w:b w:val="false"/>
        </w:rPr>
      </w:pPr>
      <w:r>
        <w:rPr>
          <w:rFonts w:hAnsi="Times New Roman" w:ascii="Times New Roman"/>
          <w:b w:val="false"/>
        </w:rPr>
        <w:t>Biljana Hrvaćanin ističe da su poslovne knjige kod dužnika bile vođene izrazito neuredno budući da dužnik nije imao kvalitetnog knjigovođu. Ističe kako za sve što je izišlo iz društva ima račune kao dokaz izlaza</w:t>
      </w:r>
      <w:r w:rsidR="006E0ECF">
        <w:rPr>
          <w:rFonts w:hAnsi="Times New Roman" w:ascii="Times New Roman"/>
          <w:b w:val="false"/>
        </w:rPr>
        <w:t xml:space="preserve"> </w:t>
      </w:r>
      <w:r>
        <w:rPr>
          <w:rFonts w:hAnsi="Times New Roman" w:ascii="Times New Roman"/>
          <w:b w:val="false"/>
        </w:rPr>
        <w:t xml:space="preserve">novca. Na izričit upit Republike Hrvatske odgovara da od dužnika nije nikada osobno ništa  posudila, pa onda nema ni ugovora o pozajmici. </w:t>
      </w:r>
    </w:p>
    <w:p w:rsidRDefault="00643038" w:rsidP="00477B95" w:rsidR="00643038">
      <w:pPr>
        <w:jc w:val="both"/>
        <w:rPr>
          <w:rFonts w:hAnsi="Times New Roman" w:ascii="Times New Roman"/>
          <w:b w:val="false"/>
        </w:rPr>
      </w:pPr>
      <w:r>
        <w:rPr>
          <w:rFonts w:hAnsi="Times New Roman" w:ascii="Times New Roman"/>
          <w:b w:val="false"/>
        </w:rPr>
        <w:t xml:space="preserve">Stečajni upravitelj na izričit upit suda navodi da pregledom računa koje je dostavila Biljana Hrvaćanin, a koji se prema navodima Biljane Hrvaćanin odnose na iznose koji su isplaćivani iz blagajne društva za potrebe poslovanja dužnika ne može utvrditi istinitost takvih navoda, jer blagajna nije vođena na propisani način, pa o tome nema odgovarajućih dokaza.  </w:t>
      </w:r>
    </w:p>
    <w:p w:rsidRDefault="00930866" w:rsidP="00477B95" w:rsidR="00930866">
      <w:pPr>
        <w:jc w:val="both"/>
        <w:rPr>
          <w:rFonts w:hAnsi="Times New Roman" w:ascii="Times New Roman"/>
          <w:b w:val="false"/>
        </w:rPr>
      </w:pPr>
      <w:r>
        <w:rPr>
          <w:rFonts w:hAnsi="Times New Roman" w:ascii="Times New Roman"/>
          <w:b w:val="false"/>
        </w:rPr>
        <w:t xml:space="preserve">Biljana Hrvaćanin </w:t>
      </w:r>
      <w:r w:rsidR="00D034CE">
        <w:rPr>
          <w:rFonts w:hAnsi="Times New Roman" w:ascii="Times New Roman"/>
          <w:b w:val="false"/>
        </w:rPr>
        <w:t>smatra da bi se do točnih iznosa moglo doći samo u slučaju da se kompletno knjigovodstvo unatrag nekoliko godina ponovno proknji</w:t>
      </w:r>
      <w:r w:rsidR="00237674">
        <w:rPr>
          <w:rFonts w:hAnsi="Times New Roman" w:ascii="Times New Roman"/>
          <w:b w:val="false"/>
        </w:rPr>
        <w:t>ži.</w:t>
      </w:r>
    </w:p>
    <w:p w:rsidRDefault="00237674" w:rsidP="00477B95" w:rsidR="00237674">
      <w:pPr>
        <w:jc w:val="both"/>
        <w:rPr>
          <w:rFonts w:hAnsi="Times New Roman" w:ascii="Times New Roman"/>
          <w:b w:val="false"/>
        </w:rPr>
      </w:pPr>
      <w:r>
        <w:rPr>
          <w:rFonts w:hAnsi="Times New Roman" w:ascii="Times New Roman"/>
          <w:b w:val="false"/>
        </w:rPr>
        <w:t xml:space="preserve">Sud posebno napominje kako do današnjeg ročišta Biljana Hrvaćanin nije saslušavana s obzirom da je veliku količinu dokumentacije naknadno predala stečajnom upravitelju, o čemu je sud usmeno izvješten po stečajnom upravitelju, pa je stečajni upravitelj radi kvalitetne pripreme trebala određeno vrijeme za analizu i obradu primljene dokumentacije. </w:t>
      </w:r>
    </w:p>
    <w:p w:rsidRDefault="00F71708" w:rsidP="00477B95" w:rsidR="00F71708">
      <w:pPr>
        <w:jc w:val="both"/>
        <w:rPr>
          <w:rFonts w:hAnsi="Times New Roman" w:ascii="Times New Roman"/>
          <w:b w:val="false"/>
        </w:rPr>
      </w:pPr>
    </w:p>
    <w:p w:rsidRDefault="005A0980" w:rsidP="00477B95" w:rsidR="006E0ECF">
      <w:pPr>
        <w:jc w:val="both"/>
        <w:rPr>
          <w:rFonts w:hAnsi="Times New Roman" w:ascii="Times New Roman"/>
          <w:b w:val="false"/>
        </w:rPr>
      </w:pPr>
      <w:r>
        <w:rPr>
          <w:rFonts w:hAnsi="Times New Roman" w:ascii="Times New Roman"/>
          <w:b w:val="false"/>
        </w:rPr>
        <w:t>Utvrđuje se da u 11,44 sati ročištu ponovno pristupa Anna Maria Poljak</w:t>
      </w:r>
      <w:r w:rsidR="006E0ECF">
        <w:rPr>
          <w:rFonts w:hAnsi="Times New Roman" w:ascii="Times New Roman"/>
          <w:b w:val="false"/>
        </w:rPr>
        <w:t>.</w:t>
      </w:r>
    </w:p>
    <w:p w:rsidRDefault="006E0ECF" w:rsidP="00477B95" w:rsidR="006E0ECF">
      <w:pPr>
        <w:jc w:val="both"/>
        <w:rPr>
          <w:rFonts w:hAnsi="Times New Roman" w:ascii="Times New Roman"/>
          <w:b w:val="false"/>
        </w:rPr>
      </w:pPr>
    </w:p>
    <w:p w:rsidRDefault="006E0ECF" w:rsidP="00477B95" w:rsidR="006E0ECF">
      <w:pPr>
        <w:jc w:val="both"/>
        <w:rPr>
          <w:rFonts w:hAnsi="Times New Roman" w:ascii="Times New Roman"/>
          <w:b w:val="false"/>
        </w:rPr>
      </w:pPr>
      <w:r>
        <w:rPr>
          <w:rFonts w:hAnsi="Times New Roman" w:ascii="Times New Roman"/>
          <w:b w:val="false"/>
        </w:rPr>
        <w:t xml:space="preserve">Republika Hrvatska ističe kako u svakom slučaju za vođenje poslovnih knjiga odgovara osoba ovlaštena za zastupanje. S obzirom na izloženo, predlaže da, ako se ne mogu utvrditi  potrebni podaci o novčanim kretanjima, da stečajni upravitelj o svemu izvijesti nadležno Državno odvjetništvo i </w:t>
      </w:r>
      <w:r w:rsidR="00982AE0">
        <w:rPr>
          <w:rFonts w:hAnsi="Times New Roman" w:ascii="Times New Roman"/>
          <w:b w:val="false"/>
        </w:rPr>
        <w:t>p</w:t>
      </w:r>
      <w:r>
        <w:rPr>
          <w:rFonts w:hAnsi="Times New Roman" w:ascii="Times New Roman"/>
          <w:b w:val="false"/>
        </w:rPr>
        <w:t xml:space="preserve">oliciju. </w:t>
      </w:r>
    </w:p>
    <w:p w:rsidRDefault="006E0ECF" w:rsidP="00477B95" w:rsidR="006E0ECF">
      <w:pPr>
        <w:jc w:val="both"/>
        <w:rPr>
          <w:rFonts w:hAnsi="Times New Roman" w:ascii="Times New Roman"/>
          <w:b w:val="false"/>
        </w:rPr>
      </w:pPr>
      <w:r>
        <w:rPr>
          <w:rFonts w:hAnsi="Times New Roman" w:ascii="Times New Roman"/>
          <w:b w:val="false"/>
        </w:rPr>
        <w:t xml:space="preserve">Grad Rijeka priklanja se prijedlogu Republike Hrvatske. </w:t>
      </w:r>
    </w:p>
    <w:p w:rsidRDefault="006E0ECF" w:rsidP="00477B95" w:rsidR="006E0ECF">
      <w:pPr>
        <w:jc w:val="both"/>
        <w:rPr>
          <w:rFonts w:hAnsi="Times New Roman" w:ascii="Times New Roman"/>
          <w:b w:val="false"/>
        </w:rPr>
      </w:pPr>
    </w:p>
    <w:p w:rsidRDefault="00F71708" w:rsidP="00477B95" w:rsidR="00F71708">
      <w:pPr>
        <w:jc w:val="both"/>
        <w:rPr>
          <w:rFonts w:hAnsi="Times New Roman" w:ascii="Times New Roman"/>
          <w:b w:val="false"/>
        </w:rPr>
      </w:pPr>
      <w:r>
        <w:rPr>
          <w:rFonts w:hAnsi="Times New Roman" w:ascii="Times New Roman"/>
          <w:b w:val="false"/>
        </w:rPr>
        <w:t xml:space="preserve">Skupština vjerovnika donosi </w:t>
      </w:r>
    </w:p>
    <w:p w:rsidRDefault="00F71708" w:rsidP="00477B95" w:rsidR="00F71708">
      <w:pPr>
        <w:jc w:val="both"/>
        <w:rPr>
          <w:rFonts w:hAnsi="Times New Roman" w:ascii="Times New Roman"/>
          <w:b w:val="false"/>
        </w:rPr>
      </w:pPr>
    </w:p>
    <w:p w:rsidRDefault="00F71708" w:rsidP="00F71708" w:rsidR="00F71708">
      <w:pPr>
        <w:jc w:val="center"/>
        <w:rPr>
          <w:rFonts w:hAnsi="Times New Roman" w:ascii="Times New Roman"/>
          <w:b w:val="false"/>
        </w:rPr>
      </w:pPr>
      <w:r>
        <w:rPr>
          <w:rFonts w:hAnsi="Times New Roman" w:ascii="Times New Roman"/>
          <w:b w:val="false"/>
        </w:rPr>
        <w:t xml:space="preserve">O D L U K </w:t>
      </w:r>
      <w:r w:rsidR="006E0ECF">
        <w:rPr>
          <w:rFonts w:hAnsi="Times New Roman" w:ascii="Times New Roman"/>
          <w:b w:val="false"/>
        </w:rPr>
        <w:t>U</w:t>
      </w:r>
    </w:p>
    <w:p w:rsidRDefault="00386EC6" w:rsidP="00477B95" w:rsidR="00386EC6" w:rsidRPr="00477B95">
      <w:pPr>
        <w:jc w:val="both"/>
        <w:rPr>
          <w:rFonts w:hAnsi="Times New Roman" w:ascii="Times New Roman"/>
          <w:b w:val="false"/>
        </w:rPr>
      </w:pPr>
    </w:p>
    <w:p w:rsidRDefault="007963E2" w:rsidP="00477B95" w:rsidR="00477B95" w:rsidRPr="00477B95">
      <w:pPr>
        <w:rPr>
          <w:rFonts w:hAnsi="Times New Roman" w:ascii="Times New Roman"/>
          <w:b w:val="false"/>
        </w:rPr>
      </w:pPr>
      <w:r>
        <w:rPr>
          <w:rFonts w:hAnsi="Times New Roman" w:ascii="Times New Roman"/>
          <w:b w:val="false"/>
        </w:rPr>
        <w:t xml:space="preserve">"Nalaže se stečajnom upravitelju da o eventualnim nepravilnostima kod novčanih kretanja i vođenja poslovnih knjiga koje je utvrdila, izvijesti policiju i nadležno Državno odvjetništvo." </w:t>
      </w:r>
    </w:p>
    <w:p w:rsidRDefault="00AA30A9" w:rsidP="0093048B" w:rsidR="00AA30A9">
      <w:pPr>
        <w:jc w:val="both"/>
        <w:rPr>
          <w:rFonts w:hAnsi="Times New Roman" w:ascii="Times New Roman"/>
          <w:b w:val="false"/>
        </w:rPr>
      </w:pPr>
    </w:p>
    <w:p w:rsidRDefault="0093048B" w:rsidP="0093048B" w:rsidR="00AA30A9">
      <w:pPr>
        <w:jc w:val="both"/>
        <w:rPr>
          <w:rFonts w:hAnsi="Times New Roman" w:ascii="Times New Roman"/>
          <w:b w:val="false"/>
        </w:rPr>
      </w:pPr>
      <w:r>
        <w:rPr>
          <w:rFonts w:hAnsi="Times New Roman" w:ascii="Times New Roman"/>
          <w:b w:val="false"/>
        </w:rPr>
        <w:t xml:space="preserve">Stečajni upravitelj napominje da je tek danas izvršila pregled predmeta stečajne mase, te je utvrdila da nekih pokretnina nema. Prilaže u spis i izravno prisutnim punomoćnicima vjerovnika popis predmeta stečajne mase koji je sačinila neposredno prije ovog ročišta. </w:t>
      </w:r>
    </w:p>
    <w:p w:rsidRDefault="0093048B" w:rsidP="0093048B" w:rsidR="0093048B">
      <w:pPr>
        <w:jc w:val="both"/>
        <w:rPr>
          <w:rFonts w:hAnsi="Times New Roman" w:ascii="Times New Roman"/>
          <w:b w:val="false"/>
        </w:rPr>
      </w:pPr>
    </w:p>
    <w:p w:rsidRDefault="0093048B" w:rsidP="0093048B" w:rsidR="0093048B">
      <w:pPr>
        <w:jc w:val="both"/>
        <w:rPr>
          <w:rFonts w:hAnsi="Times New Roman" w:ascii="Times New Roman"/>
          <w:b w:val="false"/>
        </w:rPr>
      </w:pPr>
      <w:r>
        <w:rPr>
          <w:rFonts w:hAnsi="Times New Roman" w:ascii="Times New Roman"/>
          <w:b w:val="false"/>
        </w:rPr>
        <w:t xml:space="preserve">Republika Hrvatska posebno ističe da prije ovog izvještajnog ročišta nije bilo izvješća stečajnog upravitelja na temelju kojeg bi se vjerovnici kvalitetno pripremili za raspravljanje na današnjem ročištu. </w:t>
      </w:r>
    </w:p>
    <w:p w:rsidRDefault="0093048B" w:rsidP="0093048B" w:rsidR="0093048B">
      <w:pPr>
        <w:jc w:val="both"/>
        <w:rPr>
          <w:rFonts w:hAnsi="Times New Roman" w:ascii="Times New Roman"/>
          <w:b w:val="false"/>
        </w:rPr>
      </w:pPr>
      <w:r>
        <w:rPr>
          <w:rFonts w:hAnsi="Times New Roman" w:ascii="Times New Roman"/>
          <w:b w:val="false"/>
        </w:rPr>
        <w:t xml:space="preserve">Stečajni upravitelj napominje kako je potrebnu dokumentaciju dobivala u posljednji trenutak i u velikim količinama, te je bilo i fizički nemoguće se na vrijeme kvalitetno pripremiti i obraditi takvu količinu dokumentacije da bi se sačinilo izvješće.  S obzirom na pronađeno podnosi sudu prijavu nedostatnosti stečajne mase za pokriće troškova stečajnog postupka, jer pronađeni predmeti stečajne mase po procjeni stečajnog upravitelja ne mogu svojom prodajom podmiriti ni troškove stečajnog postupka. </w:t>
      </w:r>
    </w:p>
    <w:p w:rsidRDefault="0093048B" w:rsidP="0093048B" w:rsidR="0093048B">
      <w:pPr>
        <w:jc w:val="both"/>
        <w:rPr>
          <w:rFonts w:hAnsi="Times New Roman" w:ascii="Times New Roman"/>
          <w:b w:val="false"/>
        </w:rPr>
      </w:pPr>
      <w:r>
        <w:rPr>
          <w:rFonts w:hAnsi="Times New Roman" w:ascii="Times New Roman"/>
          <w:b w:val="false"/>
        </w:rPr>
        <w:t xml:space="preserve">Republika Hrvatska predlaže odgodu daljnjeg raspravljanja na današnjem izvještajnom ročištu s obzirom da još uvijek nije prijavljeno nadležnim tijelima utvrđeni nedostatak cca 500.000,00 kn koji se iznos vodi u poslovnim knjigama društva kao pozajmica ranijim dužnikovim osobama ovlaštenim za zastupanje. </w:t>
      </w:r>
    </w:p>
    <w:p w:rsidRDefault="00C60577" w:rsidP="0093048B" w:rsidR="00C60577">
      <w:pPr>
        <w:jc w:val="both"/>
        <w:rPr>
          <w:rFonts w:hAnsi="Times New Roman" w:ascii="Times New Roman"/>
          <w:b w:val="false"/>
        </w:rPr>
      </w:pPr>
    </w:p>
    <w:p w:rsidRDefault="00C60577" w:rsidP="0093048B" w:rsidR="00C60577">
      <w:pPr>
        <w:jc w:val="both"/>
        <w:rPr>
          <w:rFonts w:hAnsi="Times New Roman" w:ascii="Times New Roman"/>
          <w:b w:val="false"/>
        </w:rPr>
      </w:pPr>
    </w:p>
    <w:p w:rsidRDefault="00C60577" w:rsidP="00954743" w:rsidR="00C60577" w:rsidRPr="00C60577">
      <w:pPr>
        <w:rPr>
          <w:rFonts w:hAnsi="Times New Roman" w:ascii="Times New Roman"/>
          <w:b w:val="false"/>
        </w:rPr>
      </w:pPr>
      <w:r w:rsidRPr="00C60577">
        <w:rPr>
          <w:rFonts w:hAnsi="Times New Roman" w:ascii="Times New Roman"/>
          <w:b w:val="false"/>
        </w:rPr>
        <w:t xml:space="preserve">Sud donosi </w:t>
      </w:r>
    </w:p>
    <w:p w:rsidRDefault="00C60577" w:rsidP="00954743" w:rsidR="00C60577" w:rsidRPr="00C60577">
      <w:pPr>
        <w:rPr>
          <w:rFonts w:hAnsi="Times New Roman" w:ascii="Times New Roman"/>
          <w:b w:val="false"/>
        </w:rPr>
      </w:pPr>
    </w:p>
    <w:p w:rsidRDefault="00C60577" w:rsidP="00954743" w:rsidR="00C60577" w:rsidRPr="00C60577">
      <w:pPr>
        <w:jc w:val="center"/>
        <w:rPr>
          <w:rFonts w:hAnsi="Times New Roman" w:ascii="Times New Roman"/>
          <w:b w:val="false"/>
        </w:rPr>
      </w:pPr>
      <w:r w:rsidRPr="00C60577">
        <w:rPr>
          <w:rFonts w:hAnsi="Times New Roman" w:ascii="Times New Roman"/>
          <w:b w:val="false"/>
        </w:rPr>
        <w:t>r j e š e n je</w:t>
      </w:r>
    </w:p>
    <w:p w:rsidRDefault="00C60577" w:rsidP="00954743" w:rsidR="00C60577" w:rsidRPr="00C60577">
      <w:pPr>
        <w:jc w:val="both"/>
        <w:rPr>
          <w:rFonts w:hAnsi="Times New Roman" w:ascii="Times New Roman"/>
          <w:b w:val="false"/>
        </w:rPr>
      </w:pPr>
    </w:p>
    <w:p w:rsidRDefault="00C60577" w:rsidP="00954743" w:rsidR="00C60577" w:rsidRPr="00C60577">
      <w:pPr>
        <w:jc w:val="both"/>
        <w:rPr>
          <w:rFonts w:hAnsi="Times New Roman" w:ascii="Times New Roman"/>
          <w:b w:val="false"/>
        </w:rPr>
      </w:pPr>
      <w:r w:rsidRPr="00C60577">
        <w:rPr>
          <w:rFonts w:hAnsi="Times New Roman" w:ascii="Times New Roman"/>
          <w:b w:val="false"/>
        </w:rPr>
        <w:tab/>
        <w:t xml:space="preserve">Odgađa se daljnje raspravljanje na današnjem </w:t>
      </w:r>
      <w:r>
        <w:rPr>
          <w:rFonts w:hAnsi="Times New Roman" w:ascii="Times New Roman"/>
          <w:b w:val="false"/>
        </w:rPr>
        <w:t xml:space="preserve">izvještajnom </w:t>
      </w:r>
      <w:r w:rsidRPr="00C60577">
        <w:rPr>
          <w:rFonts w:hAnsi="Times New Roman" w:ascii="Times New Roman"/>
          <w:b w:val="false"/>
        </w:rPr>
        <w:t xml:space="preserve">ročištu, te se sljedeće ročište određuje za </w:t>
      </w:r>
    </w:p>
    <w:p w:rsidRDefault="00C60577" w:rsidP="00954743" w:rsidR="00C60577" w:rsidRPr="00C60577">
      <w:pPr>
        <w:jc w:val="both"/>
        <w:rPr>
          <w:rFonts w:hAnsi="Times New Roman" w:ascii="Times New Roman"/>
          <w:b w:val="false"/>
        </w:rPr>
      </w:pPr>
    </w:p>
    <w:p w:rsidRDefault="00C60577" w:rsidP="00954743" w:rsidR="00C60577" w:rsidRPr="00C60577">
      <w:pPr>
        <w:jc w:val="center"/>
        <w:rPr>
          <w:rFonts w:hAnsi="Times New Roman" w:ascii="Times New Roman"/>
          <w:b w:val="false"/>
        </w:rPr>
      </w:pPr>
      <w:r>
        <w:rPr>
          <w:rFonts w:hAnsi="Times New Roman" w:ascii="Times New Roman"/>
          <w:b w:val="false"/>
        </w:rPr>
        <w:t xml:space="preserve">20. rujna </w:t>
      </w:r>
      <w:r w:rsidRPr="00C60577">
        <w:rPr>
          <w:rFonts w:hAnsi="Times New Roman" w:ascii="Times New Roman"/>
          <w:b w:val="false"/>
        </w:rPr>
        <w:t>2018. u 9,00 sati</w:t>
      </w:r>
    </w:p>
    <w:p w:rsidRDefault="00C60577" w:rsidP="00954743" w:rsidR="00C60577" w:rsidRPr="00C60577">
      <w:pPr>
        <w:jc w:val="both"/>
        <w:rPr>
          <w:rFonts w:hAnsi="Times New Roman" w:ascii="Times New Roman"/>
          <w:b w:val="false"/>
        </w:rPr>
      </w:pPr>
    </w:p>
    <w:p w:rsidRDefault="00C60577" w:rsidP="00954743" w:rsidR="00C60577" w:rsidRPr="00C60577">
      <w:pPr>
        <w:jc w:val="both"/>
        <w:rPr>
          <w:rFonts w:hAnsi="Times New Roman" w:ascii="Times New Roman"/>
          <w:b w:val="false"/>
        </w:rPr>
      </w:pPr>
      <w:r w:rsidRPr="00C60577">
        <w:rPr>
          <w:rFonts w:hAnsi="Times New Roman" w:ascii="Times New Roman"/>
          <w:b w:val="false"/>
        </w:rPr>
        <w:t>u prostorijama Trgovačkog suda u Rijeci, Zadarska ulica 1 i 3, sudnica broj 3, I kat.</w:t>
      </w:r>
    </w:p>
    <w:p w:rsidRDefault="00C60577" w:rsidP="0093048B" w:rsidR="00C60577" w:rsidRPr="00C60577">
      <w:pPr>
        <w:jc w:val="both"/>
        <w:rPr>
          <w:rFonts w:hAnsi="Times New Roman" w:ascii="Times New Roman"/>
          <w:b w:val="false"/>
        </w:rPr>
      </w:pPr>
    </w:p>
    <w:p w:rsidRDefault="000C0467" w:rsidP="0093048B" w:rsidR="000C0467">
      <w:pPr>
        <w:jc w:val="both"/>
        <w:rPr>
          <w:rFonts w:hAnsi="Times New Roman" w:ascii="Times New Roman"/>
          <w:b w:val="false"/>
        </w:rPr>
      </w:pPr>
    </w:p>
    <w:p w:rsidRDefault="000C0467" w:rsidP="0093048B" w:rsidR="000C0467" w:rsidRPr="00477B95">
      <w:pPr>
        <w:jc w:val="both"/>
        <w:rPr>
          <w:rFonts w:hAnsi="Times New Roman" w:ascii="Times New Roman"/>
          <w:b w:val="false"/>
        </w:rPr>
      </w:pPr>
    </w:p>
    <w:p w:rsidRDefault="00477B95" w:rsidP="00477B95" w:rsidR="00477B95" w:rsidRPr="00477B95">
      <w:pPr>
        <w:jc w:val="both"/>
        <w:rPr>
          <w:rFonts w:hAnsi="Times New Roman" w:ascii="Times New Roman"/>
          <w:b w:val="false"/>
        </w:rPr>
      </w:pPr>
      <w:r w:rsidRPr="00477B95">
        <w:rPr>
          <w:rFonts w:hAnsi="Times New Roman" w:ascii="Times New Roman"/>
          <w:b w:val="false"/>
        </w:rPr>
        <w:tab/>
      </w:r>
      <w:r w:rsidRPr="00477B95">
        <w:rPr>
          <w:rFonts w:hAnsi="Times New Roman" w:ascii="Times New Roman"/>
          <w:b w:val="false"/>
        </w:rPr>
        <w:tab/>
        <w:t>Dovršeno u  1</w:t>
      </w:r>
      <w:r w:rsidR="00173377">
        <w:rPr>
          <w:rFonts w:hAnsi="Times New Roman" w:ascii="Times New Roman"/>
          <w:b w:val="false"/>
        </w:rPr>
        <w:t>2</w:t>
      </w:r>
      <w:r w:rsidRPr="00477B95">
        <w:rPr>
          <w:rFonts w:hAnsi="Times New Roman" w:ascii="Times New Roman"/>
          <w:b w:val="false"/>
        </w:rPr>
        <w:t>,</w:t>
      </w:r>
      <w:r w:rsidR="00173377">
        <w:rPr>
          <w:rFonts w:hAnsi="Times New Roman" w:ascii="Times New Roman"/>
          <w:b w:val="false"/>
        </w:rPr>
        <w:t>0</w:t>
      </w:r>
      <w:r w:rsidR="00C60577">
        <w:rPr>
          <w:rFonts w:hAnsi="Times New Roman" w:ascii="Times New Roman"/>
          <w:b w:val="false"/>
        </w:rPr>
        <w:t>5</w:t>
      </w:r>
      <w:r w:rsidRPr="00477B95">
        <w:rPr>
          <w:rFonts w:hAnsi="Times New Roman" w:ascii="Times New Roman"/>
          <w:b w:val="false"/>
        </w:rPr>
        <w:t xml:space="preserve"> sati.</w:t>
      </w:r>
    </w:p>
    <w:p w:rsidRDefault="00477B95" w:rsidP="00477B95" w:rsidR="00477B95" w:rsidRPr="00477B95">
      <w:pPr>
        <w:jc w:val="both"/>
        <w:rPr>
          <w:rFonts w:hAnsi="Times New Roman" w:ascii="Times New Roman"/>
          <w:b w:val="false"/>
        </w:rPr>
      </w:pPr>
    </w:p>
    <w:p w:rsidRDefault="00477B95" w:rsidP="00477B95" w:rsidR="00477B95" w:rsidRPr="00477B95">
      <w:pPr>
        <w:jc w:val="both"/>
        <w:rPr>
          <w:rFonts w:hAnsi="Times New Roman" w:ascii="Times New Roman"/>
          <w:b w:val="false"/>
        </w:rPr>
      </w:pPr>
      <w:r w:rsidRPr="00477B95">
        <w:rPr>
          <w:rFonts w:hAnsi="Times New Roman" w:ascii="Times New Roman"/>
          <w:b w:val="false"/>
        </w:rPr>
        <w:tab/>
      </w:r>
      <w:r w:rsidRPr="00477B95">
        <w:rPr>
          <w:rFonts w:hAnsi="Times New Roman" w:ascii="Times New Roman"/>
          <w:b w:val="false"/>
        </w:rPr>
        <w:tab/>
      </w:r>
      <w:r w:rsidRPr="00477B95">
        <w:rPr>
          <w:rFonts w:hAnsi="Times New Roman" w:ascii="Times New Roman"/>
          <w:b w:val="false"/>
        </w:rPr>
        <w:tab/>
      </w:r>
      <w:r w:rsidRPr="00477B95">
        <w:rPr>
          <w:rFonts w:hAnsi="Times New Roman" w:ascii="Times New Roman"/>
          <w:b w:val="false"/>
        </w:rPr>
        <w:tab/>
      </w:r>
      <w:r w:rsidRPr="00477B95">
        <w:rPr>
          <w:rFonts w:hAnsi="Times New Roman" w:ascii="Times New Roman"/>
          <w:b w:val="false"/>
        </w:rPr>
        <w:tab/>
        <w:t>Sudac                                        Stečajni upravitelj</w:t>
      </w:r>
    </w:p>
    <w:p w:rsidRDefault="00477B95" w:rsidP="00477B95" w:rsidR="00477B95" w:rsidRPr="00477B95">
      <w:pPr>
        <w:jc w:val="both"/>
        <w:rPr>
          <w:rFonts w:hAnsi="Times New Roman" w:ascii="Times New Roman"/>
          <w:b w:val="false"/>
        </w:rPr>
      </w:pPr>
    </w:p>
    <w:p w:rsidRDefault="00477B95" w:rsidP="00477B95" w:rsidR="00477B95" w:rsidRPr="00477B95">
      <w:pPr>
        <w:jc w:val="both"/>
        <w:rPr>
          <w:rFonts w:hAnsi="Times New Roman" w:ascii="Times New Roman"/>
          <w:b w:val="false"/>
        </w:rPr>
      </w:pPr>
    </w:p>
    <w:p w:rsidRDefault="00477B95" w:rsidP="00477B95" w:rsidR="00477B95" w:rsidRPr="00477B95">
      <w:pPr>
        <w:jc w:val="both"/>
        <w:rPr>
          <w:rFonts w:hAnsi="Times New Roman" w:ascii="Times New Roman"/>
          <w:b w:val="false"/>
        </w:rPr>
      </w:pPr>
      <w:r w:rsidRPr="00477B95">
        <w:rPr>
          <w:rFonts w:hAnsi="Times New Roman" w:ascii="Times New Roman"/>
          <w:b w:val="false"/>
        </w:rPr>
        <w:tab/>
      </w:r>
      <w:r w:rsidRPr="00477B95">
        <w:rPr>
          <w:rFonts w:hAnsi="Times New Roman" w:ascii="Times New Roman"/>
          <w:b w:val="false"/>
        </w:rPr>
        <w:tab/>
      </w:r>
      <w:r w:rsidRPr="00477B95">
        <w:rPr>
          <w:rFonts w:hAnsi="Times New Roman" w:ascii="Times New Roman"/>
          <w:b w:val="false"/>
        </w:rPr>
        <w:tab/>
      </w:r>
      <w:r w:rsidRPr="00477B95">
        <w:rPr>
          <w:rFonts w:hAnsi="Times New Roman" w:ascii="Times New Roman"/>
          <w:b w:val="false"/>
        </w:rPr>
        <w:tab/>
        <w:t xml:space="preserve">            Zapisničar        </w:t>
      </w:r>
      <w:r w:rsidRPr="00477B95">
        <w:rPr>
          <w:rFonts w:hAnsi="Times New Roman" w:ascii="Times New Roman"/>
          <w:b w:val="false"/>
        </w:rPr>
        <w:tab/>
      </w:r>
      <w:r w:rsidRPr="00477B95">
        <w:rPr>
          <w:rFonts w:hAnsi="Times New Roman" w:ascii="Times New Roman"/>
          <w:b w:val="false"/>
        </w:rPr>
        <w:tab/>
        <w:t xml:space="preserve">  Stranke   </w:t>
      </w:r>
    </w:p>
    <w:p w:rsidRDefault="00477B95" w:rsidP="00477B95" w:rsidR="00477B95" w:rsidRPr="00477B95">
      <w:pPr>
        <w:jc w:val="both"/>
        <w:rPr>
          <w:rFonts w:hAnsi="Times New Roman" w:ascii="Times New Roman"/>
          <w:b w:val="false"/>
        </w:rPr>
      </w:pPr>
    </w:p>
    <w:p w:rsidRDefault="00477B95" w:rsidP="00477B95" w:rsidR="00477B95" w:rsidRPr="00477B95">
      <w:pPr>
        <w:rPr>
          <w:rFonts w:hAnsi="Times New Roman" w:ascii="Times New Roman"/>
          <w:b w:val="false"/>
        </w:rPr>
      </w:pPr>
    </w:p>
    <w:p w:rsidRDefault="00477B95" w:rsidP="00477B95" w:rsidR="00477B95" w:rsidRPr="00477B95">
      <w:pPr>
        <w:rPr>
          <w:rFonts w:hAnsi="Times New Roman" w:ascii="Times New Roman"/>
          <w:b w:val="false"/>
        </w:rPr>
      </w:pPr>
    </w:p>
    <w:sectPr w:rsidR="00477B95" w:rsidRPr="00477B95">
      <w:headerReference w:type="default" r:id="rId10"/>
      <w:footerReference w:type="default" r:id="rId11"/>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007B8" w:rsidP="00C75245" w:rsidR="008007B8">
      <w:r>
        <w:separator/>
      </w:r>
    </w:p>
  </w:endnote>
  <w:endnote w:id="0" w:type="continuationSeparator">
    <w:p w:rsidRDefault="008007B8" w:rsidP="00C75245" w:rsidR="008007B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382446127"/>
      <w:docPartObj>
        <w:docPartGallery w:val="Page Numbers (Bottom of Page)"/>
        <w:docPartUnique/>
      </w:docPartObj>
    </w:sdtPr>
    <w:sdtEndPr/>
    <w:sdtContent>
      <w:p w:rsidRDefault="00C75245" w:rsidR="00C75245">
        <w:pPr>
          <w:pStyle w:val="Podnoje"/>
          <w:jc w:val="center"/>
        </w:pPr>
        <w:r>
          <w:fldChar w:fldCharType="begin"/>
        </w:r>
        <w:r>
          <w:instrText>PAGE   \* MERGEFORMAT</w:instrText>
        </w:r>
        <w:r>
          <w:fldChar w:fldCharType="separate"/>
        </w:r>
        <w:r w:rsidR="00F65468">
          <w:rPr>
            <w:noProof/>
          </w:rPr>
          <w:t>1</w:t>
        </w:r>
        <w:r>
          <w:fldChar w:fldCharType="end"/>
        </w:r>
      </w:p>
    </w:sdtContent>
  </w:sdt>
  <w:p w:rsidRDefault="00F65468" w:rsidR="0014093D">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007B8" w:rsidP="00C75245" w:rsidR="008007B8">
      <w:r>
        <w:separator/>
      </w:r>
    </w:p>
  </w:footnote>
  <w:footnote w:id="0" w:type="continuationSeparator">
    <w:p w:rsidRDefault="008007B8" w:rsidP="00C75245" w:rsidR="008007B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964AA" w:rsidP="008F4144" w:rsidR="0014093D" w:rsidRPr="001F0BC0">
    <w:pPr>
      <w:jc w:val="right"/>
    </w:pPr>
    <w:r>
      <w:tab/>
    </w:r>
    <w:r>
      <w:tab/>
    </w:r>
    <w:r>
      <w:tab/>
    </w:r>
    <w:r>
      <w:tab/>
    </w:r>
    <w:r>
      <w:tab/>
    </w:r>
    <w:r>
      <w:tab/>
    </w:r>
    <w:r>
      <w:tab/>
    </w:r>
    <w:r>
      <w:tab/>
    </w:r>
    <w:r w:rsidRPr="001F0BC0">
      <w:rPr>
        <w:rFonts w:hAnsi="Times New Roman" w:ascii="Times New Roman"/>
        <w:b w:val="false"/>
      </w:rPr>
      <w:t>Posl.br. 14 St-</w:t>
    </w:r>
    <w:r w:rsidR="008F4144">
      <w:rPr>
        <w:rFonts w:hAnsi="Times New Roman" w:ascii="Times New Roman"/>
        <w:b w:val="false"/>
      </w:rPr>
      <w:t>1</w:t>
    </w:r>
    <w:r w:rsidR="00477B95">
      <w:rPr>
        <w:rFonts w:hAnsi="Times New Roman" w:ascii="Times New Roman"/>
        <w:b w:val="false"/>
      </w:rPr>
      <w:t>6</w:t>
    </w:r>
    <w:r w:rsidR="00F44656" w:rsidRPr="001F0BC0">
      <w:rPr>
        <w:rFonts w:hAnsi="Times New Roman" w:ascii="Times New Roman"/>
        <w:b w:val="false"/>
      </w:rPr>
      <w:t>/201</w:t>
    </w:r>
    <w:r w:rsidR="00477B95">
      <w:rPr>
        <w:rFonts w:hAnsi="Times New Roman" w:ascii="Times New Roman"/>
        <w:b w:val="false"/>
      </w:rPr>
      <w:t>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68C4B67"/>
    <w:multiLevelType w:val="hybridMultilevel"/>
    <w:tmpl w:val="046602C8"/>
    <w:lvl w:tplc="8962016C" w:ilvl="0">
      <w:start w:val="1"/>
      <w:numFmt w:val="upperRoman"/>
      <w:lvlText w:val="%1."/>
      <w:lvlJc w:val="left"/>
      <w:pPr>
        <w:tabs>
          <w:tab w:pos="2130" w:val="num"/>
        </w:tabs>
        <w:ind w:hanging="720" w:left="2130"/>
      </w:pPr>
    </w:lvl>
    <w:lvl w:tplc="04090019" w:ilvl="1">
      <w:start w:val="1"/>
      <w:numFmt w:val="lowerLetter"/>
      <w:lvlText w:val="%2."/>
      <w:lvlJc w:val="left"/>
      <w:pPr>
        <w:tabs>
          <w:tab w:pos="2490" w:val="num"/>
        </w:tabs>
        <w:ind w:hanging="360" w:left="2490"/>
      </w:pPr>
    </w:lvl>
    <w:lvl w:tplc="0409001B" w:ilvl="2">
      <w:start w:val="1"/>
      <w:numFmt w:val="lowerRoman"/>
      <w:lvlText w:val="%3."/>
      <w:lvlJc w:val="right"/>
      <w:pPr>
        <w:tabs>
          <w:tab w:pos="3210" w:val="num"/>
        </w:tabs>
        <w:ind w:hanging="180" w:left="3210"/>
      </w:pPr>
    </w:lvl>
    <w:lvl w:tplc="0409000F" w:ilvl="3">
      <w:start w:val="1"/>
      <w:numFmt w:val="decimal"/>
      <w:lvlText w:val="%4."/>
      <w:lvlJc w:val="left"/>
      <w:pPr>
        <w:tabs>
          <w:tab w:pos="3930" w:val="num"/>
        </w:tabs>
        <w:ind w:hanging="360" w:left="3930"/>
      </w:pPr>
    </w:lvl>
    <w:lvl w:tplc="04090019" w:ilvl="4">
      <w:start w:val="1"/>
      <w:numFmt w:val="lowerLetter"/>
      <w:lvlText w:val="%5."/>
      <w:lvlJc w:val="left"/>
      <w:pPr>
        <w:tabs>
          <w:tab w:pos="4650" w:val="num"/>
        </w:tabs>
        <w:ind w:hanging="360" w:left="4650"/>
      </w:pPr>
    </w:lvl>
    <w:lvl w:tplc="0409001B" w:ilvl="5">
      <w:start w:val="1"/>
      <w:numFmt w:val="lowerRoman"/>
      <w:lvlText w:val="%6."/>
      <w:lvlJc w:val="right"/>
      <w:pPr>
        <w:tabs>
          <w:tab w:pos="5370" w:val="num"/>
        </w:tabs>
        <w:ind w:hanging="180" w:left="5370"/>
      </w:pPr>
    </w:lvl>
    <w:lvl w:tplc="0409000F" w:ilvl="6">
      <w:start w:val="1"/>
      <w:numFmt w:val="decimal"/>
      <w:lvlText w:val="%7."/>
      <w:lvlJc w:val="left"/>
      <w:pPr>
        <w:tabs>
          <w:tab w:pos="6090" w:val="num"/>
        </w:tabs>
        <w:ind w:hanging="360" w:left="6090"/>
      </w:pPr>
    </w:lvl>
    <w:lvl w:tplc="04090019" w:ilvl="7">
      <w:start w:val="1"/>
      <w:numFmt w:val="lowerLetter"/>
      <w:lvlText w:val="%8."/>
      <w:lvlJc w:val="left"/>
      <w:pPr>
        <w:tabs>
          <w:tab w:pos="6810" w:val="num"/>
        </w:tabs>
        <w:ind w:hanging="360" w:left="6810"/>
      </w:pPr>
    </w:lvl>
    <w:lvl w:tplc="0409001B" w:ilvl="8">
      <w:start w:val="1"/>
      <w:numFmt w:val="lowerRoman"/>
      <w:lvlText w:val="%9."/>
      <w:lvlJc w:val="right"/>
      <w:pPr>
        <w:tabs>
          <w:tab w:pos="7530" w:val="num"/>
        </w:tabs>
        <w:ind w:hanging="180" w:left="7530"/>
      </w:pPr>
    </w:lvl>
  </w:abstractNum>
  <w:abstractNum w:abstractNumId="1">
    <w:nsid w:val="082C2FCB"/>
    <w:multiLevelType w:val="hybridMultilevel"/>
    <w:tmpl w:val="E962F69A"/>
    <w:lvl w:tplc="878434BE" w:ilvl="0">
      <w:start w:val="1"/>
      <w:numFmt w:val="decimal"/>
      <w:lvlText w:val="%1."/>
      <w:lvlJc w:val="left"/>
      <w:pPr>
        <w:ind w:hanging="360" w:left="480"/>
      </w:pPr>
    </w:lvl>
    <w:lvl w:tplc="041A0019" w:ilvl="1">
      <w:start w:val="1"/>
      <w:numFmt w:val="lowerLetter"/>
      <w:lvlText w:val="%2."/>
      <w:lvlJc w:val="left"/>
      <w:pPr>
        <w:ind w:hanging="360" w:left="1200"/>
      </w:pPr>
    </w:lvl>
    <w:lvl w:tplc="041A001B" w:ilvl="2">
      <w:start w:val="1"/>
      <w:numFmt w:val="lowerRoman"/>
      <w:lvlText w:val="%3."/>
      <w:lvlJc w:val="right"/>
      <w:pPr>
        <w:ind w:hanging="180" w:left="1920"/>
      </w:pPr>
    </w:lvl>
    <w:lvl w:tplc="041A000F" w:ilvl="3">
      <w:start w:val="1"/>
      <w:numFmt w:val="decimal"/>
      <w:lvlText w:val="%4."/>
      <w:lvlJc w:val="left"/>
      <w:pPr>
        <w:ind w:hanging="360" w:left="2640"/>
      </w:pPr>
    </w:lvl>
    <w:lvl w:tplc="041A0019" w:ilvl="4">
      <w:start w:val="1"/>
      <w:numFmt w:val="lowerLetter"/>
      <w:lvlText w:val="%5."/>
      <w:lvlJc w:val="left"/>
      <w:pPr>
        <w:ind w:hanging="360" w:left="3360"/>
      </w:pPr>
    </w:lvl>
    <w:lvl w:tplc="041A001B" w:ilvl="5">
      <w:start w:val="1"/>
      <w:numFmt w:val="lowerRoman"/>
      <w:lvlText w:val="%6."/>
      <w:lvlJc w:val="right"/>
      <w:pPr>
        <w:ind w:hanging="180" w:left="4080"/>
      </w:pPr>
    </w:lvl>
    <w:lvl w:tplc="041A000F" w:ilvl="6">
      <w:start w:val="1"/>
      <w:numFmt w:val="decimal"/>
      <w:lvlText w:val="%7."/>
      <w:lvlJc w:val="left"/>
      <w:pPr>
        <w:ind w:hanging="360" w:left="4800"/>
      </w:pPr>
    </w:lvl>
    <w:lvl w:tplc="041A0019" w:ilvl="7">
      <w:start w:val="1"/>
      <w:numFmt w:val="lowerLetter"/>
      <w:lvlText w:val="%8."/>
      <w:lvlJc w:val="left"/>
      <w:pPr>
        <w:ind w:hanging="360" w:left="5520"/>
      </w:pPr>
    </w:lvl>
    <w:lvl w:tplc="041A001B" w:ilvl="8">
      <w:start w:val="1"/>
      <w:numFmt w:val="lowerRoman"/>
      <w:lvlText w:val="%9."/>
      <w:lvlJc w:val="right"/>
      <w:pPr>
        <w:ind w:hanging="180" w:left="6240"/>
      </w:pPr>
    </w:lvl>
  </w:abstractNum>
  <w:abstractNum w:abstractNumId="2">
    <w:nsid w:val="1B414F0F"/>
    <w:multiLevelType w:val="hybridMultilevel"/>
    <w:tmpl w:val="60A02D4C"/>
    <w:lvl w:tplc="4EEAE686" w:ilvl="0">
      <w:start w:val="2"/>
      <w:numFmt w:val="bullet"/>
      <w:lvlText w:val="-"/>
      <w:lvlJc w:val="left"/>
      <w:pPr>
        <w:tabs>
          <w:tab w:pos="720" w:val="num"/>
        </w:tabs>
        <w:ind w:hanging="360" w:left="720"/>
      </w:pPr>
      <w:rPr>
        <w:rFonts w:cs="Arial" w:eastAsia="Times New Roman" w:hAnsi="Arial" w:ascii="Arial" w:hint="default"/>
      </w:rPr>
    </w:lvl>
    <w:lvl w:tplc="041A0003" w:ilvl="1">
      <w:start w:val="1"/>
      <w:numFmt w:val="bullet"/>
      <w:lvlText w:val="o"/>
      <w:lvlJc w:val="left"/>
      <w:pPr>
        <w:tabs>
          <w:tab w:pos="1440" w:val="num"/>
        </w:tabs>
        <w:ind w:hanging="360" w:left="1440"/>
      </w:pPr>
      <w:rPr>
        <w:rFonts w:cs="Courier New" w:hAnsi="Courier New" w:ascii="Courier New" w:hint="default"/>
      </w:rPr>
    </w:lvl>
    <w:lvl w:tplc="041A0005" w:ilvl="2">
      <w:start w:val="1"/>
      <w:numFmt w:val="bullet"/>
      <w:lvlText w:val=""/>
      <w:lvlJc w:val="left"/>
      <w:pPr>
        <w:tabs>
          <w:tab w:pos="2160" w:val="num"/>
        </w:tabs>
        <w:ind w:hanging="360" w:left="2160"/>
      </w:pPr>
      <w:rPr>
        <w:rFonts w:hAnsi="Wingdings" w:ascii="Wingdings" w:hint="default"/>
      </w:rPr>
    </w:lvl>
    <w:lvl w:tplc="041A0001" w:ilvl="3">
      <w:start w:val="1"/>
      <w:numFmt w:val="bullet"/>
      <w:lvlText w:val=""/>
      <w:lvlJc w:val="left"/>
      <w:pPr>
        <w:tabs>
          <w:tab w:pos="2880" w:val="num"/>
        </w:tabs>
        <w:ind w:hanging="360" w:left="2880"/>
      </w:pPr>
      <w:rPr>
        <w:rFonts w:hAnsi="Symbol" w:ascii="Symbol" w:hint="default"/>
      </w:rPr>
    </w:lvl>
    <w:lvl w:tplc="041A0003" w:ilvl="4">
      <w:start w:val="1"/>
      <w:numFmt w:val="bullet"/>
      <w:lvlText w:val="o"/>
      <w:lvlJc w:val="left"/>
      <w:pPr>
        <w:tabs>
          <w:tab w:pos="3600" w:val="num"/>
        </w:tabs>
        <w:ind w:hanging="360" w:left="3600"/>
      </w:pPr>
      <w:rPr>
        <w:rFonts w:cs="Courier New" w:hAnsi="Courier New" w:ascii="Courier New" w:hint="default"/>
      </w:rPr>
    </w:lvl>
    <w:lvl w:tplc="041A0005" w:ilvl="5">
      <w:start w:val="1"/>
      <w:numFmt w:val="bullet"/>
      <w:lvlText w:val=""/>
      <w:lvlJc w:val="left"/>
      <w:pPr>
        <w:tabs>
          <w:tab w:pos="4320" w:val="num"/>
        </w:tabs>
        <w:ind w:hanging="360" w:left="4320"/>
      </w:pPr>
      <w:rPr>
        <w:rFonts w:hAnsi="Wingdings" w:ascii="Wingdings" w:hint="default"/>
      </w:rPr>
    </w:lvl>
    <w:lvl w:tplc="041A0001" w:ilvl="6">
      <w:start w:val="1"/>
      <w:numFmt w:val="bullet"/>
      <w:lvlText w:val=""/>
      <w:lvlJc w:val="left"/>
      <w:pPr>
        <w:tabs>
          <w:tab w:pos="5040" w:val="num"/>
        </w:tabs>
        <w:ind w:hanging="360" w:left="5040"/>
      </w:pPr>
      <w:rPr>
        <w:rFonts w:hAnsi="Symbol" w:ascii="Symbol" w:hint="default"/>
      </w:rPr>
    </w:lvl>
    <w:lvl w:tplc="041A0003" w:ilvl="7">
      <w:start w:val="1"/>
      <w:numFmt w:val="bullet"/>
      <w:lvlText w:val="o"/>
      <w:lvlJc w:val="left"/>
      <w:pPr>
        <w:tabs>
          <w:tab w:pos="5760" w:val="num"/>
        </w:tabs>
        <w:ind w:hanging="360" w:left="5760"/>
      </w:pPr>
      <w:rPr>
        <w:rFonts w:cs="Courier New" w:hAnsi="Courier New" w:ascii="Courier New" w:hint="default"/>
      </w:rPr>
    </w:lvl>
    <w:lvl w:tplc="041A0005" w:ilvl="8">
      <w:start w:val="1"/>
      <w:numFmt w:val="bullet"/>
      <w:lvlText w:val=""/>
      <w:lvlJc w:val="left"/>
      <w:pPr>
        <w:tabs>
          <w:tab w:pos="6480" w:val="num"/>
        </w:tabs>
        <w:ind w:hanging="360" w:left="6480"/>
      </w:pPr>
      <w:rPr>
        <w:rFonts w:hAnsi="Wingdings" w:ascii="Wingdings" w:hint="default"/>
      </w:rPr>
    </w:lvl>
  </w:abstractNum>
  <w:abstractNum w:abstractNumId="3">
    <w:nsid w:val="2847686E"/>
    <w:multiLevelType w:val="hybridMultilevel"/>
    <w:tmpl w:val="4F247430"/>
    <w:lvl w:tplc="D37AADC4" w:ilvl="0">
      <w:start w:val="1"/>
      <w:numFmt w:val="upperRoman"/>
      <w:lvlText w:val="%1."/>
      <w:lvlJc w:val="left"/>
      <w:pPr>
        <w:ind w:hanging="720" w:left="1080"/>
      </w:pPr>
      <w:rPr>
        <w:rFonts w:cs="Times New Roman" w:hAnsi="Times New Roman" w:ascii="Times New Roman" w:hint="default"/>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4">
    <w:nsid w:val="36F05529"/>
    <w:multiLevelType w:val="hybridMultilevel"/>
    <w:tmpl w:val="E962F69A"/>
    <w:lvl w:tplc="878434BE" w:ilvl="0">
      <w:start w:val="1"/>
      <w:numFmt w:val="decimal"/>
      <w:lvlText w:val="%1."/>
      <w:lvlJc w:val="left"/>
      <w:pPr>
        <w:ind w:hanging="360" w:left="480"/>
      </w:pPr>
    </w:lvl>
    <w:lvl w:tplc="041A0019" w:ilvl="1">
      <w:start w:val="1"/>
      <w:numFmt w:val="lowerLetter"/>
      <w:lvlText w:val="%2."/>
      <w:lvlJc w:val="left"/>
      <w:pPr>
        <w:ind w:hanging="360" w:left="1200"/>
      </w:pPr>
    </w:lvl>
    <w:lvl w:tplc="041A001B" w:ilvl="2">
      <w:start w:val="1"/>
      <w:numFmt w:val="lowerRoman"/>
      <w:lvlText w:val="%3."/>
      <w:lvlJc w:val="right"/>
      <w:pPr>
        <w:ind w:hanging="180" w:left="1920"/>
      </w:pPr>
    </w:lvl>
    <w:lvl w:tplc="041A000F" w:ilvl="3">
      <w:start w:val="1"/>
      <w:numFmt w:val="decimal"/>
      <w:lvlText w:val="%4."/>
      <w:lvlJc w:val="left"/>
      <w:pPr>
        <w:ind w:hanging="360" w:left="2640"/>
      </w:pPr>
    </w:lvl>
    <w:lvl w:tplc="041A0019" w:ilvl="4">
      <w:start w:val="1"/>
      <w:numFmt w:val="lowerLetter"/>
      <w:lvlText w:val="%5."/>
      <w:lvlJc w:val="left"/>
      <w:pPr>
        <w:ind w:hanging="360" w:left="3360"/>
      </w:pPr>
    </w:lvl>
    <w:lvl w:tplc="041A001B" w:ilvl="5">
      <w:start w:val="1"/>
      <w:numFmt w:val="lowerRoman"/>
      <w:lvlText w:val="%6."/>
      <w:lvlJc w:val="right"/>
      <w:pPr>
        <w:ind w:hanging="180" w:left="4080"/>
      </w:pPr>
    </w:lvl>
    <w:lvl w:tplc="041A000F" w:ilvl="6">
      <w:start w:val="1"/>
      <w:numFmt w:val="decimal"/>
      <w:lvlText w:val="%7."/>
      <w:lvlJc w:val="left"/>
      <w:pPr>
        <w:ind w:hanging="360" w:left="4800"/>
      </w:pPr>
    </w:lvl>
    <w:lvl w:tplc="041A0019" w:ilvl="7">
      <w:start w:val="1"/>
      <w:numFmt w:val="lowerLetter"/>
      <w:lvlText w:val="%8."/>
      <w:lvlJc w:val="left"/>
      <w:pPr>
        <w:ind w:hanging="360" w:left="5520"/>
      </w:pPr>
    </w:lvl>
    <w:lvl w:tplc="041A001B" w:ilvl="8">
      <w:start w:val="1"/>
      <w:numFmt w:val="lowerRoman"/>
      <w:lvlText w:val="%9."/>
      <w:lvlJc w:val="right"/>
      <w:pPr>
        <w:ind w:hanging="180" w:left="6240"/>
      </w:pPr>
    </w:lvl>
  </w:abstractNum>
  <w:abstractNum w:abstractNumId="5">
    <w:nsid w:val="433F7E60"/>
    <w:multiLevelType w:val="hybridMultilevel"/>
    <w:tmpl w:val="1CDED646"/>
    <w:lvl w:tplc="784EBB74" w:ilvl="0">
      <w:start w:val="9"/>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6">
    <w:nsid w:val="45341E29"/>
    <w:multiLevelType w:val="hybridMultilevel"/>
    <w:tmpl w:val="0E3C5E16"/>
    <w:lvl w:tplc="878434BE" w:ilvl="0">
      <w:start w:val="1"/>
      <w:numFmt w:val="decimal"/>
      <w:lvlText w:val="%1."/>
      <w:lvlJc w:val="left"/>
      <w:pPr>
        <w:ind w:hanging="360" w:left="480"/>
      </w:pPr>
    </w:lvl>
    <w:lvl w:tplc="041A0019" w:ilvl="1">
      <w:start w:val="1"/>
      <w:numFmt w:val="lowerLetter"/>
      <w:lvlText w:val="%2."/>
      <w:lvlJc w:val="left"/>
      <w:pPr>
        <w:ind w:hanging="360" w:left="1200"/>
      </w:pPr>
    </w:lvl>
    <w:lvl w:tplc="041A001B" w:ilvl="2">
      <w:start w:val="1"/>
      <w:numFmt w:val="lowerRoman"/>
      <w:lvlText w:val="%3."/>
      <w:lvlJc w:val="right"/>
      <w:pPr>
        <w:ind w:hanging="180" w:left="1920"/>
      </w:pPr>
    </w:lvl>
    <w:lvl w:tplc="041A000F" w:ilvl="3">
      <w:start w:val="1"/>
      <w:numFmt w:val="decimal"/>
      <w:lvlText w:val="%4."/>
      <w:lvlJc w:val="left"/>
      <w:pPr>
        <w:ind w:hanging="360" w:left="2640"/>
      </w:pPr>
    </w:lvl>
    <w:lvl w:tplc="041A0019" w:ilvl="4">
      <w:start w:val="1"/>
      <w:numFmt w:val="lowerLetter"/>
      <w:lvlText w:val="%5."/>
      <w:lvlJc w:val="left"/>
      <w:pPr>
        <w:ind w:hanging="360" w:left="3360"/>
      </w:pPr>
    </w:lvl>
    <w:lvl w:tplc="041A001B" w:ilvl="5">
      <w:start w:val="1"/>
      <w:numFmt w:val="lowerRoman"/>
      <w:lvlText w:val="%6."/>
      <w:lvlJc w:val="right"/>
      <w:pPr>
        <w:ind w:hanging="180" w:left="4080"/>
      </w:pPr>
    </w:lvl>
    <w:lvl w:tplc="041A000F" w:ilvl="6">
      <w:start w:val="1"/>
      <w:numFmt w:val="decimal"/>
      <w:lvlText w:val="%7."/>
      <w:lvlJc w:val="left"/>
      <w:pPr>
        <w:ind w:hanging="360" w:left="4800"/>
      </w:pPr>
    </w:lvl>
    <w:lvl w:tplc="041A0019" w:ilvl="7">
      <w:start w:val="1"/>
      <w:numFmt w:val="lowerLetter"/>
      <w:lvlText w:val="%8."/>
      <w:lvlJc w:val="left"/>
      <w:pPr>
        <w:ind w:hanging="360" w:left="5520"/>
      </w:pPr>
    </w:lvl>
    <w:lvl w:tplc="041A001B" w:ilvl="8">
      <w:start w:val="1"/>
      <w:numFmt w:val="lowerRoman"/>
      <w:lvlText w:val="%9."/>
      <w:lvlJc w:val="right"/>
      <w:pPr>
        <w:ind w:hanging="180" w:left="6240"/>
      </w:pPr>
    </w:lvl>
  </w:abstractNum>
  <w:abstractNum w:abstractNumId="7">
    <w:nsid w:val="50D260F0"/>
    <w:multiLevelType w:val="hybridMultilevel"/>
    <w:tmpl w:val="CE6226B0"/>
    <w:lvl w:tplc="A8F2C3DE" w:ilvl="0">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8">
    <w:nsid w:val="7365458D"/>
    <w:multiLevelType w:val="hybridMultilevel"/>
    <w:tmpl w:val="B2DE8DE2"/>
    <w:lvl w:tplc="784EBB74" w:ilvl="0">
      <w:start w:val="9"/>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9">
    <w:nsid w:val="7C9F39C5"/>
    <w:multiLevelType w:val="hybridMultilevel"/>
    <w:tmpl w:val="1E7604C8"/>
    <w:lvl w:tplc="BBA2B346" w:ilvl="0">
      <w:start w:val="1"/>
      <w:numFmt w:val="upperRoman"/>
      <w:lvlText w:val="%1."/>
      <w:lvlJc w:val="left"/>
      <w:pPr>
        <w:ind w:hanging="720" w:left="1980"/>
      </w:pPr>
    </w:lvl>
    <w:lvl w:tplc="041A0019" w:ilvl="1">
      <w:start w:val="1"/>
      <w:numFmt w:val="lowerLetter"/>
      <w:lvlText w:val="%2."/>
      <w:lvlJc w:val="left"/>
      <w:pPr>
        <w:ind w:hanging="360" w:left="2340"/>
      </w:pPr>
    </w:lvl>
    <w:lvl w:tplc="041A001B" w:ilvl="2">
      <w:start w:val="1"/>
      <w:numFmt w:val="lowerRoman"/>
      <w:lvlText w:val="%3."/>
      <w:lvlJc w:val="right"/>
      <w:pPr>
        <w:ind w:hanging="180" w:left="3060"/>
      </w:pPr>
    </w:lvl>
    <w:lvl w:tplc="041A000F" w:ilvl="3">
      <w:start w:val="1"/>
      <w:numFmt w:val="decimal"/>
      <w:lvlText w:val="%4."/>
      <w:lvlJc w:val="left"/>
      <w:pPr>
        <w:ind w:hanging="360" w:left="3780"/>
      </w:pPr>
    </w:lvl>
    <w:lvl w:tplc="041A0019" w:ilvl="4">
      <w:start w:val="1"/>
      <w:numFmt w:val="lowerLetter"/>
      <w:lvlText w:val="%5."/>
      <w:lvlJc w:val="left"/>
      <w:pPr>
        <w:ind w:hanging="360" w:left="4500"/>
      </w:pPr>
    </w:lvl>
    <w:lvl w:tplc="041A001B" w:ilvl="5">
      <w:start w:val="1"/>
      <w:numFmt w:val="lowerRoman"/>
      <w:lvlText w:val="%6."/>
      <w:lvlJc w:val="right"/>
      <w:pPr>
        <w:ind w:hanging="180" w:left="5220"/>
      </w:pPr>
    </w:lvl>
    <w:lvl w:tplc="041A000F" w:ilvl="6">
      <w:start w:val="1"/>
      <w:numFmt w:val="decimal"/>
      <w:lvlText w:val="%7."/>
      <w:lvlJc w:val="left"/>
      <w:pPr>
        <w:ind w:hanging="360" w:left="5940"/>
      </w:pPr>
    </w:lvl>
    <w:lvl w:tplc="041A0019" w:ilvl="7">
      <w:start w:val="1"/>
      <w:numFmt w:val="lowerLetter"/>
      <w:lvlText w:val="%8."/>
      <w:lvlJc w:val="left"/>
      <w:pPr>
        <w:ind w:hanging="360" w:left="6660"/>
      </w:pPr>
    </w:lvl>
    <w:lvl w:tplc="041A001B" w:ilvl="8">
      <w:start w:val="1"/>
      <w:numFmt w:val="lowerRoman"/>
      <w:lvlText w:val="%9."/>
      <w:lvlJc w:val="right"/>
      <w:pPr>
        <w:ind w:hanging="180" w:left="7380"/>
      </w:p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7"/>
  </w:num>
  <w:num w:numId="9">
    <w:abstractNumId w:val="8"/>
  </w:num>
  <w:num w:numId="10">
    <w:abstractNumId w:val="5"/>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savePreviewPicture/>
  <w:hdrShapeDefaults>
    <o:shapedefaults v:ext="edit" spidmax="409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75245"/>
    <w:rsid w:val="000243E1"/>
    <w:rsid w:val="000C0467"/>
    <w:rsid w:val="000C77C5"/>
    <w:rsid w:val="000E593A"/>
    <w:rsid w:val="0010127F"/>
    <w:rsid w:val="0010243B"/>
    <w:rsid w:val="00173377"/>
    <w:rsid w:val="001D0EF7"/>
    <w:rsid w:val="001F0BC0"/>
    <w:rsid w:val="001F6F38"/>
    <w:rsid w:val="00237674"/>
    <w:rsid w:val="0024002A"/>
    <w:rsid w:val="0024139F"/>
    <w:rsid w:val="00243611"/>
    <w:rsid w:val="00257C08"/>
    <w:rsid w:val="002D600F"/>
    <w:rsid w:val="00325176"/>
    <w:rsid w:val="00385207"/>
    <w:rsid w:val="00386EC6"/>
    <w:rsid w:val="00397E6A"/>
    <w:rsid w:val="003A05A7"/>
    <w:rsid w:val="003D2E2A"/>
    <w:rsid w:val="003F02B9"/>
    <w:rsid w:val="003F2DFA"/>
    <w:rsid w:val="0040500E"/>
    <w:rsid w:val="0041565A"/>
    <w:rsid w:val="0043061C"/>
    <w:rsid w:val="00477B95"/>
    <w:rsid w:val="00494FB2"/>
    <w:rsid w:val="00497052"/>
    <w:rsid w:val="004A2B10"/>
    <w:rsid w:val="004C2A9B"/>
    <w:rsid w:val="004C2D6D"/>
    <w:rsid w:val="004E2AD2"/>
    <w:rsid w:val="005064BA"/>
    <w:rsid w:val="005A0980"/>
    <w:rsid w:val="0060550D"/>
    <w:rsid w:val="0061104D"/>
    <w:rsid w:val="00643038"/>
    <w:rsid w:val="006713E4"/>
    <w:rsid w:val="00681A77"/>
    <w:rsid w:val="0068396D"/>
    <w:rsid w:val="00686117"/>
    <w:rsid w:val="006B0E81"/>
    <w:rsid w:val="006E0ECF"/>
    <w:rsid w:val="006E16C2"/>
    <w:rsid w:val="0070734A"/>
    <w:rsid w:val="0072363D"/>
    <w:rsid w:val="0072559B"/>
    <w:rsid w:val="007424DD"/>
    <w:rsid w:val="00744572"/>
    <w:rsid w:val="00776019"/>
    <w:rsid w:val="00784120"/>
    <w:rsid w:val="00790743"/>
    <w:rsid w:val="007949ED"/>
    <w:rsid w:val="007963E2"/>
    <w:rsid w:val="00796F72"/>
    <w:rsid w:val="007B500B"/>
    <w:rsid w:val="007E5F1B"/>
    <w:rsid w:val="008007B8"/>
    <w:rsid w:val="00805C48"/>
    <w:rsid w:val="00810717"/>
    <w:rsid w:val="00827492"/>
    <w:rsid w:val="00842366"/>
    <w:rsid w:val="00842A2C"/>
    <w:rsid w:val="008964AA"/>
    <w:rsid w:val="008A2140"/>
    <w:rsid w:val="008D78DC"/>
    <w:rsid w:val="008F410A"/>
    <w:rsid w:val="008F4144"/>
    <w:rsid w:val="0093048B"/>
    <w:rsid w:val="00930866"/>
    <w:rsid w:val="00955063"/>
    <w:rsid w:val="009656DF"/>
    <w:rsid w:val="00982AE0"/>
    <w:rsid w:val="00996BFC"/>
    <w:rsid w:val="00A51E81"/>
    <w:rsid w:val="00A805C2"/>
    <w:rsid w:val="00A811AD"/>
    <w:rsid w:val="00AA30A9"/>
    <w:rsid w:val="00AF7AF2"/>
    <w:rsid w:val="00B1301F"/>
    <w:rsid w:val="00B3391E"/>
    <w:rsid w:val="00B4445B"/>
    <w:rsid w:val="00B45B51"/>
    <w:rsid w:val="00B54D90"/>
    <w:rsid w:val="00B9772E"/>
    <w:rsid w:val="00BA0277"/>
    <w:rsid w:val="00C119F5"/>
    <w:rsid w:val="00C60577"/>
    <w:rsid w:val="00C60B28"/>
    <w:rsid w:val="00C75245"/>
    <w:rsid w:val="00CB0C5F"/>
    <w:rsid w:val="00CC037E"/>
    <w:rsid w:val="00CC68D6"/>
    <w:rsid w:val="00D034CE"/>
    <w:rsid w:val="00D73553"/>
    <w:rsid w:val="00D9228D"/>
    <w:rsid w:val="00D930A1"/>
    <w:rsid w:val="00DC79F5"/>
    <w:rsid w:val="00E057A2"/>
    <w:rsid w:val="00E13E17"/>
    <w:rsid w:val="00E20C10"/>
    <w:rsid w:val="00E40102"/>
    <w:rsid w:val="00E76B34"/>
    <w:rsid w:val="00E8615B"/>
    <w:rsid w:val="00E9412C"/>
    <w:rsid w:val="00EA1771"/>
    <w:rsid w:val="00EB21C9"/>
    <w:rsid w:val="00EC4032"/>
    <w:rsid w:val="00EF14C0"/>
    <w:rsid w:val="00F31CAD"/>
    <w:rsid w:val="00F44656"/>
    <w:rsid w:val="00F50C0F"/>
    <w:rsid w:val="00F65468"/>
    <w:rsid w:val="00F71708"/>
    <w:rsid w:val="00F74E1C"/>
    <w:rsid w:val="00F82F22"/>
    <w:rsid w:val="00F960E1"/>
    <w:rsid w:val="00FB05D3"/>
    <w:rsid w:val="00FC45FF"/>
    <w:rsid w:val="00FD3258"/>
    <w:rsid w:val="00FE0C7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F44656"/>
    <w:rPr>
      <w:rFonts w:cs="Times New Roman" w:eastAsia="Times New Roman" w:hAnsi="Arial" w:ascii="Arial"/>
      <w:b/>
      <w:szCs w:val="24"/>
    </w:rPr>
  </w:style>
  <w:style w:styleId="Naslov1" w:type="paragraph">
    <w:name w:val="heading 1"/>
    <w:basedOn w:val="Normal"/>
    <w:next w:val="Normal"/>
    <w:link w:val="Naslov1Char"/>
    <w:qFormat/>
    <w:rsid w:val="000E593A"/>
    <w:pPr>
      <w:keepNext/>
      <w:jc w:val="center"/>
      <w:outlineLvl w:val="0"/>
    </w:pPr>
    <w:rPr>
      <w:rFonts w:hAnsi="Times New Roman" w:ascii="Times New Roman"/>
      <w:bCs/>
      <w:sz w:val="28"/>
      <w:szCs w:val="20"/>
    </w:rPr>
  </w:style>
  <w:style w:styleId="Naslov2" w:type="paragraph">
    <w:name w:val="heading 2"/>
    <w:basedOn w:val="Normal"/>
    <w:next w:val="Normal"/>
    <w:link w:val="Naslov2Char"/>
    <w:semiHidden/>
    <w:unhideWhenUsed/>
    <w:qFormat/>
    <w:rsid w:val="000E593A"/>
    <w:pPr>
      <w:keepNext/>
      <w:outlineLvl w:val="1"/>
    </w:pPr>
    <w:rPr>
      <w:rFonts w:hAnsi="Times New Roman" w:ascii="Times New Roman"/>
      <w:bCs/>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C75245"/>
    <w:pPr>
      <w:tabs>
        <w:tab w:pos="4536" w:val="center"/>
        <w:tab w:pos="9072" w:val="right"/>
      </w:tabs>
    </w:pPr>
    <w:rPr>
      <w:rFonts w:cstheme="minorBidi" w:eastAsiaTheme="minorHAnsi" w:hAnsi="Times New Roman" w:ascii="Times New Roman"/>
      <w:b w:val="false"/>
      <w:szCs w:val="22"/>
    </w:rPr>
  </w:style>
  <w:style w:customStyle="true" w:styleId="ZaglavljeChar" w:type="character">
    <w:name w:val="Zaglavlje Char"/>
    <w:basedOn w:val="Zadanifontodlomka"/>
    <w:link w:val="Zaglavlje"/>
    <w:uiPriority w:val="99"/>
    <w:rsid w:val="00C75245"/>
  </w:style>
  <w:style w:styleId="Podnoje" w:type="paragraph">
    <w:name w:val="footer"/>
    <w:basedOn w:val="Normal"/>
    <w:link w:val="PodnojeChar"/>
    <w:uiPriority w:val="99"/>
    <w:unhideWhenUsed/>
    <w:rsid w:val="00C75245"/>
    <w:pPr>
      <w:tabs>
        <w:tab w:pos="4536" w:val="center"/>
        <w:tab w:pos="9072" w:val="right"/>
      </w:tabs>
    </w:pPr>
    <w:rPr>
      <w:rFonts w:cstheme="minorBidi" w:eastAsiaTheme="minorHAnsi" w:hAnsi="Times New Roman" w:ascii="Times New Roman"/>
      <w:b w:val="false"/>
      <w:szCs w:val="22"/>
    </w:rPr>
  </w:style>
  <w:style w:customStyle="true" w:styleId="PodnojeChar" w:type="character">
    <w:name w:val="Podnožje Char"/>
    <w:basedOn w:val="Zadanifontodlomka"/>
    <w:link w:val="Podnoje"/>
    <w:uiPriority w:val="99"/>
    <w:rsid w:val="00C75245"/>
  </w:style>
  <w:style w:styleId="Odlomakpopisa" w:type="paragraph">
    <w:name w:val="List Paragraph"/>
    <w:basedOn w:val="Normal"/>
    <w:uiPriority w:val="34"/>
    <w:qFormat/>
    <w:rsid w:val="00C75245"/>
    <w:pPr>
      <w:ind w:left="708"/>
    </w:pPr>
    <w:rPr>
      <w:rFonts w:hAnsi="Times New Roman" w:ascii="Times New Roman"/>
      <w:b w:val="false"/>
      <w:lang w:eastAsia="hr-HR"/>
    </w:rPr>
  </w:style>
  <w:style w:styleId="Tekstbalonia" w:type="paragraph">
    <w:name w:val="Balloon Text"/>
    <w:basedOn w:val="Normal"/>
    <w:link w:val="TekstbaloniaChar"/>
    <w:uiPriority w:val="99"/>
    <w:semiHidden/>
    <w:unhideWhenUsed/>
    <w:rsid w:val="00C75245"/>
    <w:rPr>
      <w:rFonts w:eastAsiaTheme="minorHAnsi" w:cs="Tahoma" w:hAnsi="Tahoma" w:ascii="Tahoma"/>
      <w:b w:val="false"/>
      <w:sz w:val="16"/>
      <w:szCs w:val="16"/>
    </w:rPr>
  </w:style>
  <w:style w:customStyle="true" w:styleId="TekstbaloniaChar" w:type="character">
    <w:name w:val="Tekst balončića Char"/>
    <w:basedOn w:val="Zadanifontodlomka"/>
    <w:link w:val="Tekstbalonia"/>
    <w:uiPriority w:val="99"/>
    <w:semiHidden/>
    <w:rsid w:val="00C75245"/>
    <w:rPr>
      <w:rFonts w:cs="Tahoma" w:hAnsi="Tahoma" w:ascii="Tahoma"/>
      <w:sz w:val="16"/>
      <w:szCs w:val="16"/>
    </w:rPr>
  </w:style>
  <w:style w:customStyle="true" w:styleId="Naslov1Char" w:type="character">
    <w:name w:val="Naslov 1 Char"/>
    <w:basedOn w:val="Zadanifontodlomka"/>
    <w:link w:val="Naslov1"/>
    <w:rsid w:val="000E593A"/>
    <w:rPr>
      <w:rFonts w:cs="Times New Roman" w:eastAsia="Times New Roman"/>
      <w:b/>
      <w:bCs/>
      <w:sz w:val="28"/>
      <w:szCs w:val="20"/>
    </w:rPr>
  </w:style>
  <w:style w:customStyle="true" w:styleId="Naslov2Char" w:type="character">
    <w:name w:val="Naslov 2 Char"/>
    <w:basedOn w:val="Zadanifontodlomka"/>
    <w:link w:val="Naslov2"/>
    <w:semiHidden/>
    <w:rsid w:val="000E593A"/>
    <w:rPr>
      <w:rFonts w:cs="Times New Roman" w:eastAsia="Times New Roman"/>
      <w:b/>
      <w:bCs/>
      <w:szCs w:val="20"/>
    </w:rPr>
  </w:style>
  <w:style w:customStyle="true" w:styleId="st1" w:type="character">
    <w:name w:val="st1"/>
    <w:rsid w:val="000E593A"/>
  </w:style>
  <w:style w:customStyle="true" w:styleId="Default" w:type="paragraph">
    <w:name w:val="Default"/>
    <w:rsid w:val="00CC68D6"/>
    <w:pPr>
      <w:autoSpaceDE w:val="false"/>
      <w:autoSpaceDN w:val="false"/>
      <w:adjustRightInd w:val="false"/>
    </w:pPr>
    <w:rPr>
      <w:rFonts w:cs="Times New Roman" w:eastAsia="Times New Roman"/>
      <w:color w:val="000000"/>
      <w:szCs w:val="24"/>
      <w:lang w:eastAsia="hr-HR"/>
    </w:rPr>
  </w:style>
  <w:style w:styleId="Bezproreda" w:type="paragraph">
    <w:name w:val="No Spacing"/>
    <w:uiPriority w:val="99"/>
    <w:qFormat/>
    <w:rsid w:val="00CC68D6"/>
    <w:pPr>
      <w:spacing w:after="80"/>
    </w:pPr>
    <w:rPr>
      <w:rFonts w:cs="Times New Roman" w:eastAsia="Times New Roman" w:hAnsi="Calibri" w:ascii="Calibri"/>
      <w:sz w:val="22"/>
    </w:rPr>
  </w:style>
  <w:style w:styleId="Tijeloteksta" w:type="paragraph">
    <w:name w:val="Body Text"/>
    <w:basedOn w:val="Normal"/>
    <w:link w:val="TijelotekstaChar"/>
    <w:semiHidden/>
    <w:unhideWhenUsed/>
    <w:rsid w:val="008A2140"/>
    <w:pPr>
      <w:jc w:val="both"/>
    </w:pPr>
    <w:rPr>
      <w:rFonts w:hAnsi="Times New Roman" w:ascii="Times New Roman"/>
      <w:b w:val="false"/>
      <w:lang w:eastAsia="hr-HR"/>
    </w:rPr>
  </w:style>
  <w:style w:customStyle="true" w:styleId="TijelotekstaChar" w:type="character">
    <w:name w:val="Tijelo teksta Char"/>
    <w:basedOn w:val="Zadanifontodlomka"/>
    <w:link w:val="Tijeloteksta"/>
    <w:semiHidden/>
    <w:rsid w:val="008A2140"/>
    <w:rPr>
      <w:rFonts w:cs="Times New Roman" w:eastAsia="Times New Roman"/>
      <w:szCs w:val="24"/>
      <w:lang w:eastAsia="hr-HR"/>
    </w:rPr>
  </w:style>
  <w:style w:styleId="Tekstrezerviranogmjesta" w:type="character">
    <w:name w:val="Placeholder Text"/>
    <w:basedOn w:val="Zadanifontodlomka"/>
    <w:uiPriority w:val="99"/>
    <w:semiHidden/>
    <w:rsid w:val="00F65468"/>
    <w:rPr>
      <w:color w:val="808080"/>
      <w:bdr w:space="0" w:sz="0" w:color="auto" w:val="none"/>
      <w:shd w:fill="auto" w:color="auto" w:val="clear"/>
    </w:rPr>
  </w:style>
  <w:style w:customStyle="true" w:styleId="eSPISCCParagraphDefaultFont" w:type="character">
    <w:name w:val="eSPIS_CC_Paragraph Default Font"/>
    <w:basedOn w:val="Zadanifontodlomka"/>
    <w:rsid w:val="00F65468"/>
    <w:rPr>
      <w:rFonts w:cs="Times New Roman" w:hAnsi="Times New Roman" w:ascii="Times New Roman"/>
      <w:bCs/>
      <w:sz w:val="24"/>
      <w:bdr w:space="0" w:sz="0" w:color="auto" w:val="none"/>
      <w:shd w:fill="auto" w:color="auto" w:val="clear"/>
      <w:lang w:val="hr-HR"/>
    </w:rPr>
  </w:style>
  <w:style w:customStyle="true" w:styleId="PozadinaSvijetloZuta" w:type="character">
    <w:name w:val="Pozadina_SvijetloZuta"/>
    <w:basedOn w:val="Zadanifontodlomka"/>
    <w:rsid w:val="00F65468"/>
    <w:rPr>
      <w:rFonts w:hAnsi="Times New Roman" w:ascii="Times New Roman"/>
      <w:bCs/>
      <w:bdr w:space="0" w:sz="0" w:color="auto" w:val="none"/>
      <w:shd w:fill="FFFFCC" w:color="auto" w:val="clear"/>
      <w:lang w:val="hr-HR"/>
    </w:rPr>
  </w:style>
  <w:style w:customStyle="true" w:styleId="PozadinaSvijetloCrvena" w:type="character">
    <w:name w:val="Pozadina_SvijetloCrvena"/>
    <w:basedOn w:val="eSPISCCParagraphDefaultFont"/>
    <w:rsid w:val="00F65468"/>
    <w:rPr>
      <w:rFonts w:cs="Times New Roman" w:hAnsi="Times New Roman" w:ascii="Times New Roman"/>
      <w:bCs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F65468"/>
    <w:rPr>
      <w:rFonts w:cs="Times New Roman" w:hAnsi="Times New Roman" w:ascii="Times New Roman"/>
      <w:bCs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F44656"/>
    <w:rPr>
      <w:rFonts w:ascii="Arial" w:cs="Times New Roman" w:eastAsia="Times New Roman" w:hAnsi="Arial"/>
      <w:b/>
      <w:szCs w:val="24"/>
    </w:rPr>
  </w:style>
  <w:style w:styleId="Naslov1" w:type="paragraph">
    <w:name w:val="heading 1"/>
    <w:basedOn w:val="Normal"/>
    <w:next w:val="Normal"/>
    <w:link w:val="Naslov1Char"/>
    <w:qFormat/>
    <w:rsid w:val="000E593A"/>
    <w:pPr>
      <w:keepNext/>
      <w:jc w:val="center"/>
      <w:outlineLvl w:val="0"/>
    </w:pPr>
    <w:rPr>
      <w:rFonts w:ascii="Times New Roman" w:hAnsi="Times New Roman"/>
      <w:bCs/>
      <w:sz w:val="28"/>
      <w:szCs w:val="20"/>
    </w:rPr>
  </w:style>
  <w:style w:styleId="Naslov2" w:type="paragraph">
    <w:name w:val="heading 2"/>
    <w:basedOn w:val="Normal"/>
    <w:next w:val="Normal"/>
    <w:link w:val="Naslov2Char"/>
    <w:semiHidden/>
    <w:unhideWhenUsed/>
    <w:qFormat/>
    <w:rsid w:val="000E593A"/>
    <w:pPr>
      <w:keepNext/>
      <w:outlineLvl w:val="1"/>
    </w:pPr>
    <w:rPr>
      <w:rFonts w:ascii="Times New Roman" w:hAnsi="Times New Roman"/>
      <w:bCs/>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C75245"/>
    <w:pPr>
      <w:tabs>
        <w:tab w:pos="4536" w:val="center"/>
        <w:tab w:pos="9072" w:val="right"/>
      </w:tabs>
    </w:pPr>
    <w:rPr>
      <w:rFonts w:ascii="Times New Roman" w:cstheme="minorBidi" w:eastAsiaTheme="minorHAnsi" w:hAnsi="Times New Roman"/>
      <w:b w:val="0"/>
      <w:szCs w:val="22"/>
    </w:rPr>
  </w:style>
  <w:style w:customStyle="1" w:styleId="ZaglavljeChar" w:type="character">
    <w:name w:val="Zaglavlje Char"/>
    <w:basedOn w:val="Zadanifontodlomka"/>
    <w:link w:val="Zaglavlje"/>
    <w:uiPriority w:val="99"/>
    <w:rsid w:val="00C75245"/>
  </w:style>
  <w:style w:styleId="Podnoje" w:type="paragraph">
    <w:name w:val="footer"/>
    <w:basedOn w:val="Normal"/>
    <w:link w:val="PodnojeChar"/>
    <w:uiPriority w:val="99"/>
    <w:unhideWhenUsed/>
    <w:rsid w:val="00C75245"/>
    <w:pPr>
      <w:tabs>
        <w:tab w:pos="4536" w:val="center"/>
        <w:tab w:pos="9072" w:val="right"/>
      </w:tabs>
    </w:pPr>
    <w:rPr>
      <w:rFonts w:ascii="Times New Roman" w:cstheme="minorBidi" w:eastAsiaTheme="minorHAnsi" w:hAnsi="Times New Roman"/>
      <w:b w:val="0"/>
      <w:szCs w:val="22"/>
    </w:rPr>
  </w:style>
  <w:style w:customStyle="1" w:styleId="PodnojeChar" w:type="character">
    <w:name w:val="Podnožje Char"/>
    <w:basedOn w:val="Zadanifontodlomka"/>
    <w:link w:val="Podnoje"/>
    <w:uiPriority w:val="99"/>
    <w:rsid w:val="00C75245"/>
  </w:style>
  <w:style w:styleId="Odlomakpopisa" w:type="paragraph">
    <w:name w:val="List Paragraph"/>
    <w:basedOn w:val="Normal"/>
    <w:uiPriority w:val="34"/>
    <w:qFormat/>
    <w:rsid w:val="00C75245"/>
    <w:pPr>
      <w:ind w:left="708"/>
    </w:pPr>
    <w:rPr>
      <w:rFonts w:ascii="Times New Roman" w:hAnsi="Times New Roman"/>
      <w:b w:val="0"/>
      <w:lang w:eastAsia="hr-HR"/>
    </w:rPr>
  </w:style>
  <w:style w:styleId="Tekstbalonia" w:type="paragraph">
    <w:name w:val="Balloon Text"/>
    <w:basedOn w:val="Normal"/>
    <w:link w:val="TekstbaloniaChar"/>
    <w:uiPriority w:val="99"/>
    <w:semiHidden/>
    <w:unhideWhenUsed/>
    <w:rsid w:val="00C75245"/>
    <w:rPr>
      <w:rFonts w:ascii="Tahoma" w:cs="Tahoma" w:eastAsiaTheme="minorHAnsi" w:hAnsi="Tahoma"/>
      <w:b w:val="0"/>
      <w:sz w:val="16"/>
      <w:szCs w:val="16"/>
    </w:rPr>
  </w:style>
  <w:style w:customStyle="1" w:styleId="TekstbaloniaChar" w:type="character">
    <w:name w:val="Tekst balončića Char"/>
    <w:basedOn w:val="Zadanifontodlomka"/>
    <w:link w:val="Tekstbalonia"/>
    <w:uiPriority w:val="99"/>
    <w:semiHidden/>
    <w:rsid w:val="00C75245"/>
    <w:rPr>
      <w:rFonts w:ascii="Tahoma" w:cs="Tahoma" w:hAnsi="Tahoma"/>
      <w:sz w:val="16"/>
      <w:szCs w:val="16"/>
    </w:rPr>
  </w:style>
  <w:style w:customStyle="1" w:styleId="Naslov1Char" w:type="character">
    <w:name w:val="Naslov 1 Char"/>
    <w:basedOn w:val="Zadanifontodlomka"/>
    <w:link w:val="Naslov1"/>
    <w:rsid w:val="000E593A"/>
    <w:rPr>
      <w:rFonts w:cs="Times New Roman" w:eastAsia="Times New Roman"/>
      <w:b/>
      <w:bCs/>
      <w:sz w:val="28"/>
      <w:szCs w:val="20"/>
    </w:rPr>
  </w:style>
  <w:style w:customStyle="1" w:styleId="Naslov2Char" w:type="character">
    <w:name w:val="Naslov 2 Char"/>
    <w:basedOn w:val="Zadanifontodlomka"/>
    <w:link w:val="Naslov2"/>
    <w:semiHidden/>
    <w:rsid w:val="000E593A"/>
    <w:rPr>
      <w:rFonts w:cs="Times New Roman" w:eastAsia="Times New Roman"/>
      <w:b/>
      <w:bCs/>
      <w:szCs w:val="20"/>
    </w:rPr>
  </w:style>
  <w:style w:customStyle="1" w:styleId="st1" w:type="character">
    <w:name w:val="st1"/>
    <w:rsid w:val="000E593A"/>
  </w:style>
  <w:style w:customStyle="1" w:styleId="Default" w:type="paragraph">
    <w:name w:val="Default"/>
    <w:rsid w:val="00CC68D6"/>
    <w:pPr>
      <w:autoSpaceDE w:val="0"/>
      <w:autoSpaceDN w:val="0"/>
      <w:adjustRightInd w:val="0"/>
    </w:pPr>
    <w:rPr>
      <w:rFonts w:cs="Times New Roman" w:eastAsia="Times New Roman"/>
      <w:color w:val="000000"/>
      <w:szCs w:val="24"/>
      <w:lang w:eastAsia="hr-HR"/>
    </w:rPr>
  </w:style>
  <w:style w:styleId="Bezproreda" w:type="paragraph">
    <w:name w:val="No Spacing"/>
    <w:uiPriority w:val="99"/>
    <w:qFormat/>
    <w:rsid w:val="00CC68D6"/>
    <w:pPr>
      <w:spacing w:after="80"/>
    </w:pPr>
    <w:rPr>
      <w:rFonts w:ascii="Calibri" w:cs="Times New Roman" w:eastAsia="Times New Roman" w:hAnsi="Calibri"/>
      <w:sz w:val="22"/>
    </w:rPr>
  </w:style>
  <w:style w:styleId="Tijeloteksta" w:type="paragraph">
    <w:name w:val="Body Text"/>
    <w:basedOn w:val="Normal"/>
    <w:link w:val="TijelotekstaChar"/>
    <w:semiHidden/>
    <w:unhideWhenUsed/>
    <w:rsid w:val="008A2140"/>
    <w:pPr>
      <w:jc w:val="both"/>
    </w:pPr>
    <w:rPr>
      <w:rFonts w:ascii="Times New Roman" w:hAnsi="Times New Roman"/>
      <w:b w:val="0"/>
      <w:lang w:eastAsia="hr-HR"/>
    </w:rPr>
  </w:style>
  <w:style w:customStyle="1" w:styleId="TijelotekstaChar" w:type="character">
    <w:name w:val="Tijelo teksta Char"/>
    <w:basedOn w:val="Zadanifontodlomka"/>
    <w:link w:val="Tijeloteksta"/>
    <w:semiHidden/>
    <w:rsid w:val="008A2140"/>
    <w:rPr>
      <w:rFonts w:cs="Times New Roman" w:eastAsia="Times New Roman"/>
      <w:szCs w:val="24"/>
      <w:lang w:eastAsia="hr-HR"/>
    </w:rPr>
  </w:style>
  <w:style w:styleId="Tekstrezerviranogmjesta" w:type="character">
    <w:name w:val="Placeholder Text"/>
    <w:basedOn w:val="Zadanifontodlomka"/>
    <w:uiPriority w:val="99"/>
    <w:semiHidden/>
    <w:rsid w:val="00F65468"/>
    <w:rPr>
      <w:color w:val="808080"/>
      <w:bdr w:color="auto" w:space="0" w:sz="0" w:val="none"/>
      <w:shd w:color="auto" w:fill="auto" w:val="clear"/>
    </w:rPr>
  </w:style>
  <w:style w:customStyle="1" w:styleId="eSPISCCParagraphDefaultFont" w:type="character">
    <w:name w:val="eSPIS_CC_Paragraph Default Font"/>
    <w:basedOn w:val="Zadanifontodlomka"/>
    <w:rsid w:val="00F65468"/>
    <w:rPr>
      <w:rFonts w:ascii="Times New Roman" w:cs="Times New Roman" w:hAnsi="Times New Roman"/>
      <w:bCs/>
      <w:sz w:val="24"/>
      <w:bdr w:color="auto" w:space="0" w:sz="0" w:val="none"/>
      <w:shd w:color="auto" w:fill="auto" w:val="clear"/>
      <w:lang w:val="hr-HR"/>
    </w:rPr>
  </w:style>
  <w:style w:customStyle="1" w:styleId="PozadinaSvijetloZuta" w:type="character">
    <w:name w:val="Pozadina_SvijetloZuta"/>
    <w:basedOn w:val="Zadanifontodlomka"/>
    <w:rsid w:val="00F65468"/>
    <w:rPr>
      <w:rFonts w:ascii="Times New Roman" w:hAnsi="Times New Roman"/>
      <w:bCs/>
      <w:bdr w:color="auto" w:space="0" w:sz="0" w:val="none"/>
      <w:shd w:color="auto" w:fill="FFFFCC" w:val="clear"/>
      <w:lang w:val="hr-HR"/>
    </w:rPr>
  </w:style>
  <w:style w:customStyle="1" w:styleId="PozadinaSvijetloCrvena" w:type="character">
    <w:name w:val="Pozadina_SvijetloCrvena"/>
    <w:basedOn w:val="eSPISCCParagraphDefaultFont"/>
    <w:rsid w:val="00F65468"/>
    <w:rPr>
      <w:rFonts w:ascii="Times New Roman" w:cs="Times New Roman" w:hAnsi="Times New Roman"/>
      <w:bCs w:val="0"/>
      <w:sz w:val="24"/>
      <w:bdr w:color="auto" w:space="0" w:sz="0" w:val="none"/>
      <w:shd w:color="auto" w:fill="FFCCCC" w:val="clear"/>
      <w:lang w:val="hr-HR"/>
    </w:rPr>
  </w:style>
  <w:style w:customStyle="1" w:styleId="PozadinaSvijetloZelena" w:type="character">
    <w:name w:val="Pozadina_SvijetloZelena"/>
    <w:basedOn w:val="eSPISCCParagraphDefaultFont"/>
    <w:rsid w:val="00F65468"/>
    <w:rPr>
      <w:rFonts w:ascii="Times New Roman" w:cs="Times New Roman" w:hAnsi="Times New Roman"/>
      <w:bCs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7748831">
      <w:bodyDiv w:val="true"/>
      <w:marLeft w:val="0"/>
      <w:marRight w:val="0"/>
      <w:marTop w:val="0"/>
      <w:marBottom w:val="0"/>
      <w:divBdr>
        <w:top w:space="0" w:sz="0" w:color="auto" w:val="none"/>
        <w:left w:space="0" w:sz="0" w:color="auto" w:val="none"/>
        <w:bottom w:space="0" w:sz="0" w:color="auto" w:val="none"/>
        <w:right w:space="0" w:sz="0" w:color="auto" w:val="none"/>
      </w:divBdr>
    </w:div>
    <w:div w:id="273949046">
      <w:bodyDiv w:val="true"/>
      <w:marLeft w:val="0"/>
      <w:marRight w:val="0"/>
      <w:marTop w:val="0"/>
      <w:marBottom w:val="0"/>
      <w:divBdr>
        <w:top w:space="0" w:sz="0" w:color="auto" w:val="none"/>
        <w:left w:space="0" w:sz="0" w:color="auto" w:val="none"/>
        <w:bottom w:space="0" w:sz="0" w:color="auto" w:val="none"/>
        <w:right w:space="0" w:sz="0" w:color="auto" w:val="none"/>
      </w:divBdr>
    </w:div>
    <w:div w:id="380328223">
      <w:bodyDiv w:val="true"/>
      <w:marLeft w:val="0"/>
      <w:marRight w:val="0"/>
      <w:marTop w:val="0"/>
      <w:marBottom w:val="0"/>
      <w:divBdr>
        <w:top w:space="0" w:sz="0" w:color="auto" w:val="none"/>
        <w:left w:space="0" w:sz="0" w:color="auto" w:val="none"/>
        <w:bottom w:space="0" w:sz="0" w:color="auto" w:val="none"/>
        <w:right w:space="0" w:sz="0" w:color="auto" w:val="none"/>
      </w:divBdr>
    </w:div>
    <w:div w:id="395444701">
      <w:bodyDiv w:val="true"/>
      <w:marLeft w:val="0"/>
      <w:marRight w:val="0"/>
      <w:marTop w:val="0"/>
      <w:marBottom w:val="0"/>
      <w:divBdr>
        <w:top w:space="0" w:sz="0" w:color="auto" w:val="none"/>
        <w:left w:space="0" w:sz="0" w:color="auto" w:val="none"/>
        <w:bottom w:space="0" w:sz="0" w:color="auto" w:val="none"/>
        <w:right w:space="0" w:sz="0" w:color="auto" w:val="none"/>
      </w:divBdr>
    </w:div>
    <w:div w:id="399062716">
      <w:bodyDiv w:val="true"/>
      <w:marLeft w:val="0"/>
      <w:marRight w:val="0"/>
      <w:marTop w:val="0"/>
      <w:marBottom w:val="0"/>
      <w:divBdr>
        <w:top w:space="0" w:sz="0" w:color="auto" w:val="none"/>
        <w:left w:space="0" w:sz="0" w:color="auto" w:val="none"/>
        <w:bottom w:space="0" w:sz="0" w:color="auto" w:val="none"/>
        <w:right w:space="0" w:sz="0" w:color="auto" w:val="none"/>
      </w:divBdr>
    </w:div>
    <w:div w:id="783618894">
      <w:bodyDiv w:val="true"/>
      <w:marLeft w:val="0"/>
      <w:marRight w:val="0"/>
      <w:marTop w:val="0"/>
      <w:marBottom w:val="0"/>
      <w:divBdr>
        <w:top w:space="0" w:sz="0" w:color="auto" w:val="none"/>
        <w:left w:space="0" w:sz="0" w:color="auto" w:val="none"/>
        <w:bottom w:space="0" w:sz="0" w:color="auto" w:val="none"/>
        <w:right w:space="0" w:sz="0" w:color="auto" w:val="none"/>
      </w:divBdr>
    </w:div>
    <w:div w:id="948198257">
      <w:bodyDiv w:val="true"/>
      <w:marLeft w:val="0"/>
      <w:marRight w:val="0"/>
      <w:marTop w:val="0"/>
      <w:marBottom w:val="0"/>
      <w:divBdr>
        <w:top w:space="0" w:sz="0" w:color="auto" w:val="none"/>
        <w:left w:space="0" w:sz="0" w:color="auto" w:val="none"/>
        <w:bottom w:space="0" w:sz="0" w:color="auto" w:val="none"/>
        <w:right w:space="0" w:sz="0" w:color="auto" w:val="none"/>
      </w:divBdr>
    </w:div>
    <w:div w:id="1004012611">
      <w:bodyDiv w:val="true"/>
      <w:marLeft w:val="0"/>
      <w:marRight w:val="0"/>
      <w:marTop w:val="0"/>
      <w:marBottom w:val="0"/>
      <w:divBdr>
        <w:top w:space="0" w:sz="0" w:color="auto" w:val="none"/>
        <w:left w:space="0" w:sz="0" w:color="auto" w:val="none"/>
        <w:bottom w:space="0" w:sz="0" w:color="auto" w:val="none"/>
        <w:right w:space="0" w:sz="0" w:color="auto" w:val="none"/>
      </w:divBdr>
    </w:div>
    <w:div w:id="1127088208">
      <w:bodyDiv w:val="true"/>
      <w:marLeft w:val="0"/>
      <w:marRight w:val="0"/>
      <w:marTop w:val="0"/>
      <w:marBottom w:val="0"/>
      <w:divBdr>
        <w:top w:space="0" w:sz="0" w:color="auto" w:val="none"/>
        <w:left w:space="0" w:sz="0" w:color="auto" w:val="none"/>
        <w:bottom w:space="0" w:sz="0" w:color="auto" w:val="none"/>
        <w:right w:space="0" w:sz="0" w:color="auto" w:val="none"/>
      </w:divBdr>
    </w:div>
    <w:div w:id="1368068349">
      <w:bodyDiv w:val="true"/>
      <w:marLeft w:val="0"/>
      <w:marRight w:val="0"/>
      <w:marTop w:val="0"/>
      <w:marBottom w:val="0"/>
      <w:divBdr>
        <w:top w:space="0" w:sz="0" w:color="auto" w:val="none"/>
        <w:left w:space="0" w:sz="0" w:color="auto" w:val="none"/>
        <w:bottom w:space="0" w:sz="0" w:color="auto" w:val="none"/>
        <w:right w:space="0" w:sz="0" w:color="auto" w:val="none"/>
      </w:divBdr>
    </w:div>
    <w:div w:id="1412312574">
      <w:bodyDiv w:val="true"/>
      <w:marLeft w:val="0"/>
      <w:marRight w:val="0"/>
      <w:marTop w:val="0"/>
      <w:marBottom w:val="0"/>
      <w:divBdr>
        <w:top w:space="0" w:sz="0" w:color="auto" w:val="none"/>
        <w:left w:space="0" w:sz="0" w:color="auto" w:val="none"/>
        <w:bottom w:space="0" w:sz="0" w:color="auto" w:val="none"/>
        <w:right w:space="0" w:sz="0" w:color="auto" w:val="none"/>
      </w:divBdr>
    </w:div>
    <w:div w:id="1545949788">
      <w:bodyDiv w:val="true"/>
      <w:marLeft w:val="0"/>
      <w:marRight w:val="0"/>
      <w:marTop w:val="0"/>
      <w:marBottom w:val="0"/>
      <w:divBdr>
        <w:top w:space="0" w:sz="0" w:color="auto" w:val="none"/>
        <w:left w:space="0" w:sz="0" w:color="auto" w:val="none"/>
        <w:bottom w:space="0" w:sz="0" w:color="auto" w:val="none"/>
        <w:right w:space="0" w:sz="0" w:color="auto" w:val="none"/>
      </w:divBdr>
    </w:div>
    <w:div w:id="1576893965">
      <w:bodyDiv w:val="true"/>
      <w:marLeft w:val="0"/>
      <w:marRight w:val="0"/>
      <w:marTop w:val="0"/>
      <w:marBottom w:val="0"/>
      <w:divBdr>
        <w:top w:space="0" w:sz="0" w:color="auto" w:val="none"/>
        <w:left w:space="0" w:sz="0" w:color="auto" w:val="none"/>
        <w:bottom w:space="0" w:sz="0" w:color="auto" w:val="none"/>
        <w:right w:space="0" w:sz="0" w:color="auto" w:val="none"/>
      </w:divBdr>
    </w:div>
    <w:div w:id="1681811177">
      <w:bodyDiv w:val="true"/>
      <w:marLeft w:val="0"/>
      <w:marRight w:val="0"/>
      <w:marTop w:val="0"/>
      <w:marBottom w:val="0"/>
      <w:divBdr>
        <w:top w:space="0" w:sz="0" w:color="auto" w:val="none"/>
        <w:left w:space="0" w:sz="0" w:color="auto" w:val="none"/>
        <w:bottom w:space="0" w:sz="0" w:color="auto" w:val="none"/>
        <w:right w:space="0" w:sz="0" w:color="auto" w:val="none"/>
      </w:divBdr>
    </w:div>
    <w:div w:id="1755518327">
      <w:bodyDiv w:val="true"/>
      <w:marLeft w:val="0"/>
      <w:marRight w:val="0"/>
      <w:marTop w:val="0"/>
      <w:marBottom w:val="0"/>
      <w:divBdr>
        <w:top w:space="0" w:sz="0" w:color="auto" w:val="none"/>
        <w:left w:space="0" w:sz="0" w:color="auto" w:val="none"/>
        <w:bottom w:space="0" w:sz="0" w:color="auto" w:val="none"/>
        <w:right w:space="0" w:sz="0" w:color="auto" w:val="none"/>
      </w:divBdr>
    </w:div>
    <w:div w:id="1770663987">
      <w:bodyDiv w:val="true"/>
      <w:marLeft w:val="0"/>
      <w:marRight w:val="0"/>
      <w:marTop w:val="0"/>
      <w:marBottom w:val="0"/>
      <w:divBdr>
        <w:top w:space="0" w:sz="0" w:color="auto" w:val="none"/>
        <w:left w:space="0" w:sz="0" w:color="auto" w:val="none"/>
        <w:bottom w:space="0" w:sz="0" w:color="auto" w:val="none"/>
        <w:right w:space="0" w:sz="0" w:color="auto" w:val="none"/>
      </w:divBdr>
    </w:div>
    <w:div w:id="1918053122">
      <w:bodyDiv w:val="true"/>
      <w:marLeft w:val="0"/>
      <w:marRight w:val="0"/>
      <w:marTop w:val="0"/>
      <w:marBottom w:val="0"/>
      <w:divBdr>
        <w:top w:space="0" w:sz="0" w:color="auto" w:val="none"/>
        <w:left w:space="0" w:sz="0" w:color="auto" w:val="none"/>
        <w:bottom w:space="0" w:sz="0" w:color="auto" w:val="none"/>
        <w:right w:space="0" w:sz="0" w:color="auto" w:val="none"/>
      </w:divBdr>
    </w:div>
    <w:div w:id="199232462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103</izvorni_sadrzaj>
    <derivirana_varijabla naziv="DomainObject.Prostorija.Naziv_1">Soba 103</derivirana_varijabla>
  </DomainObject.Prostorija.Naziv>
  <DomainObject.Prostorija.Oznaka>
    <izvorni_sadrzaj>103</izvorni_sadrzaj>
    <derivirana_varijabla naziv="DomainObject.Prostorija.Oznaka_1">103</derivirana_varijabla>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14. lipnja 2018.</izvorni_sadrzaj>
    <derivirana_varijabla naziv="DomainObject.PlaniraniZavrsetakDatum_1">14. lipnja 2018.</derivirana_varijabla>
  </DomainObject.PlaniraniZavrsetakDatum>
  <DomainObject.PlaniraniPocetakDatum>
    <izvorni_sadrzaj>14. lipnja 2018.</izvorni_sadrzaj>
    <derivirana_varijabla naziv="DomainObject.PlaniraniPocetakDatum_1">14. lipnja 2018.</derivirana_varijabla>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11:00</izvorni_sadrzaj>
    <derivirana_varijabla naziv="DomainObject.PlaniraniPocetakVrijeme_1">11:00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14. lipnja 2018.</izvorni_sadrzaj>
    <derivirana_varijabla naziv="DomainObject.Zapisnik.DatumKreiranja_1">14. lipnja 2018.</derivirana_varijabla>
  </DomainObject.Zapisnik.DatumKreiranja>
  <DomainObject.Zapisnik.ImovinskaKorist>
    <izvorni_sadrzaj/>
    <derivirana_varijabla naziv="DomainObject.Zapisnik.ImovinskaKorist_1"/>
  </DomainObject.Zapisnik.ImovinskaKorist>
  <DomainObject.Zapisnik.Oznaka>
    <izvorni_sadrzaj>St-16/2017-33</izvorni_sadrzaj>
    <derivirana_varijabla naziv="DomainObject.Zapisnik.Oznaka_1">St-16/2017-33</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16</izvorni_sadrzaj>
    <derivirana_varijabla naziv="DomainObject.Predmet.Broj_1">16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siječnja 2017.</izvorni_sadrzaj>
    <derivirana_varijabla naziv="DomainObject.Predmet.DatumOsnivanja_1">11. siječnja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St-16/2017</izvorni_sadrzaj>
    <derivirana_varijabla naziv="DomainObject.Predmet.OznakaBroj_1">St-16/2017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HORECA PARTNER d.o.o.</izvorni_sadrzaj>
    <derivirana_varijabla naziv="DomainObject.Predmet.ProtustrankaFormated_1">  HORECA PARTNER d.o.o.</derivirana_varijabla>
  </DomainObject.Predmet.ProtustrankaFormated>
  <DomainObject.Predmet.ProtustrankaFormatedOIB>
    <izvorni_sadrzaj>  HORECA PARTNER d.o.o., OIB 12347085170</izvorni_sadrzaj>
    <derivirana_varijabla naziv="DomainObject.Predmet.ProtustrankaFormatedOIB_1">  HORECA PARTNER d.o.o., OIB 12347085170</derivirana_varijabla>
  </DomainObject.Predmet.ProtustrankaFormatedOIB>
  <DomainObject.Predmet.ProtustrankaFormatedWithAdress>
    <izvorni_sadrzaj> HORECA PARTNER d.o.o., Škurinjska 1, 51000 Rijeka</izvorni_sadrzaj>
    <derivirana_varijabla naziv="DomainObject.Predmet.ProtustrankaFormatedWithAdress_1"> HORECA PARTNER d.o.o., Škurinjska 1, 51000 Rijeka</derivirana_varijabla>
  </DomainObject.Predmet.ProtustrankaFormatedWithAdress>
  <DomainObject.Predmet.ProtustrankaFormatedWithAdressOIB>
    <izvorni_sadrzaj> HORECA PARTNER d.o.o., OIB 12347085170, Škurinjska 1, 51000 Rijeka</izvorni_sadrzaj>
    <derivirana_varijabla naziv="DomainObject.Predmet.ProtustrankaFormatedWithAdressOIB_1"> HORECA PARTNER d.o.o., OIB 12347085170, Škurinjska 1, 51000 Rijeka</derivirana_varijabla>
  </DomainObject.Predmet.ProtustrankaFormatedWithAdressOIB>
  <DomainObject.Predmet.ProtustrankaWithAdress>
    <izvorni_sadrzaj>HORECA PARTNER d.o.o. Škurinjska 1, 51000 Rijeka</izvorni_sadrzaj>
    <derivirana_varijabla naziv="DomainObject.Predmet.ProtustrankaWithAdress_1">HORECA PARTNER d.o.o. Škurinjska 1, 51000 Rijeka</derivirana_varijabla>
  </DomainObject.Predmet.ProtustrankaWithAdress>
  <DomainObject.Predmet.ProtustrankaWithAdressOIB>
    <izvorni_sadrzaj>HORECA PARTNER d.o.o., OIB 12347085170, Škurinjska 1, 51000 Rijeka</izvorni_sadrzaj>
    <derivirana_varijabla naziv="DomainObject.Predmet.ProtustrankaWithAdressOIB_1">HORECA PARTNER d.o.o., OIB 12347085170, Škurinjska 1, 51000 Rijeka</derivirana_varijabla>
  </DomainObject.Predmet.ProtustrankaWithAdressOIB>
  <DomainObject.Predmet.ProtustrankaNazivFormated>
    <izvorni_sadrzaj>HORECA PARTNER d.o.o.</izvorni_sadrzaj>
    <derivirana_varijabla naziv="DomainObject.Predmet.ProtustrankaNazivFormated_1">HORECA PARTNER d.o.o.</derivirana_varijabla>
  </DomainObject.Predmet.ProtustrankaNazivFormated>
  <DomainObject.Predmet.ProtustrankaNazivFormatedOIB>
    <izvorni_sadrzaj>HORECA PARTNER d.o.o., OIB 12347085170</izvorni_sadrzaj>
    <derivirana_varijabla naziv="DomainObject.Predmet.ProtustrankaNazivFormatedOIB_1">HORECA PARTNER d.o.o., OIB 12347085170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HORECA PARTNER d.o.o.</item>
    </izvorni_sadrzaj>
    <derivirana_varijabla naziv="DomainObject.Predmet.ProtuStrankaListFormated_1">
      <item>HORECA PARTNER d.o.o.</item>
    </derivirana_varijabla>
  </DomainObject.Predmet.ProtuStrankaListFormated>
  <DomainObject.Predmet.ProtuStrankaListFormatedOIB>
    <izvorni_sadrzaj>
      <item>HORECA PARTNER d.o.o., OIB 12347085170</item>
    </izvorni_sadrzaj>
    <derivirana_varijabla naziv="DomainObject.Predmet.ProtuStrankaListFormatedOIB_1">
      <item>HORECA PARTNER d.o.o., OIB 12347085170</item>
    </derivirana_varijabla>
  </DomainObject.Predmet.ProtuStrankaListFormatedOIB>
  <DomainObject.Predmet.ProtuStrankaListFormatedWithAdress>
    <izvorni_sadrzaj>
      <item>HORECA PARTNER d.o.o., Škurinjska 1, 51000 Rijeka</item>
    </izvorni_sadrzaj>
    <derivirana_varijabla naziv="DomainObject.Predmet.ProtuStrankaListFormatedWithAdress_1">
      <item>HORECA PARTNER d.o.o., Škurinjska 1, 51000 Rijeka</item>
    </derivirana_varijabla>
  </DomainObject.Predmet.ProtuStrankaListFormatedWithAdress>
  <DomainObject.Predmet.ProtuStrankaListFormatedWithAdressOIB>
    <izvorni_sadrzaj>
      <item>HORECA PARTNER d.o.o., OIB 12347085170, Škurinjska 1, 51000 Rijeka</item>
    </izvorni_sadrzaj>
    <derivirana_varijabla naziv="DomainObject.Predmet.ProtuStrankaListFormatedWithAdressOIB_1">
      <item>HORECA PARTNER d.o.o., OIB 12347085170, Škurinjska 1, 51000 Rijeka</item>
    </derivirana_varijabla>
  </DomainObject.Predmet.ProtuStrankaListFormatedWithAdressOIB>
  <DomainObject.Predmet.ProtuStrankaListNazivFormated>
    <izvorni_sadrzaj>
      <item>HORECA PARTNER d.o.o.</item>
    </izvorni_sadrzaj>
    <derivirana_varijabla naziv="DomainObject.Predmet.ProtuStrankaListNazivFormated_1">
      <item>HORECA PARTNER d.o.o.</item>
    </derivirana_varijabla>
  </DomainObject.Predmet.ProtuStrankaListNazivFormated>
  <DomainObject.Predmet.ProtuStrankaListNazivFormatedOIB>
    <izvorni_sadrzaj>
      <item>HORECA PARTNER d.o.o., OIB 12347085170</item>
    </izvorni_sadrzaj>
    <derivirana_varijabla naziv="DomainObject.Predmet.ProtuStrankaListNazivFormatedOIB_1">
      <item>HORECA PARTNER d.o.o., OIB 12347085170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lipnja 2018.</izvorni_sadrzaj>
    <derivirana_varijabla naziv="DomainObject.Datum_1">14. lipnja 2018.</derivirana_varijabla>
  </DomainObject.Datum>
  <DomainObject.PoslovniBrojDokumenta>
    <izvorni_sadrzaj>St-16/2017-33</izvorni_sadrzaj>
    <derivirana_varijabla naziv="DomainObject.PoslovniBrojDokumenta_1">St-16/2017-33</derivirana_varijabla>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HORECA PARTNER d.o.o.</izvorni_sadrzaj>
    <derivirana_varijabla naziv="DomainObject.Predmet.ProtustrankaIDrugi_1">HORECA PARTNER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HORECA PARTNER d.o.o., OIB 12347085170, Škurinjska 1, 51000 Rijeka</izvorni_sadrzaj>
    <derivirana_varijabla naziv="DomainObject.Predmet.ProtustrankaIDrugiAdressOIB_1">HORECA PARTNER d.o.o., OIB 12347085170, Škurinjska 1,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HORECA PARTNER d.o.o.</item>
    </izvorni_sadrzaj>
    <derivirana_varijabla naziv="DomainObject.Predmet.SudioniciListNaziv_1">
      <item>FINA Rijeka</item>
      <item>HORECA PARTNER d.o.o.</item>
    </derivirana_varijabla>
  </DomainObject.Predmet.SudioniciListNaziv>
  <DomainObject.Predmet.SudioniciListAdressOIB>
    <izvorni_sadrzaj>
      <item>FINA Rijeka, OIB 85821130368, Frana Kurelca 8,51000 Rijeka</item>
      <item>HORECA PARTNER d.o.o., OIB 12347085170, Škurinjska 1,51000 Rijeka</item>
    </izvorni_sadrzaj>
    <derivirana_varijabla naziv="DomainObject.Predmet.SudioniciListAdressOIB_1">
      <item>FINA Rijeka, OIB 85821130368, Frana Kurelca 8,51000 Rijeka</item>
      <item>HORECA PARTNER d.o.o., OIB 12347085170, Škurinjska 1,51000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12347085170</item>
    </izvorni_sadrzaj>
    <derivirana_varijabla naziv="DomainObject.Predmet.SudioniciListNazivOIB_1">
      <item>, OIB 85821130368</item>
      <item>, OIB 12347085170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Jasna Kučević, OIB 89442269215, Kaštanjer 64 Pula</item>
    </izvorni_sadrzaj>
    <derivirana_varijabla naziv="DomainObject.Predmet.StecajniUpraviteljiListAddressOIB_1">
      <item>Jasna Kučević, OIB 89442269215, Kaštanjer 64 Pula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11DC9B5-F274-4CC8-85D2-15ACCA6ACCE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921</properties:Words>
  <properties:Characters>5289</properties:Characters>
  <properties:Lines>127</properties:Lines>
  <properties:Paragraphs>42</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6450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2018-06-14T10:05:00Z</dcterms:created>
  <dc:creator>Danijela Fumić</dc:creator>
  <cp:lastModifiedBy>Danijela Fumić</cp:lastModifiedBy>
  <cp:lastPrinted>2018-06-14T10:04:00Z</cp:lastPrinted>
  <dcterms:modified xmlns:xsi="http://www.w3.org/2001/XMLSchema-instance" xsi:type="dcterms:W3CDTF">2018-06-14T10:52:00Z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St-16/2017-33 / Zapisnik - Izvještajno ročište (16 17 zap. 14.6..docx)</vt:lpwstr>
  </prop:property>
  <prop:property name="CC_coloring" pid="4" fmtid="{D5CDD505-2E9C-101B-9397-08002B2CF9AE}">
    <vt:bool>false</vt:bool>
  </prop:property>
  <prop:property name="BrojStranica" pid="5" fmtid="{D5CDD505-2E9C-101B-9397-08002B2CF9AE}">
    <vt:i4>3</vt:i4>
  </prop:property>
</prop:Properties>
</file>