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6b09" w14:paraId="6a06b09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2236E4" w:rsidP="002236E4" w:rsidR="002236E4" w:rsidRPr="001C0A8C">
      <w:pPr>
        <w:jc w:val="both"/>
        <w:rPr>
          <w:sz w:val="24"/>
          <w:szCs w:val="24"/>
        </w:rPr>
      </w:pPr>
      <w:r w:rsidRPr="001C0A8C">
        <w:rPr>
          <w:sz w:val="24"/>
          <w:szCs w:val="24"/>
        </w:rPr>
        <w:t>Trgovački sud u Zagrebu, po sucu Nikoli Ribariću, u stečajnom predmetu nad dužnikom KOKA MIL d.o.o. u stečaju, OIB: 29416728615, Rakarska 94, 10410 Velika Gorica, dana 18. srpnja 2017.,</w:t>
      </w:r>
    </w:p>
    <w:p w:rsidRDefault="002236E4" w:rsidP="002236E4" w:rsidR="002236E4" w:rsidRPr="000C1E35">
      <w:pPr>
        <w:jc w:val="center"/>
        <w:rPr>
          <w:sz w:val="24"/>
          <w:szCs w:val="24"/>
        </w:rPr>
      </w:pP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C5021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2236E4" w:rsidRPr="002236E4">
        <w:rPr>
          <w:sz w:val="24"/>
          <w:szCs w:val="24"/>
        </w:rPr>
        <w:t>KOKA MIL d.o.o. u stečaju, OIB: 29416728615, Rakarska 94, 10410 Velika Gorica</w:t>
      </w:r>
      <w:r w:rsidR="00E633EC">
        <w:rPr>
          <w:sz w:val="24"/>
          <w:szCs w:val="24"/>
        </w:rPr>
        <w:t>.</w:t>
      </w:r>
    </w:p>
    <w:p w:rsidRDefault="00E633EC" w:rsidR="00E633EC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2236E4">
        <w:rPr>
          <w:sz w:val="24"/>
          <w:szCs w:val="24"/>
          <w:lang w:val="hr-HR"/>
        </w:rPr>
        <w:t>5</w:t>
      </w:r>
      <w:r w:rsidRPr="00F444F3">
        <w:rPr>
          <w:sz w:val="24"/>
          <w:szCs w:val="24"/>
          <w:lang w:val="hr-HR"/>
        </w:rPr>
        <w:t>.</w:t>
      </w:r>
      <w:r w:rsidR="002236E4">
        <w:rPr>
          <w:sz w:val="24"/>
          <w:szCs w:val="24"/>
          <w:lang w:val="hr-HR"/>
        </w:rPr>
        <w:t xml:space="preserve"> lipnja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E32E50" w:rsidR="00E32E50" w:rsidRPr="00E32E50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 skupštini vjerovnika održanoj </w:t>
      </w:r>
      <w:r w:rsidR="002236E4">
        <w:rPr>
          <w:sz w:val="24"/>
          <w:szCs w:val="24"/>
          <w:lang w:val="hr-HR"/>
        </w:rPr>
        <w:t>5</w:t>
      </w:r>
      <w:r w:rsidR="00FB5074">
        <w:rPr>
          <w:sz w:val="24"/>
          <w:szCs w:val="24"/>
          <w:lang w:val="hr-HR"/>
        </w:rPr>
        <w:t>.</w:t>
      </w:r>
      <w:r w:rsidR="002236E4">
        <w:rPr>
          <w:sz w:val="24"/>
          <w:szCs w:val="24"/>
          <w:lang w:val="hr-HR"/>
        </w:rPr>
        <w:t xml:space="preserve"> lipnja</w:t>
      </w:r>
      <w:r w:rsidR="00FB5074">
        <w:rPr>
          <w:sz w:val="24"/>
          <w:szCs w:val="24"/>
          <w:lang w:val="hr-HR"/>
        </w:rPr>
        <w:t xml:space="preserve"> 2017. godine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B5074">
        <w:rPr>
          <w:sz w:val="24"/>
          <w:szCs w:val="24"/>
          <w:lang w:val="hr-HR"/>
        </w:rPr>
        <w:t xml:space="preserve">je </w:t>
      </w:r>
      <w:r w:rsidR="00F20752">
        <w:rPr>
          <w:sz w:val="24"/>
          <w:szCs w:val="24"/>
          <w:lang w:val="hr-HR"/>
        </w:rPr>
        <w:t>kako</w:t>
      </w:r>
      <w:r w:rsidR="00084ED6">
        <w:rPr>
          <w:sz w:val="24"/>
          <w:szCs w:val="24"/>
          <w:lang w:val="hr-HR"/>
        </w:rPr>
        <w:t xml:space="preserve"> </w:t>
      </w:r>
      <w:r w:rsidR="00E32E50" w:rsidRPr="00E32E50">
        <w:rPr>
          <w:sz w:val="24"/>
          <w:szCs w:val="24"/>
          <w:lang w:val="hr-HR"/>
        </w:rPr>
        <w:t>je steč</w:t>
      </w:r>
      <w:r w:rsidR="00E32E50">
        <w:rPr>
          <w:sz w:val="24"/>
          <w:szCs w:val="24"/>
          <w:lang w:val="hr-HR"/>
        </w:rPr>
        <w:t>ajni</w:t>
      </w:r>
      <w:r w:rsidR="00E32E50" w:rsidRPr="00E32E50">
        <w:rPr>
          <w:sz w:val="24"/>
          <w:szCs w:val="24"/>
          <w:lang w:val="hr-HR"/>
        </w:rPr>
        <w:t xml:space="preserve"> postupak otvoren radi činjenice što je evidentirano vozilo marke </w:t>
      </w:r>
      <w:r w:rsidR="00E32E50">
        <w:rPr>
          <w:sz w:val="24"/>
          <w:szCs w:val="24"/>
          <w:lang w:val="hr-HR"/>
        </w:rPr>
        <w:t>Ford C</w:t>
      </w:r>
      <w:r w:rsidR="00E32E50" w:rsidRPr="00E32E50">
        <w:rPr>
          <w:sz w:val="24"/>
          <w:szCs w:val="24"/>
          <w:lang w:val="hr-HR"/>
        </w:rPr>
        <w:t>onnect kao vlasništvo steč</w:t>
      </w:r>
      <w:r w:rsidR="00E32E50">
        <w:rPr>
          <w:sz w:val="24"/>
          <w:szCs w:val="24"/>
          <w:lang w:val="hr-HR"/>
        </w:rPr>
        <w:t>ajnog</w:t>
      </w:r>
      <w:r w:rsidR="00E32E50" w:rsidRPr="00E32E50">
        <w:rPr>
          <w:sz w:val="24"/>
          <w:szCs w:val="24"/>
          <w:lang w:val="hr-HR"/>
        </w:rPr>
        <w:t xml:space="preserve"> dužnika. Međutim, predmetno vozilo je otuđeno prije otvaranja steč</w:t>
      </w:r>
      <w:r w:rsidR="00E32E50">
        <w:rPr>
          <w:sz w:val="24"/>
          <w:szCs w:val="24"/>
          <w:lang w:val="hr-HR"/>
        </w:rPr>
        <w:t>ajnog</w:t>
      </w:r>
      <w:r w:rsidR="00E32E50" w:rsidRPr="00E32E50">
        <w:rPr>
          <w:sz w:val="24"/>
          <w:szCs w:val="24"/>
          <w:lang w:val="hr-HR"/>
        </w:rPr>
        <w:t xml:space="preserve"> postupka, a koja činjenica nije bila evidentirana po službenim evidencijama sve do trenutka samog otvaranja steč</w:t>
      </w:r>
      <w:r w:rsidR="00E32E50">
        <w:rPr>
          <w:sz w:val="24"/>
          <w:szCs w:val="24"/>
          <w:lang w:val="hr-HR"/>
        </w:rPr>
        <w:t>ajnog</w:t>
      </w:r>
      <w:r w:rsidR="00E32E50" w:rsidRPr="00E32E50">
        <w:rPr>
          <w:sz w:val="24"/>
          <w:szCs w:val="24"/>
          <w:lang w:val="hr-HR"/>
        </w:rPr>
        <w:t xml:space="preserve"> postupka. Slijedom navedenog nakon što je otvoren steč</w:t>
      </w:r>
      <w:r w:rsidR="00E32E50">
        <w:rPr>
          <w:sz w:val="24"/>
          <w:szCs w:val="24"/>
          <w:lang w:val="hr-HR"/>
        </w:rPr>
        <w:t>ajni</w:t>
      </w:r>
      <w:r w:rsidR="00E32E50" w:rsidRPr="00E32E50">
        <w:rPr>
          <w:sz w:val="24"/>
          <w:szCs w:val="24"/>
          <w:lang w:val="hr-HR"/>
        </w:rPr>
        <w:t xml:space="preserve"> postupak, imovine koja bi se unovčavala, više nema. Stoga </w:t>
      </w:r>
      <w:r w:rsidR="00E32E50">
        <w:rPr>
          <w:sz w:val="24"/>
          <w:szCs w:val="24"/>
          <w:lang w:val="hr-HR"/>
        </w:rPr>
        <w:t xml:space="preserve">je stečajni upravitelj predložio </w:t>
      </w:r>
      <w:r w:rsidR="00E32E50" w:rsidRPr="00E32E50">
        <w:rPr>
          <w:sz w:val="24"/>
          <w:szCs w:val="24"/>
          <w:lang w:val="hr-HR"/>
        </w:rPr>
        <w:t>zaključiti steč</w:t>
      </w:r>
      <w:r w:rsidR="00E32E50">
        <w:rPr>
          <w:sz w:val="24"/>
          <w:szCs w:val="24"/>
          <w:lang w:val="hr-HR"/>
        </w:rPr>
        <w:t>ajni</w:t>
      </w:r>
      <w:r w:rsidR="00E32E50" w:rsidRPr="00E32E50">
        <w:rPr>
          <w:sz w:val="24"/>
          <w:szCs w:val="24"/>
          <w:lang w:val="hr-HR"/>
        </w:rPr>
        <w:t xml:space="preserve"> postupak obzirom da steč</w:t>
      </w:r>
      <w:r w:rsidR="00E32E50">
        <w:rPr>
          <w:sz w:val="24"/>
          <w:szCs w:val="24"/>
          <w:lang w:val="hr-HR"/>
        </w:rPr>
        <w:t>ajna</w:t>
      </w:r>
      <w:r w:rsidR="00E32E50" w:rsidRPr="00E32E50">
        <w:rPr>
          <w:sz w:val="24"/>
          <w:szCs w:val="24"/>
          <w:lang w:val="hr-HR"/>
        </w:rPr>
        <w:t xml:space="preserve"> masa nije dostatna za pokriće troškova steč</w:t>
      </w:r>
      <w:r w:rsidR="00E32E50">
        <w:rPr>
          <w:sz w:val="24"/>
          <w:szCs w:val="24"/>
          <w:lang w:val="hr-HR"/>
        </w:rPr>
        <w:t>ajnog</w:t>
      </w:r>
      <w:r w:rsidR="00E32E50" w:rsidRPr="00E32E50">
        <w:rPr>
          <w:sz w:val="24"/>
          <w:szCs w:val="24"/>
          <w:lang w:val="hr-HR"/>
        </w:rPr>
        <w:t xml:space="preserve"> postupka odnosno stečajne mase uopće i nema.</w:t>
      </w:r>
    </w:p>
    <w:p w:rsidRDefault="00E32E50" w:rsidP="00E32E50" w:rsidR="00E32E50" w:rsidRPr="00E32E50">
      <w:pPr>
        <w:jc w:val="both"/>
        <w:rPr>
          <w:sz w:val="24"/>
          <w:szCs w:val="24"/>
          <w:lang w:val="hr-HR"/>
        </w:rPr>
      </w:pPr>
    </w:p>
    <w:p w:rsidRDefault="00E32E50" w:rsidP="00E32E50" w:rsidR="00E32E50">
      <w:pPr>
        <w:ind w:firstLine="720"/>
        <w:jc w:val="both"/>
        <w:rPr>
          <w:sz w:val="24"/>
          <w:szCs w:val="24"/>
          <w:lang w:val="hr-HR"/>
        </w:rPr>
      </w:pPr>
      <w:r w:rsidRPr="00E32E50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E32E50" w:rsidP="00FB5074" w:rsidR="00E32E50">
      <w:pPr>
        <w:jc w:val="both"/>
        <w:rPr>
          <w:sz w:val="24"/>
          <w:szCs w:val="24"/>
          <w:lang w:val="hr-HR"/>
        </w:rPr>
      </w:pPr>
    </w:p>
    <w:p w:rsidRDefault="00E32E50" w:rsidP="00FB5074" w:rsidR="00E32E50">
      <w:pPr>
        <w:jc w:val="both"/>
        <w:rPr>
          <w:sz w:val="24"/>
          <w:szCs w:val="24"/>
          <w:lang w:val="hr-HR"/>
        </w:rPr>
      </w:pPr>
    </w:p>
    <w:p w:rsidRDefault="00E32E50" w:rsidP="00FB5074" w:rsidR="00E32E50">
      <w:pPr>
        <w:jc w:val="both"/>
        <w:rPr>
          <w:sz w:val="24"/>
          <w:szCs w:val="24"/>
          <w:lang w:val="hr-HR"/>
        </w:rPr>
      </w:pPr>
    </w:p>
    <w:p w:rsidRDefault="00E32E50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   </w:t>
      </w:r>
      <w:r w:rsidR="00C33F86" w:rsidRPr="00F444F3">
        <w:rPr>
          <w:sz w:val="24"/>
          <w:szCs w:val="24"/>
          <w:lang w:val="hr-HR"/>
        </w:rPr>
        <w:t xml:space="preserve">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</w:t>
      </w:r>
      <w:r w:rsidR="0017763D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i nakon </w:t>
      </w:r>
      <w:r w:rsidRPr="00755425">
        <w:rPr>
          <w:sz w:val="24"/>
          <w:szCs w:val="24"/>
          <w:lang w:val="hr-HR"/>
        </w:rPr>
        <w:t>zaključenja stečajnoga postupka</w:t>
      </w:r>
      <w:r w:rsidR="0017763D">
        <w:rPr>
          <w:sz w:val="24"/>
          <w:szCs w:val="24"/>
          <w:lang w:val="hr-HR"/>
        </w:rPr>
        <w:t>,</w:t>
      </w:r>
      <w:r w:rsidRPr="00755425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8E1D92">
        <w:rPr>
          <w:sz w:val="24"/>
          <w:szCs w:val="24"/>
          <w:lang w:val="hr-HR"/>
        </w:rPr>
        <w:t>1</w:t>
      </w:r>
      <w:r w:rsidR="0017763D">
        <w:rPr>
          <w:sz w:val="24"/>
          <w:szCs w:val="24"/>
          <w:lang w:val="hr-HR"/>
        </w:rPr>
        <w:t>8</w:t>
      </w:r>
      <w:r w:rsidR="00F96493" w:rsidRPr="00F444F3">
        <w:rPr>
          <w:sz w:val="24"/>
          <w:szCs w:val="24"/>
          <w:lang w:val="hr-HR"/>
        </w:rPr>
        <w:t>.</w:t>
      </w:r>
      <w:r w:rsidR="008E1D92">
        <w:rPr>
          <w:sz w:val="24"/>
          <w:szCs w:val="24"/>
          <w:lang w:val="hr-HR"/>
        </w:rPr>
        <w:t xml:space="preserve"> s</w:t>
      </w:r>
      <w:r w:rsidR="0017763D">
        <w:rPr>
          <w:sz w:val="24"/>
          <w:szCs w:val="24"/>
          <w:lang w:val="hr-HR"/>
        </w:rPr>
        <w:t>rpnja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DA50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DA50A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A50A7" w:rsidP="00E91121" w:rsidR="00DA50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A50A7" w:rsidP="00E91121" w:rsidR="00DA50A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A50A7" w:rsidP="00DA50A7" w:rsidR="00DA50A7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A50A7" w:rsidP="00E91121" w:rsidR="00DA50A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62F" w:rsidP="00DA50A7" w:rsidR="0045562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562F" w:rsidP="0045562F" w:rsidR="0045562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96E" w:rsidP="004D555B" w:rsidR="0043096E" w:rsidRPr="00F444F3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4D555B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p w:rsidRDefault="00DA50A7" w:rsidP="00E40493" w:rsidR="00DA50A7">
      <w:pPr>
        <w:jc w:val="both"/>
        <w:rPr>
          <w:sz w:val="24"/>
          <w:szCs w:val="24"/>
          <w:lang w:val="hr-HR"/>
        </w:rPr>
      </w:pPr>
    </w:p>
    <w:sectPr w:rsidSect="00C33F86" w:rsidR="00DA50A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F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8E1D92">
      <w:rPr>
        <w:sz w:val="24"/>
        <w:szCs w:val="24"/>
      </w:rPr>
      <w:t>5</w:t>
    </w:r>
    <w:r w:rsidR="00E32E50">
      <w:rPr>
        <w:sz w:val="24"/>
        <w:szCs w:val="24"/>
      </w:rPr>
      <w:t>558/2016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2236E4">
      <w:rPr>
        <w:sz w:val="24"/>
        <w:szCs w:val="24"/>
      </w:rPr>
      <w:t>558/2016</w:t>
    </w:r>
    <w:r w:rsidR="00DA50A7">
      <w:rPr>
        <w:sz w:val="24"/>
        <w:szCs w:val="24"/>
      </w:rPr>
      <w:t>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17763D"/>
    <w:rsid w:val="00200BD2"/>
    <w:rsid w:val="00215F2A"/>
    <w:rsid w:val="002236E4"/>
    <w:rsid w:val="00265CFF"/>
    <w:rsid w:val="00296105"/>
    <w:rsid w:val="00301554"/>
    <w:rsid w:val="00323CD6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B609C"/>
    <w:rsid w:val="00622D27"/>
    <w:rsid w:val="00646D7E"/>
    <w:rsid w:val="00653B24"/>
    <w:rsid w:val="006543DE"/>
    <w:rsid w:val="00657F1F"/>
    <w:rsid w:val="006A7781"/>
    <w:rsid w:val="006B2F08"/>
    <w:rsid w:val="006C153E"/>
    <w:rsid w:val="00704294"/>
    <w:rsid w:val="00706E31"/>
    <w:rsid w:val="00755425"/>
    <w:rsid w:val="007A2EB7"/>
    <w:rsid w:val="007D3A94"/>
    <w:rsid w:val="00834554"/>
    <w:rsid w:val="00851B0D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A50A7"/>
    <w:rsid w:val="00DE4048"/>
    <w:rsid w:val="00DF74B4"/>
    <w:rsid w:val="00E06185"/>
    <w:rsid w:val="00E12DD8"/>
    <w:rsid w:val="00E32E50"/>
    <w:rsid w:val="00E40493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532</properties:Words>
  <properties:Characters>3054</properties:Characters>
  <properties:Lines>102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2017-07-18T12:15:00Z</dcterms:created>
  <dc:creator>test</dc:creator>
  <cp:lastModifiedBy>Jadranka Zelić</cp:lastModifiedBy>
  <cp:lastPrinted>2017-07-18T12:15:00Z</cp:lastPrinted>
  <dcterms:modified xmlns:xsi="http://www.w3.org/2001/XMLSchema-instance" xsi:type="dcterms:W3CDTF">2017-07-18T12:16:00Z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