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a2c2f" w14:paraId="36a2c2f" w:rsidRDefault="000666A3" w:rsidP="000666A3" w:rsidR="000666A3">
      <w:pPr>
        <w:jc w:val="right"/>
        <w15:collapsed w:val="false"/>
        <w:rPr>
          <w:b/>
        </w:rPr>
      </w:pPr>
      <w:bookmarkStart w:name="_GoBack" w:id="0"/>
      <w:bookmarkEnd w:id="0"/>
    </w:p>
    <w:p w:rsidRDefault="000666A3" w:rsidP="000666A3" w:rsidR="000666A3">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t xml:space="preserve">  </w:t>
      </w:r>
      <w:r>
        <w:tab/>
      </w:r>
      <w:r>
        <w:tab/>
      </w:r>
      <w:r>
        <w:tab/>
      </w:r>
      <w:r>
        <w:tab/>
      </w:r>
      <w:r>
        <w:tab/>
      </w:r>
      <w:r>
        <w:tab/>
      </w:r>
      <w:r>
        <w:tab/>
      </w:r>
      <w:r>
        <w:tab/>
      </w:r>
      <w:r>
        <w:tab/>
      </w:r>
      <w:r w:rsidRPr="00A42513">
        <w:rPr>
          <w:b/>
        </w:rPr>
        <w:t>1St-1857/2016</w:t>
      </w:r>
    </w:p>
    <w:p w:rsidRDefault="000666A3" w:rsidP="000666A3" w:rsidR="000666A3" w:rsidRPr="00A42513">
      <w:pPr>
        <w:rPr>
          <w:b/>
        </w:rPr>
      </w:pPr>
      <w:r w:rsidRPr="00A42513">
        <w:rPr>
          <w:b/>
        </w:rPr>
        <w:t>REPUBLIKA HRVATSKA</w:t>
      </w:r>
    </w:p>
    <w:p w:rsidRDefault="000666A3" w:rsidP="000666A3" w:rsidR="000666A3" w:rsidRPr="00A42513">
      <w:pPr>
        <w:rPr>
          <w:b/>
        </w:rPr>
      </w:pPr>
      <w:r w:rsidRPr="00A42513">
        <w:rPr>
          <w:b/>
        </w:rPr>
        <w:t xml:space="preserve">TRGOVAČKI SUD U SPLITU </w:t>
      </w:r>
    </w:p>
    <w:p w:rsidRDefault="000666A3" w:rsidP="000666A3" w:rsidR="000666A3" w:rsidRPr="00A42513">
      <w:pPr>
        <w:rPr>
          <w:b/>
        </w:rPr>
      </w:pPr>
      <w:r w:rsidRPr="00A42513">
        <w:rPr>
          <w:b/>
        </w:rPr>
        <w:t xml:space="preserve">Split, Sukoišanska 6                  </w:t>
      </w:r>
    </w:p>
    <w:p w:rsidRDefault="000666A3" w:rsidP="000666A3" w:rsidR="000666A3">
      <w:r>
        <w:t xml:space="preserve">                                  </w:t>
      </w:r>
    </w:p>
    <w:p w:rsidRDefault="000666A3" w:rsidP="000666A3" w:rsidR="000666A3" w:rsidRPr="00A42513">
      <w:pPr>
        <w:jc w:val="center"/>
        <w:rPr>
          <w:b/>
        </w:rPr>
      </w:pPr>
      <w:r w:rsidRPr="00A42513">
        <w:rPr>
          <w:b/>
        </w:rPr>
        <w:t>R E P U B L I K A   H R V A T S K A</w:t>
      </w:r>
    </w:p>
    <w:p w:rsidRDefault="000666A3" w:rsidP="000666A3" w:rsidR="000666A3" w:rsidRPr="00A42513">
      <w:pPr>
        <w:jc w:val="center"/>
        <w:rPr>
          <w:b/>
        </w:rPr>
      </w:pPr>
    </w:p>
    <w:p w:rsidRDefault="000666A3" w:rsidP="000666A3" w:rsidR="000666A3" w:rsidRPr="00A42513">
      <w:pPr>
        <w:jc w:val="center"/>
        <w:rPr>
          <w:b/>
          <w:spacing w:val="100"/>
        </w:rPr>
      </w:pPr>
      <w:r w:rsidRPr="00A42513">
        <w:rPr>
          <w:b/>
          <w:spacing w:val="100"/>
        </w:rPr>
        <w:t xml:space="preserve">RJEŠENJE </w:t>
      </w:r>
    </w:p>
    <w:p w:rsidRDefault="000666A3" w:rsidP="000666A3" w:rsidR="000666A3"/>
    <w:p w:rsidRDefault="000666A3" w:rsidP="000666A3" w:rsidR="000666A3">
      <w:pPr>
        <w:jc w:val="both"/>
        <w:rPr>
          <w:lang w:val="en-US"/>
        </w:rPr>
      </w:pPr>
      <w:r>
        <w:rPr>
          <w:lang w:val="en-US"/>
        </w:rPr>
        <w:tab/>
      </w:r>
      <w:r>
        <w:t>Trgovački sud u Splitu, po sucu ovog suda Velimiru Vukoviću, kao stečajnom sucu</w:t>
      </w:r>
      <w:r>
        <w:rPr>
          <w:lang w:val="en-US"/>
        </w:rPr>
        <w:t xml:space="preserve">, u predstečajnom postupku </w:t>
      </w:r>
      <w:r w:rsidR="00A42513">
        <w:rPr>
          <w:lang w:val="en-US"/>
        </w:rPr>
        <w:t>nad dužnikom</w:t>
      </w:r>
      <w:r>
        <w:rPr>
          <w:lang w:val="en-US"/>
        </w:rPr>
        <w:t xml:space="preserve"> </w:t>
      </w:r>
      <w:r w:rsidRPr="005B50D2">
        <w:rPr>
          <w:lang w:val="en-US"/>
        </w:rPr>
        <w:t>JADRANSKI RADIO  d.o.o., Split, Put Supavla 21/b, OIB: 61565845118</w:t>
      </w:r>
      <w:r>
        <w:rPr>
          <w:lang w:val="en-US"/>
        </w:rPr>
        <w:t xml:space="preserve">, dana 25. svibnja 2017. godine </w:t>
      </w:r>
    </w:p>
    <w:p w:rsidRDefault="00A42513" w:rsidP="000666A3" w:rsidR="00A42513" w:rsidRPr="000666A3">
      <w:pPr>
        <w:jc w:val="both"/>
        <w:rPr>
          <w:color w:val="FF0000"/>
          <w:lang w:val="en-US"/>
        </w:rPr>
      </w:pPr>
    </w:p>
    <w:p w:rsidRDefault="000666A3" w:rsidP="000666A3" w:rsidR="000666A3">
      <w:pPr>
        <w:jc w:val="center"/>
      </w:pPr>
      <w:r>
        <w:t>r i j e š i o  j e</w:t>
      </w:r>
    </w:p>
    <w:p w:rsidRDefault="000666A3" w:rsidP="000666A3" w:rsidR="000666A3">
      <w:pPr>
        <w:jc w:val="both"/>
        <w:rPr>
          <w:b/>
        </w:rPr>
      </w:pPr>
    </w:p>
    <w:p w:rsidRDefault="000666A3" w:rsidP="000666A3" w:rsidR="000666A3" w:rsidRPr="000666A3">
      <w:pPr>
        <w:ind w:firstLine="708"/>
        <w:jc w:val="both"/>
        <w:rPr>
          <w:rFonts w:eastAsiaTheme="minorHAnsi"/>
          <w:lang w:eastAsia="en-US"/>
        </w:rPr>
      </w:pPr>
      <w:r>
        <w:t xml:space="preserve">Utvrđuje se prihvaćanje plana restrukturiranja i potvrđuje predstečajni sporazum zaključen između dužnika </w:t>
      </w:r>
      <w:r w:rsidRPr="005B50D2">
        <w:rPr>
          <w:lang w:val="en-US"/>
        </w:rPr>
        <w:t>JADRANSKI RADIO  d.o.o., Split, Put Supavla 21/b, OIB: 61565845118</w:t>
      </w:r>
      <w:r>
        <w:rPr>
          <w:lang w:val="en-US"/>
        </w:rPr>
        <w:t xml:space="preserve"> </w:t>
      </w:r>
      <w:r>
        <w:t xml:space="preserve">i navedenih vjerovnika u Tablici 1, </w:t>
      </w:r>
      <w:r w:rsidRPr="000666A3">
        <w:rPr>
          <w:rFonts w:eastAsiaTheme="minorHAnsi"/>
          <w:lang w:eastAsia="en-US"/>
        </w:rPr>
        <w:t>na način da se dužnik obvezuje namiriti vjerovnike otpisom 70%-tnog iznosa ukupne tražbine,  te isplatom 30%-tnog iznosa tražbine u roku od 4 godine, sa naglaskom godinu dana počeka (1+3 godine), računajući od dana pravomoćnosti rješenja kojim se potvrđuje prihvaćanje plana restrukturiranja i potvrđuje predstečajni sporazum od kada počinje teći godina dana počeka, a 30%-tni iznos tražbine platiti u 36 jednakih mjesečnih rata koje dospijevaju zadnjeg dana u mjesecu računajući od prvog u mjesecu koji slijedi nakon isteka počeka, beskamatno.</w:t>
      </w:r>
    </w:p>
    <w:p w:rsidRDefault="000666A3" w:rsidP="000666A3" w:rsidR="000666A3">
      <w:pPr>
        <w:ind w:firstLine="708"/>
        <w:jc w:val="both"/>
      </w:pPr>
    </w:p>
    <w:p w:rsidRDefault="000666A3" w:rsidP="000666A3" w:rsidR="000666A3">
      <w:pPr>
        <w:jc w:val="both"/>
        <w:rPr>
          <w:b/>
        </w:rPr>
      </w:pPr>
    </w:p>
    <w:p w:rsidRDefault="000666A3" w:rsidP="000666A3" w:rsidR="000666A3">
      <w:pPr>
        <w:rPr>
          <w:sz w:val="16"/>
          <w:szCs w:val="16"/>
        </w:rPr>
      </w:pPr>
      <w:r>
        <w:rPr>
          <w:sz w:val="16"/>
          <w:szCs w:val="16"/>
        </w:rPr>
        <w:t xml:space="preserve">Tablica </w:t>
      </w:r>
      <w:r>
        <w:rPr>
          <w:sz w:val="16"/>
          <w:szCs w:val="16"/>
        </w:rPr>
        <w:fldChar w:fldCharType="begin"/>
      </w:r>
      <w:r>
        <w:rPr>
          <w:sz w:val="16"/>
          <w:szCs w:val="16"/>
        </w:rPr>
        <w:instrText xml:space="preserve"> SEQ Tablica \* ARABIC </w:instrText>
      </w:r>
      <w:r>
        <w:rPr>
          <w:sz w:val="16"/>
          <w:szCs w:val="16"/>
        </w:rPr>
        <w:fldChar w:fldCharType="separate"/>
      </w:r>
      <w:r w:rsidR="00B3723A">
        <w:rPr>
          <w:noProof/>
          <w:sz w:val="16"/>
          <w:szCs w:val="16"/>
        </w:rPr>
        <w:t>1</w:t>
      </w:r>
      <w:r>
        <w:rPr>
          <w:sz w:val="16"/>
          <w:szCs w:val="16"/>
        </w:rPr>
        <w:fldChar w:fldCharType="end"/>
      </w:r>
      <w:r>
        <w:rPr>
          <w:sz w:val="16"/>
          <w:szCs w:val="16"/>
        </w:rPr>
        <w:t>: 1. grupa vjerovnika</w:t>
      </w:r>
    </w:p>
    <w:p w:rsidRDefault="000666A3" w:rsidP="000666A3" w:rsidR="000666A3">
      <w:pPr>
        <w:rPr>
          <w:sz w:val="16"/>
          <w:szCs w:val="16"/>
        </w:rPr>
      </w:pPr>
    </w:p>
    <w:p w:rsidRDefault="000666A3" w:rsidP="000666A3" w:rsidR="000666A3">
      <w:pPr>
        <w:rPr>
          <w:sz w:val="16"/>
          <w:szCs w:val="16"/>
        </w:rPr>
      </w:pPr>
    </w:p>
    <w:tbl>
      <w:tblPr>
        <w:tblStyle w:val="Reetkatablice"/>
        <w:tblpPr w:tblpY="1" w:tblpX="-811" w:vertAnchor="text" w:rightFromText="180" w:leftFromText="180"/>
        <w:tblW w:type="dxa" w:w="10842"/>
        <w:tblLayout w:type="fixed"/>
        <w:tblLook w:val="0000" w:noVBand="0" w:noHBand="0" w:lastColumn="0" w:firstColumn="0" w:lastRow="0" w:firstRow="0"/>
      </w:tblPr>
      <w:tblGrid>
        <w:gridCol w:w="392"/>
        <w:gridCol w:w="1701"/>
        <w:gridCol w:w="1276"/>
        <w:gridCol w:w="1275"/>
        <w:gridCol w:w="709"/>
        <w:gridCol w:w="1276"/>
        <w:gridCol w:w="850"/>
        <w:gridCol w:w="1134"/>
        <w:gridCol w:w="1134"/>
        <w:gridCol w:w="1095"/>
      </w:tblGrid>
      <w:tr w:rsidTr="00925C42" w:rsidR="000666A3" w:rsidRPr="000666A3">
        <w:trPr>
          <w:trHeight w:val="510"/>
        </w:trPr>
        <w:tc>
          <w:tcPr>
            <w:tcW w:type="dxa" w:w="392"/>
            <w:vMerge w:val="restart"/>
            <w:vAlign w:val="center"/>
          </w:tcPr>
          <w:p w:rsidRDefault="000666A3" w:rsidP="000666A3" w:rsidR="000666A3" w:rsidRPr="000666A3">
            <w:pPr>
              <w:autoSpaceDE w:val="false"/>
              <w:autoSpaceDN w:val="false"/>
              <w:adjustRightInd w:val="false"/>
              <w:ind w:right="-108" w:left="-142"/>
              <w:jc w:val="center"/>
              <w:rPr>
                <w:rFonts w:eastAsiaTheme="minorHAnsi"/>
                <w:b/>
                <w:color w:val="000000"/>
                <w:sz w:val="18"/>
                <w:szCs w:val="18"/>
                <w:lang w:eastAsia="en-US"/>
              </w:rPr>
            </w:pPr>
            <w:r w:rsidRPr="000666A3">
              <w:rPr>
                <w:rFonts w:eastAsiaTheme="minorHAnsi"/>
                <w:b/>
                <w:color w:val="000000"/>
                <w:sz w:val="18"/>
                <w:szCs w:val="18"/>
                <w:lang w:eastAsia="en-US"/>
              </w:rPr>
              <w:t>Rb.</w:t>
            </w:r>
          </w:p>
        </w:tc>
        <w:tc>
          <w:tcPr>
            <w:tcW w:type="dxa" w:w="1701"/>
            <w:vMerge w:val="restart"/>
            <w:vAlign w:val="center"/>
          </w:tcPr>
          <w:p w:rsidRDefault="000666A3" w:rsidP="000666A3" w:rsidR="000666A3" w:rsidRPr="000666A3">
            <w:pPr>
              <w:autoSpaceDE w:val="false"/>
              <w:autoSpaceDN w:val="false"/>
              <w:adjustRightInd w:val="false"/>
              <w:jc w:val="center"/>
              <w:rPr>
                <w:rFonts w:eastAsiaTheme="minorHAnsi"/>
                <w:b/>
                <w:color w:val="000000"/>
                <w:sz w:val="18"/>
                <w:szCs w:val="18"/>
                <w:lang w:eastAsia="en-US"/>
              </w:rPr>
            </w:pPr>
            <w:r w:rsidRPr="000666A3">
              <w:rPr>
                <w:rFonts w:eastAsiaTheme="minorHAnsi"/>
                <w:b/>
                <w:color w:val="000000"/>
                <w:sz w:val="18"/>
                <w:szCs w:val="18"/>
                <w:lang w:eastAsia="en-US"/>
              </w:rPr>
              <w:t>Vjerovnik</w:t>
            </w:r>
          </w:p>
        </w:tc>
        <w:tc>
          <w:tcPr>
            <w:tcW w:type="dxa" w:w="1276"/>
            <w:vMerge w:val="restart"/>
            <w:vAlign w:val="center"/>
          </w:tcPr>
          <w:p w:rsidRDefault="000666A3" w:rsidP="000666A3" w:rsidR="000666A3" w:rsidRPr="000666A3">
            <w:pPr>
              <w:autoSpaceDE w:val="false"/>
              <w:autoSpaceDN w:val="false"/>
              <w:adjustRightInd w:val="false"/>
              <w:jc w:val="center"/>
              <w:rPr>
                <w:rFonts w:eastAsiaTheme="minorHAnsi"/>
                <w:b/>
                <w:color w:val="000000"/>
                <w:sz w:val="18"/>
                <w:szCs w:val="18"/>
                <w:lang w:eastAsia="en-US"/>
              </w:rPr>
            </w:pPr>
            <w:r w:rsidRPr="000666A3">
              <w:rPr>
                <w:rFonts w:eastAsiaTheme="minorHAnsi"/>
                <w:b/>
                <w:color w:val="000000"/>
                <w:sz w:val="18"/>
                <w:szCs w:val="18"/>
                <w:lang w:eastAsia="en-US"/>
              </w:rPr>
              <w:t>OIB</w:t>
            </w:r>
          </w:p>
        </w:tc>
        <w:tc>
          <w:tcPr>
            <w:tcW w:type="dxa" w:w="1275"/>
            <w:vMerge w:val="restart"/>
            <w:vAlign w:val="center"/>
          </w:tcPr>
          <w:p w:rsidRDefault="000666A3" w:rsidP="000666A3" w:rsidR="000666A3" w:rsidRPr="000666A3">
            <w:pPr>
              <w:autoSpaceDE w:val="false"/>
              <w:autoSpaceDN w:val="false"/>
              <w:adjustRightInd w:val="false"/>
              <w:jc w:val="center"/>
              <w:rPr>
                <w:rFonts w:eastAsiaTheme="minorHAnsi"/>
                <w:b/>
                <w:color w:val="000000"/>
                <w:sz w:val="18"/>
                <w:szCs w:val="18"/>
                <w:lang w:eastAsia="en-US"/>
              </w:rPr>
            </w:pPr>
            <w:r w:rsidRPr="000666A3">
              <w:rPr>
                <w:rFonts w:eastAsiaTheme="minorHAnsi"/>
                <w:b/>
                <w:color w:val="000000"/>
                <w:sz w:val="18"/>
                <w:szCs w:val="18"/>
                <w:lang w:eastAsia="en-US"/>
              </w:rPr>
              <w:t>Adresa</w:t>
            </w:r>
          </w:p>
        </w:tc>
        <w:tc>
          <w:tcPr>
            <w:tcW w:type="dxa" w:w="709"/>
            <w:vMerge w:val="restart"/>
            <w:vAlign w:val="center"/>
          </w:tcPr>
          <w:p w:rsidRDefault="000666A3" w:rsidP="000666A3" w:rsidR="000666A3" w:rsidRPr="000666A3">
            <w:pPr>
              <w:autoSpaceDE w:val="false"/>
              <w:autoSpaceDN w:val="false"/>
              <w:adjustRightInd w:val="false"/>
              <w:ind w:right="-108" w:left="-108"/>
              <w:jc w:val="center"/>
              <w:rPr>
                <w:rFonts w:eastAsiaTheme="minorHAnsi"/>
                <w:b/>
                <w:color w:val="000000"/>
                <w:sz w:val="18"/>
                <w:szCs w:val="18"/>
                <w:lang w:eastAsia="en-US"/>
              </w:rPr>
            </w:pPr>
            <w:r w:rsidRPr="000666A3">
              <w:rPr>
                <w:rFonts w:eastAsiaTheme="minorHAnsi"/>
                <w:b/>
                <w:color w:val="000000"/>
                <w:sz w:val="18"/>
                <w:szCs w:val="18"/>
                <w:lang w:eastAsia="en-US"/>
              </w:rPr>
              <w:t>Grupa</w:t>
            </w:r>
          </w:p>
        </w:tc>
        <w:tc>
          <w:tcPr>
            <w:tcW w:type="dxa" w:w="1276"/>
            <w:vMerge w:val="restart"/>
            <w:vAlign w:val="center"/>
          </w:tcPr>
          <w:p w:rsidRDefault="000666A3" w:rsidP="000666A3" w:rsidR="000666A3" w:rsidRPr="000666A3">
            <w:pPr>
              <w:autoSpaceDE w:val="false"/>
              <w:autoSpaceDN w:val="false"/>
              <w:adjustRightInd w:val="false"/>
              <w:jc w:val="center"/>
              <w:rPr>
                <w:rFonts w:eastAsiaTheme="minorHAnsi"/>
                <w:b/>
                <w:color w:val="000000"/>
                <w:sz w:val="18"/>
                <w:szCs w:val="18"/>
                <w:lang w:eastAsia="en-US"/>
              </w:rPr>
            </w:pPr>
            <w:r w:rsidRPr="000666A3">
              <w:rPr>
                <w:rFonts w:eastAsiaTheme="minorHAnsi"/>
                <w:b/>
                <w:color w:val="000000"/>
                <w:sz w:val="18"/>
                <w:szCs w:val="18"/>
                <w:lang w:eastAsia="en-US"/>
              </w:rPr>
              <w:t>Visina tražbine</w:t>
            </w:r>
          </w:p>
        </w:tc>
        <w:tc>
          <w:tcPr>
            <w:tcW w:type="dxa" w:w="3118"/>
            <w:gridSpan w:val="3"/>
            <w:vAlign w:val="center"/>
          </w:tcPr>
          <w:p w:rsidRDefault="000666A3" w:rsidP="000666A3" w:rsidR="000666A3" w:rsidRPr="000666A3">
            <w:pPr>
              <w:autoSpaceDE w:val="false"/>
              <w:autoSpaceDN w:val="false"/>
              <w:adjustRightInd w:val="false"/>
              <w:jc w:val="center"/>
              <w:rPr>
                <w:rFonts w:eastAsiaTheme="minorHAnsi"/>
                <w:b/>
                <w:color w:val="000000"/>
                <w:sz w:val="18"/>
                <w:szCs w:val="18"/>
                <w:lang w:eastAsia="en-US"/>
              </w:rPr>
            </w:pPr>
            <w:r w:rsidRPr="000666A3">
              <w:rPr>
                <w:rFonts w:eastAsiaTheme="minorHAnsi"/>
                <w:b/>
                <w:color w:val="000000"/>
                <w:sz w:val="18"/>
                <w:szCs w:val="18"/>
                <w:lang w:eastAsia="en-US"/>
              </w:rPr>
              <w:t>Prijedlog izmirenja</w:t>
            </w:r>
          </w:p>
        </w:tc>
        <w:tc>
          <w:tcPr>
            <w:tcW w:type="dxa" w:w="1095"/>
            <w:vMerge w:val="restart"/>
            <w:vAlign w:val="center"/>
          </w:tcPr>
          <w:p w:rsidRDefault="000666A3" w:rsidP="000666A3" w:rsidR="000666A3" w:rsidRPr="000666A3">
            <w:pPr>
              <w:autoSpaceDE w:val="false"/>
              <w:autoSpaceDN w:val="false"/>
              <w:adjustRightInd w:val="false"/>
              <w:jc w:val="center"/>
              <w:rPr>
                <w:rFonts w:eastAsiaTheme="minorHAnsi"/>
                <w:b/>
                <w:color w:val="000000"/>
                <w:sz w:val="18"/>
                <w:szCs w:val="18"/>
                <w:lang w:eastAsia="en-US"/>
              </w:rPr>
            </w:pPr>
            <w:r w:rsidRPr="000666A3">
              <w:rPr>
                <w:rFonts w:eastAsiaTheme="minorHAnsi"/>
                <w:b/>
                <w:color w:val="000000"/>
                <w:sz w:val="18"/>
                <w:szCs w:val="18"/>
                <w:lang w:eastAsia="en-US"/>
              </w:rPr>
              <w:t>Struktura</w:t>
            </w:r>
          </w:p>
        </w:tc>
      </w:tr>
      <w:tr w:rsidTr="00925C42" w:rsidR="000666A3" w:rsidRPr="000666A3">
        <w:trPr>
          <w:trHeight w:val="510"/>
        </w:trPr>
        <w:tc>
          <w:tcPr>
            <w:tcW w:type="dxa" w:w="392"/>
            <w:vMerge/>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p>
        </w:tc>
        <w:tc>
          <w:tcPr>
            <w:tcW w:type="dxa" w:w="1701"/>
            <w:vMerge/>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p>
        </w:tc>
        <w:tc>
          <w:tcPr>
            <w:tcW w:type="dxa" w:w="1276"/>
            <w:vMerge/>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p>
        </w:tc>
        <w:tc>
          <w:tcPr>
            <w:tcW w:type="dxa" w:w="1275"/>
            <w:vMerge/>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p>
        </w:tc>
        <w:tc>
          <w:tcPr>
            <w:tcW w:type="dxa" w:w="709"/>
            <w:vMerge/>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p>
        </w:tc>
        <w:tc>
          <w:tcPr>
            <w:tcW w:type="dxa" w:w="1276"/>
            <w:vMerge/>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p>
        </w:tc>
        <w:tc>
          <w:tcPr>
            <w:tcW w:type="dxa" w:w="850"/>
            <w:vAlign w:val="center"/>
          </w:tcPr>
          <w:p w:rsidRDefault="000666A3" w:rsidP="000666A3" w:rsidR="000666A3" w:rsidRPr="000666A3">
            <w:pPr>
              <w:autoSpaceDE w:val="false"/>
              <w:autoSpaceDN w:val="false"/>
              <w:adjustRightInd w:val="false"/>
              <w:ind w:right="-108" w:left="-108"/>
              <w:jc w:val="center"/>
              <w:rPr>
                <w:rFonts w:eastAsiaTheme="minorHAnsi"/>
                <w:color w:val="000000"/>
                <w:sz w:val="18"/>
                <w:szCs w:val="18"/>
                <w:lang w:eastAsia="en-US"/>
              </w:rPr>
            </w:pPr>
            <w:r w:rsidRPr="000666A3">
              <w:rPr>
                <w:rFonts w:eastAsiaTheme="minorHAnsi"/>
                <w:color w:val="000000"/>
                <w:sz w:val="18"/>
                <w:szCs w:val="18"/>
                <w:lang w:eastAsia="en-US"/>
              </w:rPr>
              <w:t>% izmirenja</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Iznos</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Rok</w:t>
            </w:r>
          </w:p>
        </w:tc>
        <w:tc>
          <w:tcPr>
            <w:tcW w:type="dxa" w:w="1095"/>
            <w:vMerge/>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AKTER-PUBLIC  d.o.o.</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60260099259</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Zagreb, Remetinaĉka cesta 90</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1.041.952,00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312.585,60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34,33%</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2</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ALLEGRO d.o.o.</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39368615884</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Split, Uvala baluni bb.</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4.719,40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1.415,82</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0,16%</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3</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UO. "DALMATO" vl. VILIM BALOV</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05883479279</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Split, Ispod Sv.Lovre 2b</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3.195,00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958,50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0,11%</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4</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EMIL BRKIĆ</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40716119005</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Zagreb, Domovinskog rata 3</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440,75</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132,23</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0,01%</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5</w:t>
            </w:r>
          </w:p>
        </w:tc>
        <w:tc>
          <w:tcPr>
            <w:tcW w:type="dxa" w:w="1701"/>
            <w:vAlign w:val="center"/>
          </w:tcPr>
          <w:p w:rsidRDefault="000666A3" w:rsidP="000666A3" w:rsidR="000666A3" w:rsidRPr="000666A3">
            <w:pPr>
              <w:autoSpaceDE w:val="false"/>
              <w:autoSpaceDN w:val="false"/>
              <w:adjustRightInd w:val="false"/>
              <w:ind w:right="-108" w:left="-108"/>
              <w:jc w:val="center"/>
              <w:rPr>
                <w:rFonts w:eastAsiaTheme="minorHAnsi"/>
                <w:color w:val="000000"/>
                <w:sz w:val="18"/>
                <w:szCs w:val="18"/>
                <w:lang w:eastAsia="en-US"/>
              </w:rPr>
            </w:pPr>
            <w:r w:rsidRPr="000666A3">
              <w:rPr>
                <w:rFonts w:eastAsiaTheme="minorHAnsi"/>
                <w:color w:val="000000"/>
                <w:sz w:val="18"/>
                <w:szCs w:val="18"/>
                <w:lang w:eastAsia="en-US"/>
              </w:rPr>
              <w:t>BRODOGRAĐEVNA INDUSTRIJA SPLIT d.d</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18556905592</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Split, Put Supavla 21</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24.404,90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7.321,47</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0,80%</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6</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CIAN d.o. o</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4201603871</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Split,Varaţdinska 51</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1.250,00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375,00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0,04%</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lastRenderedPageBreak/>
              <w:t>7</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EURODOM d.o.o</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29178882271</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Podstrana, Grljevaĉka 2 a</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3.389,56</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1.016,87</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0,11%</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8</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FERVENS d.o.o</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62879157380</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Paruţevina, Paruţevinska cesta 113</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2.500,00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750,00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0,08%</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9</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GRAD SPLIT</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78755598868</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Split, Obala kneza Branimira 17</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1.038,06</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311,42</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0,03%</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10</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HEP-ELEKTRA d.o.o.</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43965974818</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Zagreb, Ulica grada Vukovara 37</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1.402,25</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420,68</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0,05%</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11</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HEP-Operator distribucijskog sustava d.o.o</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46830600751</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Zagreb, Ulica grada Vukovara 37</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1.282,87</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384,86</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0,04%</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12</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HOSTELI I TURIZAM d.o.o.</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88335152103</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Zagreb, Vlaška 44</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490.800,00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147.240,00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16,17%</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13</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HRVATSKA REGULATORNA AGENCIJA ZA MREŢNE DJELATNOSTI</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87950783661</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Zagreb,Ulica R.Frangeša Mihanovića 9</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4.687,50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1.406,25</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0,15%</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14</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HRVATSKE ŠUME d.o.o.</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69693144506</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Zagreb, Ulica Lj. Farkaša Vukadinovića 2</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5.381,64</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1.614,49</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0,18%</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15</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HNK HAJDUK SPLIT š.d.d.</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4785516590</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Split, ulica 8. Mediteranskih igara 2</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87.961,38</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26.388,41</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2,90%</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16</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HRVATSKO DRUŠTVO SKLADATELJA</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56668956985</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Zagreb,Berislavićeva 9</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625.020,65</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187.506,20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20,59%</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17</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LAMA d.o.o.</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11815662330</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Split, Stinice 12</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5.547,88</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1.664,36</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0,18%</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18</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MARIN KREŠIMIR LIMIĆ</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2900531859</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Klis, Betanija 6</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900,00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270,00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0,03%</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19</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MEDIA SERVIS d.o.o.</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23530559747</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Zagreb, Avenija V.Holjevca 29</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29.900,00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8.970,00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0,99%</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20</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MEGAPLAKAT d.o.o.</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25502344345</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Split, Tolstojeva 6</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1.484,00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445,20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0,05%</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21</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METRONET TELEKOMUNIKACIJA d.d</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23269006802</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Zagreb, Ulica grada Vukovara 269 d</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84.893,58</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25.468,07</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2,80%</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22</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DAVOR PEKOTA</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50253826641</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Zadar,Prolaz opatice Vekenege 2</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535.268,55</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160.580,57</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17,63%</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23</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NO.1, obrt za usluge, vl. CVJETNA RAFANELLI</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4042246363</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Split, Ulica 8. Mediteranskih igara 2</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28.000,00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8.400,00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0,92%</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24</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REPUBLIKA HRVATSKA MINISTARSTVO FINANCIJA-POREZNA UPRAVA</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18683136487</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Zagreb, Katanĉićeva 5</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4.872,83</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1.461,85</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0,16%</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25</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RETOCENTAR-PRIJATELJI NADE</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35798227245</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Klis, Kolići 8</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437,50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131,25</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0,01%</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26</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SLOBODNA DALMACIJA d.d.</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35075764438</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Split, Ulica hrvatske mornarice 4</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11.280,00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3.384,00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0,37%</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27</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SLAVKO ŠKARICA</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79776190622</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Metković, Skale 2</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2.000,00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600,00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0,07%</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28</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Odvjetnik PERO TOLIĆ</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86107965814</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Split, Liĉka 6 b</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14.690,00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4.407,00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0,48%</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29</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TRISA TOURS, putniĉka agencija d.o.o</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42262920118</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Splita, Vukovarska ulica 61</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1.500,00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450,00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0,05%</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TURISTIĈKA ZAJEDNICA GRADA SPLIT</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67919657637</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Split, Obala Hrv.narodnog preporoda 9</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138,94</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41,68</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0,00%</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31</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FOTOKOPIRNICA "AKVARIJ" vl. IGOR VISKOVIĆ</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92328677897</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Split, Drţićeva 3</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1.351,90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405,57</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0,04%</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32</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ZVIZDAN d.o.o</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82859661564</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Zagreb, Radniĉka cesta 38</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4.125,00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1.237,50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0,14%</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33</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HRVATSKA UDRUGA RADIJA I NOVINA-HURIN</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23867956043</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Zagreb, Klanjĉić 15</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7.000,00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2.100,00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0,23%</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34</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Odvjetnik ZORAN ŠPOLJARIĆ</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20352337868</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Zagreb, Nova cesta 171 a</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62,50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18,75</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0,00%</w:t>
            </w:r>
          </w:p>
        </w:tc>
      </w:tr>
      <w:tr w:rsidTr="00925C42" w:rsidR="000666A3" w:rsidRPr="000666A3">
        <w:trPr>
          <w:trHeight w:val="510"/>
        </w:trPr>
        <w:tc>
          <w:tcPr>
            <w:tcW w:type="dxa" w:w="392"/>
            <w:vAlign w:val="center"/>
          </w:tcPr>
          <w:p w:rsidRDefault="000666A3" w:rsidP="000666A3" w:rsidR="000666A3" w:rsidRPr="000666A3">
            <w:pPr>
              <w:autoSpaceDE w:val="false"/>
              <w:autoSpaceDN w:val="false"/>
              <w:adjustRightInd w:val="false"/>
              <w:ind w:right="-108" w:left="-142"/>
              <w:jc w:val="center"/>
              <w:rPr>
                <w:rFonts w:eastAsiaTheme="minorHAnsi"/>
                <w:color w:val="000000"/>
                <w:sz w:val="18"/>
                <w:szCs w:val="18"/>
                <w:lang w:eastAsia="en-US"/>
              </w:rPr>
            </w:pPr>
            <w:r w:rsidRPr="000666A3">
              <w:rPr>
                <w:rFonts w:eastAsiaTheme="minorHAnsi"/>
                <w:color w:val="000000"/>
                <w:sz w:val="18"/>
                <w:szCs w:val="18"/>
                <w:lang w:eastAsia="en-US"/>
              </w:rPr>
              <w:t>35</w:t>
            </w:r>
          </w:p>
        </w:tc>
        <w:tc>
          <w:tcPr>
            <w:tcW w:type="dxa" w:w="1701"/>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VALERIJA KONTA-MAGLICA</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19442554377</w:t>
            </w:r>
          </w:p>
        </w:tc>
        <w:tc>
          <w:tcPr>
            <w:tcW w:type="dxa" w:w="127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K.Kambelovac, Obala kralja Tomislava 1</w:t>
            </w:r>
          </w:p>
        </w:tc>
        <w:tc>
          <w:tcPr>
            <w:tcW w:type="dxa" w:w="709"/>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2.500,00</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750,00</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 + 3 godine</w:t>
            </w: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0,08%</w:t>
            </w:r>
          </w:p>
        </w:tc>
      </w:tr>
      <w:tr w:rsidTr="00925C42" w:rsidR="000666A3" w:rsidRPr="000666A3">
        <w:trPr>
          <w:trHeight w:val="510"/>
        </w:trPr>
        <w:tc>
          <w:tcPr>
            <w:tcW w:type="dxa" w:w="5353"/>
            <w:gridSpan w:val="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UKUPNO 1. GRUPA</w:t>
            </w:r>
          </w:p>
        </w:tc>
        <w:tc>
          <w:tcPr>
            <w:tcW w:type="dxa" w:w="1276"/>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3.035.378,64</w:t>
            </w:r>
          </w:p>
        </w:tc>
        <w:tc>
          <w:tcPr>
            <w:tcW w:type="dxa" w:w="850"/>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910.613,59</w:t>
            </w:r>
          </w:p>
        </w:tc>
        <w:tc>
          <w:tcPr>
            <w:tcW w:type="dxa" w:w="1134"/>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p>
        </w:tc>
        <w:tc>
          <w:tcPr>
            <w:tcW w:type="dxa" w:w="1095"/>
            <w:vAlign w:val="center"/>
          </w:tcPr>
          <w:p w:rsidRDefault="000666A3" w:rsidP="000666A3" w:rsidR="000666A3" w:rsidRPr="000666A3">
            <w:pPr>
              <w:autoSpaceDE w:val="false"/>
              <w:autoSpaceDN w:val="false"/>
              <w:adjustRightInd w:val="false"/>
              <w:jc w:val="center"/>
              <w:rPr>
                <w:rFonts w:eastAsiaTheme="minorHAnsi"/>
                <w:color w:val="000000"/>
                <w:sz w:val="18"/>
                <w:szCs w:val="18"/>
                <w:lang w:eastAsia="en-US"/>
              </w:rPr>
            </w:pPr>
            <w:r w:rsidRPr="000666A3">
              <w:rPr>
                <w:rFonts w:eastAsiaTheme="minorHAnsi"/>
                <w:color w:val="000000"/>
                <w:sz w:val="18"/>
                <w:szCs w:val="18"/>
                <w:lang w:eastAsia="en-US"/>
              </w:rPr>
              <w:t>100,00%</w:t>
            </w:r>
          </w:p>
        </w:tc>
      </w:tr>
    </w:tbl>
    <w:p w:rsidRDefault="000666A3" w:rsidP="000666A3" w:rsidR="000666A3">
      <w:pPr>
        <w:jc w:val="both"/>
      </w:pPr>
    </w:p>
    <w:p w:rsidRDefault="000666A3" w:rsidP="000666A3" w:rsidR="000666A3">
      <w:pPr>
        <w:ind w:hanging="705" w:left="705"/>
        <w:jc w:val="center"/>
      </w:pPr>
      <w:r>
        <w:t>Obrazloženje</w:t>
      </w:r>
    </w:p>
    <w:p w:rsidRDefault="000666A3" w:rsidP="000666A3" w:rsidR="000666A3">
      <w:pPr>
        <w:ind w:hanging="705" w:left="705"/>
      </w:pPr>
    </w:p>
    <w:p w:rsidRDefault="000666A3" w:rsidP="000666A3" w:rsidR="000666A3">
      <w:pPr>
        <w:ind w:firstLine="705"/>
        <w:jc w:val="both"/>
      </w:pPr>
      <w:r>
        <w:t xml:space="preserve">Dužnik je ovome sudu temeljem odredbe čl. 25. st. 1. Stečajnog zakona („Narodne novine“ broj 71/2015: dalje: SZ) podnio prijedlog za otvaranjem predstečajnog postupka dana 1. srpnja 2016.g. </w:t>
      </w:r>
    </w:p>
    <w:p w:rsidRDefault="000666A3" w:rsidP="000666A3" w:rsidR="000666A3">
      <w:pPr>
        <w:ind w:hanging="705" w:left="705"/>
        <w:jc w:val="both"/>
      </w:pPr>
    </w:p>
    <w:p w:rsidRDefault="000666A3" w:rsidP="000666A3" w:rsidR="000666A3">
      <w:pPr>
        <w:ind w:firstLine="705"/>
        <w:jc w:val="both"/>
      </w:pPr>
      <w:r>
        <w:t xml:space="preserve">Dana 28. veljače 2017. godine održano je ročište radi ispitivanja tražbina na kojem su ispitane sve prijavljene tražbine. </w:t>
      </w:r>
    </w:p>
    <w:p w:rsidRDefault="000666A3" w:rsidP="000666A3" w:rsidR="000666A3">
      <w:pPr>
        <w:ind w:hanging="705" w:left="705"/>
        <w:jc w:val="both"/>
      </w:pPr>
    </w:p>
    <w:p w:rsidRDefault="000666A3" w:rsidP="000666A3" w:rsidR="000666A3">
      <w:pPr>
        <w:ind w:firstLine="705"/>
        <w:jc w:val="both"/>
      </w:pPr>
      <w:r>
        <w:t>Na istom ročištu sud je sastavio tablicu ispitanih tražbina u skladu s odredbom čl. 49. SZ.</w:t>
      </w:r>
    </w:p>
    <w:p w:rsidRDefault="000666A3" w:rsidP="000666A3" w:rsidR="000666A3">
      <w:pPr>
        <w:ind w:hanging="705" w:left="705"/>
        <w:jc w:val="both"/>
      </w:pPr>
    </w:p>
    <w:p w:rsidRDefault="000666A3" w:rsidP="000666A3" w:rsidR="000666A3">
      <w:pPr>
        <w:ind w:hanging="705"/>
        <w:jc w:val="both"/>
      </w:pPr>
      <w:r>
        <w:tab/>
      </w:r>
      <w:r>
        <w:tab/>
        <w:t>Rješenjem ovog suda pod gornjim poslovnim brojem od 28. veljače 2017. godine sud je utvrdio tražbine vjerovnika. Navedeno rješenje je objavljeno na mrežnoj stranici e-oglasna ploča suda dana 28. veljače 2017. godine, a postalo je pravomoćno dana 12. ožujka 2017. godine. Niti jedna prijavljena tražbina nije bila osporena, tj. sve tražbine koje su prijavljene od dužnika i vjerovnika su priznate.</w:t>
      </w:r>
    </w:p>
    <w:p w:rsidRDefault="000666A3" w:rsidP="000666A3" w:rsidR="000666A3">
      <w:pPr>
        <w:ind w:hanging="705" w:left="705"/>
        <w:jc w:val="both"/>
      </w:pPr>
    </w:p>
    <w:p w:rsidRDefault="000666A3" w:rsidP="000666A3" w:rsidR="000666A3">
      <w:pPr>
        <w:ind w:firstLine="708"/>
        <w:jc w:val="both"/>
      </w:pPr>
      <w:r>
        <w:t>U prijedlogu predstečajnog sporazuma</w:t>
      </w:r>
      <w:r w:rsidR="00A42513">
        <w:t xml:space="preserve">, kojeg je dostavio dužnik ovom sudu dana 9. ožujka 2017.g., dužnik je </w:t>
      </w:r>
      <w:r>
        <w:t>pojedinačno naveo svaku tražbinu vjerovnika koja je priznata, te je naveo u kojem roku i u</w:t>
      </w:r>
      <w:r w:rsidR="00A42513">
        <w:t xml:space="preserve">z koje uvjete će namiriti </w:t>
      </w:r>
      <w:r>
        <w:t xml:space="preserve">vjerovnike </w:t>
      </w:r>
      <w:r w:rsidR="00A42513">
        <w:t>koji su svi svrstani u jednu skupinu.</w:t>
      </w:r>
    </w:p>
    <w:p w:rsidRDefault="000666A3" w:rsidP="00A42513" w:rsidR="000666A3">
      <w:pPr>
        <w:jc w:val="both"/>
      </w:pPr>
    </w:p>
    <w:p w:rsidRDefault="000666A3" w:rsidP="000666A3" w:rsidR="000666A3">
      <w:pPr>
        <w:ind w:firstLine="563" w:left="142"/>
        <w:jc w:val="both"/>
      </w:pPr>
      <w:r>
        <w:t xml:space="preserve">Dana 10. ožujka 2017. godine sud je objavio na mrežnoj stranici e-oglasna ploča suda  dostavljeni plan restrukturiranja i predstečajni sporazum. </w:t>
      </w:r>
    </w:p>
    <w:p w:rsidRDefault="000666A3" w:rsidP="000666A3" w:rsidR="000666A3">
      <w:pPr>
        <w:jc w:val="both"/>
      </w:pPr>
    </w:p>
    <w:p w:rsidRDefault="000666A3" w:rsidP="000666A3" w:rsidR="000666A3">
      <w:pPr>
        <w:ind w:firstLine="705"/>
        <w:jc w:val="both"/>
      </w:pPr>
      <w:r>
        <w:t>Vjerovnici su glasovali putem propisanih obrazaca za glasovanje, te je do poč</w:t>
      </w:r>
      <w:r w:rsidR="00B3723A">
        <w:t>etka ročišta sudu dostavljeno 18</w:t>
      </w:r>
      <w:r>
        <w:t xml:space="preserve"> obrazaca vjerovnika koji su svi glasovali ZA plan restrukturiranja. </w:t>
      </w:r>
    </w:p>
    <w:p w:rsidRDefault="000666A3" w:rsidP="000666A3" w:rsidR="000666A3">
      <w:pPr>
        <w:jc w:val="both"/>
      </w:pPr>
    </w:p>
    <w:p w:rsidRDefault="000666A3" w:rsidP="000666A3" w:rsidR="000666A3">
      <w:pPr>
        <w:ind w:firstLine="705"/>
        <w:jc w:val="both"/>
      </w:pPr>
      <w:r>
        <w:t>Nakon toga sud je utvrdio da je od ukupno 35 vjerovnika, ZA pl</w:t>
      </w:r>
      <w:r w:rsidR="00B3723A">
        <w:t>an restrukturiranja glasovalo 18</w:t>
      </w:r>
      <w:r>
        <w:t xml:space="preserve"> vjerovnika. Nadalje, zbroj tražbina vjerovnika koji su glasovali ZA plan restrukturiranja iznosi 2.440.254,10 kn (od ukupno 3.035.378,64 kn), te su time ispunjene potrebne većine propisane odredbom čl. 59. st.1. i 2. SZ, i plan restrukturiranja prihvaćen.</w:t>
      </w:r>
    </w:p>
    <w:p w:rsidRDefault="000666A3" w:rsidP="000666A3" w:rsidR="000666A3">
      <w:pPr>
        <w:tabs>
          <w:tab w:pos="1185" w:val="left"/>
        </w:tabs>
        <w:ind w:firstLine="705"/>
        <w:jc w:val="both"/>
      </w:pPr>
      <w:r>
        <w:tab/>
      </w:r>
    </w:p>
    <w:p w:rsidRDefault="000666A3" w:rsidP="000666A3" w:rsidR="000666A3">
      <w:pPr>
        <w:ind w:firstLine="705"/>
        <w:jc w:val="both"/>
      </w:pPr>
      <w:r>
        <w:t>Nakon što su vjerovnici prihvatili plan restrukturiranja, sud je utvrdio da se nisu ispunile negativne pretpostavke predviđene odredbom čl. 61. st.1., i to: utvrđeno je da nitko od vjerovnika nije učinio vjerojatnim da se planom restrukturiranja umanjuju prava ispod razine koju bi razumno očekivao ostvariti u slučaju ne provedbe restrukturiranja poslovanja dužnika, iz plana restrukturiranja proizlazi vjerojatnost da će njegova provedba omogućiti sposobnost za plaćanje dužnika u razdoblju do kraja tekuće i u dvije slijedeće kalendarske godine, također nije ispunjena niti negativna pretpostavka da planom restrukturiranja nije predviđeno namirenje za vjerovnike čije su tražbine osporene, jer su sve tražbine priznate, planom restrukturiranja nije predviđeno pretvaranje tražbine jednog ili više vjerovnika u temeljni kapital dužnika, pa su tako ispunjeni zakonski uvjeti za donošenje rješenja o utvrđivanju plana restrukturiranja i potvrde predstečajnog sporazuma.</w:t>
      </w:r>
    </w:p>
    <w:p w:rsidRDefault="000666A3" w:rsidP="000666A3" w:rsidR="000666A3">
      <w:pPr>
        <w:ind w:hanging="705" w:left="705"/>
        <w:jc w:val="both"/>
      </w:pPr>
    </w:p>
    <w:p w:rsidRDefault="000666A3" w:rsidP="000666A3" w:rsidR="000666A3">
      <w:pPr>
        <w:ind w:hanging="705" w:left="705"/>
        <w:jc w:val="both"/>
      </w:pPr>
      <w:r>
        <w:tab/>
        <w:t>Slijedom svega naprijed navedenoga, odlučeno je kao u izreci ovog rješenja.</w:t>
      </w:r>
    </w:p>
    <w:p w:rsidRDefault="000666A3" w:rsidP="000666A3" w:rsidR="000666A3">
      <w:pPr>
        <w:ind w:hanging="705" w:left="705"/>
        <w:jc w:val="both"/>
      </w:pPr>
    </w:p>
    <w:p w:rsidRDefault="000666A3" w:rsidP="000666A3" w:rsidR="000666A3">
      <w:pPr>
        <w:ind w:hanging="705" w:left="705"/>
        <w:jc w:val="center"/>
      </w:pPr>
      <w:r>
        <w:t>U Splitu, 25. svibnja 2017. godine</w:t>
      </w:r>
    </w:p>
    <w:p w:rsidRDefault="000666A3" w:rsidP="000666A3" w:rsidR="000666A3">
      <w:pPr>
        <w:ind w:hanging="705" w:left="705"/>
      </w:pPr>
      <w:r>
        <w:t xml:space="preserve">  </w:t>
      </w:r>
    </w:p>
    <w:p w:rsidRDefault="000666A3" w:rsidP="000666A3" w:rsidR="000666A3">
      <w:pPr>
        <w:ind w:hanging="705" w:left="705"/>
        <w:jc w:val="right"/>
      </w:pPr>
      <w:r>
        <w:t xml:space="preserve"> </w:t>
      </w:r>
    </w:p>
    <w:p w:rsidRDefault="000666A3" w:rsidP="000666A3" w:rsidR="000666A3">
      <w:pPr>
        <w:ind w:firstLine="708" w:left="6372"/>
      </w:pPr>
      <w:r>
        <w:t>S U D A C</w:t>
      </w:r>
    </w:p>
    <w:p w:rsidRDefault="000666A3" w:rsidP="000666A3" w:rsidR="000666A3">
      <w:pPr>
        <w:ind w:hanging="705" w:left="705"/>
        <w:jc w:val="right"/>
      </w:pPr>
    </w:p>
    <w:p w:rsidRDefault="000666A3" w:rsidP="000666A3" w:rsidR="000666A3">
      <w:pPr>
        <w:ind w:firstLine="3" w:left="6369"/>
        <w:jc w:val="center"/>
      </w:pPr>
      <w:r>
        <w:t>Velimir Vuković</w:t>
      </w:r>
    </w:p>
    <w:p w:rsidRDefault="000666A3" w:rsidP="000666A3" w:rsidR="000666A3"/>
    <w:p w:rsidRDefault="000666A3" w:rsidP="000666A3" w:rsidR="000666A3">
      <w:pPr>
        <w:ind w:hanging="705" w:left="705"/>
      </w:pPr>
      <w:r>
        <w:t>UPUTA  O PRAVNOM LIJEKU:</w:t>
      </w:r>
    </w:p>
    <w:p w:rsidRDefault="000666A3" w:rsidP="000666A3" w:rsidR="000666A3">
      <w:pPr>
        <w:jc w:val="both"/>
      </w:pPr>
      <w:r>
        <w:t>Protiv ovog rješenja dopuštena je žalba Visokom trgovačkom sudu Republike Hrvatske u Zagrebu. Žalba se podnosi putem ovog suda u 2 primjerka,  u roku od 8 dana</w:t>
      </w:r>
      <w:r w:rsidR="00A42513">
        <w:t xml:space="preserve"> nakon isteka objave rješenja na e-oglasnoj ploči sudova.</w:t>
      </w:r>
      <w:r>
        <w:t xml:space="preserve"> </w:t>
      </w:r>
    </w:p>
    <w:p w:rsidRDefault="000666A3" w:rsidP="000666A3" w:rsidR="000666A3"/>
    <w:p w:rsidRDefault="000666A3" w:rsidP="000666A3" w:rsidR="000666A3">
      <w:pPr>
        <w:ind w:hanging="705" w:left="705"/>
      </w:pPr>
      <w:r>
        <w:t>DNA:</w:t>
      </w:r>
    </w:p>
    <w:p w:rsidRDefault="000666A3" w:rsidP="000666A3" w:rsidR="000666A3">
      <w:pPr>
        <w:pStyle w:val="Odlomakpopisa"/>
        <w:numPr>
          <w:ilvl w:val="0"/>
          <w:numId w:val="7"/>
        </w:numPr>
      </w:pPr>
      <w:r>
        <w:t xml:space="preserve">e-oglasna ploča suda, rok 8 dana </w:t>
      </w:r>
    </w:p>
    <w:p w:rsidRDefault="000666A3" w:rsidP="000666A3" w:rsidR="000666A3">
      <w:pPr>
        <w:pStyle w:val="Odlomakpopisa"/>
        <w:numPr>
          <w:ilvl w:val="0"/>
          <w:numId w:val="7"/>
        </w:numPr>
      </w:pPr>
      <w:r>
        <w:t>sudskom registru</w:t>
      </w:r>
    </w:p>
    <w:p w:rsidRDefault="000666A3" w:rsidP="000666A3" w:rsidR="000666A3">
      <w:pPr>
        <w:pStyle w:val="Odlomakpopisa"/>
        <w:numPr>
          <w:ilvl w:val="0"/>
          <w:numId w:val="7"/>
        </w:numPr>
      </w:pPr>
      <w:r>
        <w:t>FINA po pravomoćnosti</w:t>
      </w:r>
    </w:p>
    <w:p w:rsidRDefault="000666A3" w:rsidP="000666A3" w:rsidR="000666A3">
      <w:pPr>
        <w:pStyle w:val="Odlomakpopisa"/>
        <w:numPr>
          <w:ilvl w:val="0"/>
          <w:numId w:val="7"/>
        </w:numPr>
      </w:pPr>
      <w:r>
        <w:t xml:space="preserve">spis </w:t>
      </w:r>
    </w:p>
    <w:p w:rsidRDefault="000666A3" w:rsidP="000666A3" w:rsidR="000666A3">
      <w:pPr>
        <w:ind w:hanging="705" w:left="705"/>
      </w:pPr>
    </w:p>
    <w:p w:rsidRDefault="000666A3" w:rsidP="000666A3" w:rsidR="000666A3">
      <w:pPr>
        <w:ind w:hanging="705" w:left="705"/>
      </w:pPr>
    </w:p>
    <w:p w:rsidRDefault="000666A3" w:rsidP="000666A3" w:rsidR="000666A3">
      <w:pPr>
        <w:ind w:hanging="705" w:left="705"/>
        <w:rPr>
          <w:color w:val="000000"/>
        </w:rPr>
      </w:pPr>
    </w:p>
    <w:p w:rsidRDefault="000666A3" w:rsidP="000666A3" w:rsidR="000666A3">
      <w:pPr>
        <w:ind w:hanging="705" w:left="705"/>
        <w:rPr>
          <w:color w:val="000000"/>
        </w:rPr>
      </w:pPr>
    </w:p>
    <w:p w:rsidRDefault="000666A3" w:rsidP="000666A3" w:rsidR="000666A3">
      <w:pPr>
        <w:ind w:hanging="705" w:left="705"/>
        <w:rPr>
          <w:color w:val="000000"/>
        </w:rPr>
      </w:pPr>
    </w:p>
    <w:p w:rsidRDefault="000666A3" w:rsidP="000666A3" w:rsidR="000666A3">
      <w:pPr>
        <w:ind w:hanging="705" w:left="705"/>
        <w:rPr>
          <w:color w:val="000000"/>
        </w:rPr>
      </w:pPr>
    </w:p>
    <w:p w:rsidRDefault="000666A3" w:rsidP="000666A3" w:rsidR="000666A3">
      <w:pPr>
        <w:ind w:hanging="705" w:left="705"/>
        <w:rPr>
          <w:color w:val="000000"/>
        </w:rPr>
      </w:pPr>
    </w:p>
    <w:p w:rsidRDefault="000666A3" w:rsidP="000666A3" w:rsidR="000666A3">
      <w:pPr>
        <w:ind w:hanging="705" w:left="705"/>
        <w:rPr>
          <w:color w:val="000000"/>
        </w:rPr>
      </w:pPr>
    </w:p>
    <w:p w:rsidRDefault="000666A3" w:rsidP="000666A3" w:rsidR="000666A3">
      <w:pPr>
        <w:ind w:hanging="705" w:left="705"/>
        <w:rPr>
          <w:color w:val="000000"/>
        </w:rPr>
      </w:pPr>
    </w:p>
    <w:p w:rsidRDefault="000666A3" w:rsidP="000666A3" w:rsidR="000666A3">
      <w:pPr>
        <w:ind w:hanging="705" w:left="705"/>
        <w:rPr>
          <w:color w:val="000000"/>
        </w:rPr>
      </w:pPr>
    </w:p>
    <w:p w:rsidRDefault="000666A3" w:rsidP="000666A3" w:rsidR="000666A3">
      <w:pPr>
        <w:ind w:hanging="705" w:left="705"/>
        <w:rPr>
          <w:color w:val="000000"/>
        </w:rPr>
      </w:pPr>
    </w:p>
    <w:p w:rsidRDefault="000666A3" w:rsidP="000666A3" w:rsidR="000666A3">
      <w:pPr>
        <w:ind w:hanging="705" w:left="705"/>
        <w:rPr>
          <w:color w:val="000000"/>
        </w:rPr>
      </w:pPr>
    </w:p>
    <w:p w:rsidRDefault="000666A3" w:rsidP="000666A3" w:rsidR="000666A3">
      <w:pPr>
        <w:ind w:hanging="705" w:left="705"/>
        <w:rPr>
          <w:color w:val="000000"/>
        </w:rPr>
      </w:pPr>
    </w:p>
    <w:p w:rsidRDefault="000666A3" w:rsidP="000666A3" w:rsidR="000666A3">
      <w:pPr>
        <w:ind w:hanging="705" w:left="705"/>
        <w:rPr>
          <w:color w:val="000000"/>
        </w:rPr>
      </w:pPr>
    </w:p>
    <w:p w:rsidRDefault="000666A3" w:rsidP="000666A3" w:rsidR="000666A3">
      <w:pPr>
        <w:ind w:hanging="705" w:left="705"/>
        <w:rPr>
          <w:color w:val="000000"/>
        </w:rPr>
      </w:pPr>
    </w:p>
    <w:p w:rsidRDefault="000666A3" w:rsidP="000666A3" w:rsidR="000666A3">
      <w:pPr>
        <w:ind w:hanging="705" w:left="705"/>
        <w:rPr>
          <w:color w:val="000000"/>
        </w:rPr>
      </w:pPr>
    </w:p>
    <w:p w:rsidRDefault="000666A3" w:rsidP="000666A3" w:rsidR="000666A3">
      <w:pPr>
        <w:rPr>
          <w:color w:val="000000"/>
        </w:rPr>
      </w:pPr>
    </w:p>
    <w:p w:rsidRDefault="000666A3" w:rsidP="000666A3" w:rsidR="000666A3"/>
    <w:p w:rsidRDefault="00411E57" w:rsidR="00823769"/>
    <w:sectPr w:rsidSect="00A42513" w:rsidR="0082376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191E" w:rsidP="00A42513" w:rsidR="0086191E">
      <w:r>
        <w:separator/>
      </w:r>
    </w:p>
  </w:endnote>
  <w:endnote w:id="0" w:type="continuationSeparator">
    <w:p w:rsidRDefault="0086191E" w:rsidP="00A42513" w:rsidR="008619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191E" w:rsidP="00A42513" w:rsidR="0086191E">
      <w:r>
        <w:separator/>
      </w:r>
    </w:p>
  </w:footnote>
  <w:footnote w:id="0" w:type="continuationSeparator">
    <w:p w:rsidRDefault="0086191E" w:rsidP="00A42513" w:rsidR="008619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505799"/>
      <w:docPartObj>
        <w:docPartGallery w:val="Page Numbers (Top of Page)"/>
        <w:docPartUnique/>
      </w:docPartObj>
    </w:sdtPr>
    <w:sdtEndPr/>
    <w:sdtContent>
      <w:p w:rsidRDefault="00A42513" w:rsidR="00A42513">
        <w:pPr>
          <w:pStyle w:val="Zaglavlje"/>
          <w:jc w:val="center"/>
        </w:pPr>
        <w:r>
          <w:fldChar w:fldCharType="begin"/>
        </w:r>
        <w:r>
          <w:instrText>PAGE   \* MERGEFORMAT</w:instrText>
        </w:r>
        <w:r>
          <w:fldChar w:fldCharType="separate"/>
        </w:r>
        <w:r w:rsidR="00411E57">
          <w:rPr>
            <w:noProof/>
          </w:rPr>
          <w:t>5</w:t>
        </w:r>
        <w:r>
          <w:fldChar w:fldCharType="end"/>
        </w:r>
      </w:p>
    </w:sdtContent>
  </w:sdt>
  <w:p w:rsidRDefault="00A42513" w:rsidR="00A42513">
    <w:pPr>
      <w:pStyle w:val="Zaglavlje"/>
    </w:pPr>
    <w:r>
      <w:tab/>
    </w:r>
    <w:r>
      <w:tab/>
      <w:t>1St-1857/2016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75164"/>
    <w:multiLevelType w:val="multilevel"/>
    <w:tmpl w:val="BF1E7B00"/>
    <w:lvl w:ilvl="0">
      <w:start w:val="1"/>
      <w:numFmt w:val="bullet"/>
      <w:lvlText w:val="•"/>
      <w:lvlJc w:val="left"/>
      <w:pPr>
        <w:ind w:firstLine="0" w:left="0"/>
      </w:pPr>
      <w:rPr>
        <w:rFonts w:cs="Calibri" w:eastAsia="Calibri" w:hAnsi="Calibri" w:ascii="Calibri"/>
        <w:b w:val="false"/>
        <w:bCs w:val="false"/>
        <w:i w:val="false"/>
        <w:iCs w:val="false"/>
        <w:smallCaps w:val="false"/>
        <w:strike w:val="false"/>
        <w:dstrike w:val="false"/>
        <w:color w:val="000000"/>
        <w:spacing w:val="0"/>
        <w:w w:val="100"/>
        <w:position w:val="0"/>
        <w:sz w:val="22"/>
        <w:szCs w:val="22"/>
        <w:u w:val="none"/>
        <w:effect w:val="none"/>
        <w:lang w:bidi="hr-HR" w:eastAsia="hr-HR"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1">
    <w:nsid w:val="0E0223EF"/>
    <w:multiLevelType w:val="hybridMultilevel"/>
    <w:tmpl w:val="A48E7132"/>
    <w:lvl w:tplc="FAA07060" w:ilvl="0">
      <w:start w:val="1"/>
      <w:numFmt w:val="upperLetter"/>
      <w:lvlText w:val="%1)"/>
      <w:lvlJc w:val="left"/>
      <w:pPr>
        <w:ind w:hanging="360" w:left="928"/>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80A7D64"/>
    <w:multiLevelType w:val="multilevel"/>
    <w:tmpl w:val="9588EEEA"/>
    <w:lvl w:ilvl="0">
      <w:start w:val="1"/>
      <w:numFmt w:val="decimal"/>
      <w:lvlText w:val="%1."/>
      <w:lvlJc w:val="left"/>
      <w:pPr>
        <w:ind w:firstLine="0" w:left="0"/>
      </w:pPr>
      <w:rPr>
        <w:rFonts w:cs="Calibri" w:eastAsia="Calibri" w:hAnsi="Calibri" w:ascii="Calibri"/>
        <w:b w:val="false"/>
        <w:bCs w:val="false"/>
        <w:i w:val="false"/>
        <w:iCs w:val="false"/>
        <w:smallCaps w:val="false"/>
        <w:strike w:val="false"/>
        <w:dstrike w:val="false"/>
        <w:color w:val="000000"/>
        <w:spacing w:val="0"/>
        <w:w w:val="100"/>
        <w:position w:val="0"/>
        <w:sz w:val="22"/>
        <w:szCs w:val="22"/>
        <w:u w:val="none"/>
        <w:effect w:val="none"/>
        <w:lang w:bidi="hr-HR" w:eastAsia="hr-HR"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3">
    <w:nsid w:val="1DEB719C"/>
    <w:multiLevelType w:val="hybridMultilevel"/>
    <w:tmpl w:val="14987DBE"/>
    <w:lvl w:tplc="B19C3906" w:ilvl="0">
      <w:start w:val="1"/>
      <w:numFmt w:val="decimal"/>
      <w:lvlText w:val="%1."/>
      <w:lvlJc w:val="left"/>
      <w:pPr>
        <w:ind w:hanging="705" w:left="1065"/>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2"/>
    <w:lvlOverride w:ilvl="0">
      <w:startOverride w:val="1"/>
    </w:lvlOverride>
    <w:lvlOverride w:ilvl="1"/>
    <w:lvlOverride w:ilvl="2"/>
    <w:lvlOverride w:ilvl="3"/>
    <w:lvlOverride w:ilvl="4"/>
    <w:lvlOverride w:ilvl="5"/>
    <w:lvlOverride w:ilvl="6"/>
    <w:lvlOverride w:ilvl="7"/>
    <w:lvlOverride w:ilvl="8"/>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66A3"/>
    <w:rsid w:val="000050BF"/>
    <w:rsid w:val="000256D3"/>
    <w:rsid w:val="000666A3"/>
    <w:rsid w:val="000A7750"/>
    <w:rsid w:val="000E350C"/>
    <w:rsid w:val="0010074F"/>
    <w:rsid w:val="00110BE4"/>
    <w:rsid w:val="00132A7E"/>
    <w:rsid w:val="001B56D0"/>
    <w:rsid w:val="001E1B30"/>
    <w:rsid w:val="00204170"/>
    <w:rsid w:val="00255806"/>
    <w:rsid w:val="002854BB"/>
    <w:rsid w:val="003A4819"/>
    <w:rsid w:val="00407DC1"/>
    <w:rsid w:val="00411E57"/>
    <w:rsid w:val="00454D6B"/>
    <w:rsid w:val="005061A6"/>
    <w:rsid w:val="00543C6E"/>
    <w:rsid w:val="0055047E"/>
    <w:rsid w:val="00572E64"/>
    <w:rsid w:val="005C2192"/>
    <w:rsid w:val="005F20F8"/>
    <w:rsid w:val="007766AB"/>
    <w:rsid w:val="0086191E"/>
    <w:rsid w:val="008D5DF1"/>
    <w:rsid w:val="00A05026"/>
    <w:rsid w:val="00A42513"/>
    <w:rsid w:val="00A86D22"/>
    <w:rsid w:val="00AB6E49"/>
    <w:rsid w:val="00AC09D9"/>
    <w:rsid w:val="00B01348"/>
    <w:rsid w:val="00B3723A"/>
    <w:rsid w:val="00B40090"/>
    <w:rsid w:val="00B72C27"/>
    <w:rsid w:val="00B874FD"/>
    <w:rsid w:val="00C655DC"/>
    <w:rsid w:val="00D47954"/>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66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666A3"/>
    <w:pPr>
      <w:tabs>
        <w:tab w:pos="4536" w:val="center"/>
        <w:tab w:pos="9072" w:val="right"/>
      </w:tabs>
    </w:pPr>
  </w:style>
  <w:style w:customStyle="true" w:styleId="ZaglavljeChar" w:type="character">
    <w:name w:val="Zaglavlje Char"/>
    <w:basedOn w:val="Zadanifontodlomka"/>
    <w:link w:val="Zaglavlje"/>
    <w:uiPriority w:val="99"/>
    <w:rsid w:val="000666A3"/>
    <w:rPr>
      <w:rFonts w:cs="Times New Roman" w:eastAsia="Times New Roman"/>
      <w:szCs w:val="24"/>
      <w:lang w:eastAsia="hr-HR"/>
    </w:rPr>
  </w:style>
  <w:style w:styleId="Podnoje" w:type="paragraph">
    <w:name w:val="footer"/>
    <w:basedOn w:val="Normal"/>
    <w:link w:val="PodnojeChar"/>
    <w:uiPriority w:val="99"/>
    <w:unhideWhenUsed/>
    <w:rsid w:val="000666A3"/>
    <w:pPr>
      <w:tabs>
        <w:tab w:pos="4536" w:val="center"/>
        <w:tab w:pos="9072" w:val="right"/>
      </w:tabs>
    </w:pPr>
  </w:style>
  <w:style w:customStyle="true" w:styleId="PodnojeChar" w:type="character">
    <w:name w:val="Podnožje Char"/>
    <w:basedOn w:val="Zadanifontodlomka"/>
    <w:link w:val="Podnoje"/>
    <w:uiPriority w:val="99"/>
    <w:rsid w:val="000666A3"/>
    <w:rPr>
      <w:rFonts w:cs="Times New Roman" w:eastAsia="Times New Roman"/>
      <w:szCs w:val="24"/>
      <w:lang w:eastAsia="hr-HR"/>
    </w:rPr>
  </w:style>
  <w:style w:styleId="Tekstbalonia" w:type="paragraph">
    <w:name w:val="Balloon Text"/>
    <w:basedOn w:val="Normal"/>
    <w:link w:val="TekstbaloniaChar"/>
    <w:uiPriority w:val="99"/>
    <w:semiHidden/>
    <w:unhideWhenUsed/>
    <w:rsid w:val="000666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66A3"/>
    <w:rPr>
      <w:rFonts w:cs="Tahoma" w:eastAsia="Times New Roman" w:hAnsi="Tahoma" w:ascii="Tahoma"/>
      <w:sz w:val="16"/>
      <w:szCs w:val="16"/>
      <w:lang w:eastAsia="hr-HR"/>
    </w:rPr>
  </w:style>
  <w:style w:styleId="Bezproreda" w:type="paragraph">
    <w:name w:val="No Spacing"/>
    <w:uiPriority w:val="1"/>
    <w:qFormat/>
    <w:rsid w:val="000666A3"/>
    <w:pPr>
      <w:jc w:val="both"/>
    </w:pPr>
    <w:rPr>
      <w:rFonts w:cs="Times New Roman" w:eastAsia="Calibri" w:hAnsi="Calibri" w:ascii="Calibri"/>
      <w:sz w:val="22"/>
      <w:szCs w:val="24"/>
    </w:rPr>
  </w:style>
  <w:style w:styleId="Odlomakpopisa" w:type="paragraph">
    <w:name w:val="List Paragraph"/>
    <w:basedOn w:val="Normal"/>
    <w:uiPriority w:val="99"/>
    <w:qFormat/>
    <w:rsid w:val="000666A3"/>
    <w:pPr>
      <w:ind w:left="720"/>
      <w:contextualSpacing/>
    </w:pPr>
  </w:style>
  <w:style w:customStyle="true" w:styleId="Default" w:type="paragraph">
    <w:name w:val="Default"/>
    <w:rsid w:val="000666A3"/>
    <w:pPr>
      <w:autoSpaceDE w:val="false"/>
      <w:autoSpaceDN w:val="false"/>
      <w:adjustRightInd w:val="false"/>
    </w:pPr>
    <w:rPr>
      <w:rFonts w:cs="Times New Roman" w:eastAsia="Times New Roman"/>
      <w:color w:val="000000"/>
      <w:szCs w:val="24"/>
      <w:lang w:eastAsia="hr-HR"/>
    </w:rPr>
  </w:style>
  <w:style w:customStyle="true" w:styleId="Bodytext2" w:type="character">
    <w:name w:val="Body text (2)_"/>
    <w:basedOn w:val="Zadanifontodlomka"/>
    <w:link w:val="Bodytext20"/>
    <w:locked/>
    <w:rsid w:val="000666A3"/>
    <w:rPr>
      <w:rFonts w:cs="Book Antiqua" w:eastAsia="Book Antiqua" w:hAnsi="Book Antiqua" w:ascii="Book Antiqua"/>
      <w:shd w:fill="FFFFFF" w:color="auto" w:val="clear"/>
    </w:rPr>
  </w:style>
  <w:style w:customStyle="true" w:styleId="Bodytext20" w:type="paragraph">
    <w:name w:val="Body text (2)"/>
    <w:basedOn w:val="Normal"/>
    <w:link w:val="Bodytext2"/>
    <w:rsid w:val="000666A3"/>
    <w:pPr>
      <w:widowControl w:val="false"/>
      <w:shd w:fill="FFFFFF" w:color="auto" w:val="clear"/>
      <w:spacing w:lineRule="exact" w:line="278"/>
      <w:ind w:hanging="1060"/>
      <w:jc w:val="both"/>
    </w:pPr>
    <w:rPr>
      <w:rFonts w:cs="Book Antiqua" w:eastAsia="Book Antiqua" w:hAnsi="Book Antiqua" w:ascii="Book Antiqua"/>
      <w:szCs w:val="22"/>
      <w:lang w:eastAsia="en-US"/>
    </w:rPr>
  </w:style>
  <w:style w:styleId="Tekstrezerviranogmjesta" w:type="character">
    <w:name w:val="Placeholder Text"/>
    <w:basedOn w:val="Zadanifontodlomka"/>
    <w:uiPriority w:val="99"/>
    <w:semiHidden/>
    <w:rsid w:val="000666A3"/>
    <w:rPr>
      <w:color w:val="808080"/>
      <w:bdr w:space="0" w:sz="0" w:color="auto" w:val="none"/>
      <w:shd w:fill="auto" w:color="auto" w:val="clear"/>
    </w:rPr>
  </w:style>
  <w:style w:customStyle="true" w:styleId="eSPISCCParagraphDefaultFont" w:type="character">
    <w:name w:val="eSPIS_CC_Paragraph Default Font"/>
    <w:basedOn w:val="Zadanifontodlomka"/>
    <w:rsid w:val="000666A3"/>
    <w:rPr>
      <w:rFonts w:cs="Times New Roman" w:hAnsi="Times New Roman" w:ascii="Times New Roman" w:hint="default"/>
      <w:b/>
      <w:bCs w:val="false"/>
      <w:sz w:val="24"/>
      <w:bdr w:frame="true" w:space="0" w:sz="0" w:color="auto" w:val="none"/>
      <w:lang w:val="hr-HR"/>
    </w:rPr>
  </w:style>
  <w:style w:customStyle="true" w:styleId="PozadinaSvijetloZuta" w:type="character">
    <w:name w:val="Pozadina_SvijetloZuta"/>
    <w:basedOn w:val="Zadanifontodlomka"/>
    <w:rsid w:val="000666A3"/>
    <w:rPr>
      <w:b/>
      <w:bCs w:val="false"/>
      <w:bdr w:frame="true" w:space="0" w:sz="0" w:color="auto" w:val="none"/>
      <w:shd w:fill="FFFFCC" w:color="auto" w:val="clear"/>
      <w:lang w:val="hr-HR"/>
    </w:rPr>
  </w:style>
  <w:style w:customStyle="true" w:styleId="PozadinaSvijetloCrvena" w:type="character">
    <w:name w:val="Pozadina_SvijetloCrvena"/>
    <w:basedOn w:val="eSPISCCParagraphDefaultFont"/>
    <w:rsid w:val="000666A3"/>
    <w:rPr>
      <w:rFonts w:cs="Times New Roman" w:hAnsi="Times New Roman" w:ascii="Times New Roman" w:hint="default"/>
      <w:b w:val="false"/>
      <w:bCs w:val="false"/>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0666A3"/>
    <w:rPr>
      <w:rFonts w:cs="Times New Roman" w:hAnsi="Times New Roman" w:ascii="Times New Roman" w:hint="default"/>
      <w:b w:val="false"/>
      <w:bCs w:val="false"/>
      <w:sz w:val="24"/>
      <w:bdr w:frame="true" w:space="0" w:sz="0" w:color="auto" w:val="none"/>
      <w:shd w:fill="CCFFCC" w:color="auto" w:val="clear"/>
      <w:lang w:val="hr-HR"/>
    </w:rPr>
  </w:style>
  <w:style w:customStyle="true" w:styleId="Bodytext2Bold" w:type="character">
    <w:name w:val="Body text (2) + Bold"/>
    <w:basedOn w:val="Bodytext2"/>
    <w:rsid w:val="000666A3"/>
    <w:rPr>
      <w:rFonts w:cs="Calibri" w:eastAsia="Calibri" w:hAnsi="Calibri" w:ascii="Calibri"/>
      <w:b/>
      <w:bCs/>
      <w:i w:val="false"/>
      <w:iCs w:val="false"/>
      <w:smallCaps w:val="false"/>
      <w:strike w:val="false"/>
      <w:dstrike w:val="false"/>
      <w:color w:val="000000"/>
      <w:spacing w:val="0"/>
      <w:w w:val="100"/>
      <w:position w:val="0"/>
      <w:sz w:val="22"/>
      <w:szCs w:val="22"/>
      <w:u w:val="none"/>
      <w:effect w:val="none"/>
      <w:shd w:fill="FFFFFF" w:color="auto" w:val="clear"/>
      <w:lang w:bidi="hr-HR" w:eastAsia="hr-HR" w:val="hr-HR"/>
    </w:rPr>
  </w:style>
  <w:style w:styleId="Reetkatablice" w:type="table">
    <w:name w:val="Table Grid"/>
    <w:basedOn w:val="Obinatablica"/>
    <w:uiPriority w:val="59"/>
    <w:rsid w:val="000666A3"/>
    <w:rPr>
      <w:rFonts w:cs="Times New Roman"/>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66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666A3"/>
    <w:pPr>
      <w:tabs>
        <w:tab w:pos="4536" w:val="center"/>
        <w:tab w:pos="9072" w:val="right"/>
      </w:tabs>
    </w:pPr>
  </w:style>
  <w:style w:customStyle="1" w:styleId="ZaglavljeChar" w:type="character">
    <w:name w:val="Zaglavlje Char"/>
    <w:basedOn w:val="Zadanifontodlomka"/>
    <w:link w:val="Zaglavlje"/>
    <w:uiPriority w:val="99"/>
    <w:rsid w:val="000666A3"/>
    <w:rPr>
      <w:rFonts w:cs="Times New Roman" w:eastAsia="Times New Roman"/>
      <w:szCs w:val="24"/>
      <w:lang w:eastAsia="hr-HR"/>
    </w:rPr>
  </w:style>
  <w:style w:styleId="Podnoje" w:type="paragraph">
    <w:name w:val="footer"/>
    <w:basedOn w:val="Normal"/>
    <w:link w:val="PodnojeChar"/>
    <w:uiPriority w:val="99"/>
    <w:unhideWhenUsed/>
    <w:rsid w:val="000666A3"/>
    <w:pPr>
      <w:tabs>
        <w:tab w:pos="4536" w:val="center"/>
        <w:tab w:pos="9072" w:val="right"/>
      </w:tabs>
    </w:pPr>
  </w:style>
  <w:style w:customStyle="1" w:styleId="PodnojeChar" w:type="character">
    <w:name w:val="Podnožje Char"/>
    <w:basedOn w:val="Zadanifontodlomka"/>
    <w:link w:val="Podnoje"/>
    <w:uiPriority w:val="99"/>
    <w:rsid w:val="000666A3"/>
    <w:rPr>
      <w:rFonts w:cs="Times New Roman" w:eastAsia="Times New Roman"/>
      <w:szCs w:val="24"/>
      <w:lang w:eastAsia="hr-HR"/>
    </w:rPr>
  </w:style>
  <w:style w:styleId="Tekstbalonia" w:type="paragraph">
    <w:name w:val="Balloon Text"/>
    <w:basedOn w:val="Normal"/>
    <w:link w:val="TekstbaloniaChar"/>
    <w:uiPriority w:val="99"/>
    <w:semiHidden/>
    <w:unhideWhenUsed/>
    <w:rsid w:val="000666A3"/>
    <w:rPr>
      <w:rFonts w:ascii="Tahoma" w:cs="Tahoma" w:hAnsi="Tahoma"/>
      <w:sz w:val="16"/>
      <w:szCs w:val="16"/>
    </w:rPr>
  </w:style>
  <w:style w:customStyle="1" w:styleId="TekstbaloniaChar" w:type="character">
    <w:name w:val="Tekst balončića Char"/>
    <w:basedOn w:val="Zadanifontodlomka"/>
    <w:link w:val="Tekstbalonia"/>
    <w:uiPriority w:val="99"/>
    <w:semiHidden/>
    <w:rsid w:val="000666A3"/>
    <w:rPr>
      <w:rFonts w:ascii="Tahoma" w:cs="Tahoma" w:eastAsia="Times New Roman" w:hAnsi="Tahoma"/>
      <w:sz w:val="16"/>
      <w:szCs w:val="16"/>
      <w:lang w:eastAsia="hr-HR"/>
    </w:rPr>
  </w:style>
  <w:style w:styleId="Bezproreda" w:type="paragraph">
    <w:name w:val="No Spacing"/>
    <w:uiPriority w:val="1"/>
    <w:qFormat/>
    <w:rsid w:val="000666A3"/>
    <w:pPr>
      <w:jc w:val="both"/>
    </w:pPr>
    <w:rPr>
      <w:rFonts w:ascii="Calibri" w:cs="Times New Roman" w:eastAsia="Calibri" w:hAnsi="Calibri"/>
      <w:sz w:val="22"/>
      <w:szCs w:val="24"/>
    </w:rPr>
  </w:style>
  <w:style w:styleId="Odlomakpopisa" w:type="paragraph">
    <w:name w:val="List Paragraph"/>
    <w:basedOn w:val="Normal"/>
    <w:uiPriority w:val="99"/>
    <w:qFormat/>
    <w:rsid w:val="000666A3"/>
    <w:pPr>
      <w:ind w:left="720"/>
      <w:contextualSpacing/>
    </w:pPr>
  </w:style>
  <w:style w:customStyle="1" w:styleId="Default" w:type="paragraph">
    <w:name w:val="Default"/>
    <w:rsid w:val="000666A3"/>
    <w:pPr>
      <w:autoSpaceDE w:val="0"/>
      <w:autoSpaceDN w:val="0"/>
      <w:adjustRightInd w:val="0"/>
    </w:pPr>
    <w:rPr>
      <w:rFonts w:cs="Times New Roman" w:eastAsia="Times New Roman"/>
      <w:color w:val="000000"/>
      <w:szCs w:val="24"/>
      <w:lang w:eastAsia="hr-HR"/>
    </w:rPr>
  </w:style>
  <w:style w:customStyle="1" w:styleId="Bodytext2" w:type="character">
    <w:name w:val="Body text (2)_"/>
    <w:basedOn w:val="Zadanifontodlomka"/>
    <w:link w:val="Bodytext20"/>
    <w:locked/>
    <w:rsid w:val="000666A3"/>
    <w:rPr>
      <w:rFonts w:ascii="Book Antiqua" w:cs="Book Antiqua" w:eastAsia="Book Antiqua" w:hAnsi="Book Antiqua"/>
      <w:shd w:color="auto" w:fill="FFFFFF" w:val="clear"/>
    </w:rPr>
  </w:style>
  <w:style w:customStyle="1" w:styleId="Bodytext20" w:type="paragraph">
    <w:name w:val="Body text (2)"/>
    <w:basedOn w:val="Normal"/>
    <w:link w:val="Bodytext2"/>
    <w:rsid w:val="000666A3"/>
    <w:pPr>
      <w:widowControl w:val="0"/>
      <w:shd w:color="auto" w:fill="FFFFFF" w:val="clear"/>
      <w:spacing w:line="278" w:lineRule="exact"/>
      <w:ind w:hanging="1060"/>
      <w:jc w:val="both"/>
    </w:pPr>
    <w:rPr>
      <w:rFonts w:ascii="Book Antiqua" w:cs="Book Antiqua" w:eastAsia="Book Antiqua" w:hAnsi="Book Antiqua"/>
      <w:szCs w:val="22"/>
      <w:lang w:eastAsia="en-US"/>
    </w:rPr>
  </w:style>
  <w:style w:styleId="Tekstrezerviranogmjesta" w:type="character">
    <w:name w:val="Placeholder Text"/>
    <w:basedOn w:val="Zadanifontodlomka"/>
    <w:uiPriority w:val="99"/>
    <w:semiHidden/>
    <w:rsid w:val="000666A3"/>
    <w:rPr>
      <w:color w:val="808080"/>
      <w:bdr w:color="auto" w:space="0" w:sz="0" w:val="none"/>
      <w:shd w:color="auto" w:fill="auto" w:val="clear"/>
    </w:rPr>
  </w:style>
  <w:style w:customStyle="1" w:styleId="eSPISCCParagraphDefaultFont" w:type="character">
    <w:name w:val="eSPIS_CC_Paragraph Default Font"/>
    <w:basedOn w:val="Zadanifontodlomka"/>
    <w:rsid w:val="000666A3"/>
    <w:rPr>
      <w:rFonts w:ascii="Times New Roman" w:cs="Times New Roman" w:hAnsi="Times New Roman" w:hint="default"/>
      <w:b/>
      <w:bCs w:val="0"/>
      <w:sz w:val="24"/>
      <w:bdr w:color="auto" w:frame="1" w:space="0" w:sz="0" w:val="none"/>
      <w:lang w:val="hr-HR"/>
    </w:rPr>
  </w:style>
  <w:style w:customStyle="1" w:styleId="PozadinaSvijetloZuta" w:type="character">
    <w:name w:val="Pozadina_SvijetloZuta"/>
    <w:basedOn w:val="Zadanifontodlomka"/>
    <w:rsid w:val="000666A3"/>
    <w:rPr>
      <w:b/>
      <w:bCs w:val="0"/>
      <w:bdr w:color="auto" w:frame="1" w:space="0" w:sz="0" w:val="none"/>
      <w:shd w:color="auto" w:fill="FFFFCC" w:val="clear"/>
      <w:lang w:val="hr-HR"/>
    </w:rPr>
  </w:style>
  <w:style w:customStyle="1" w:styleId="PozadinaSvijetloCrvena" w:type="character">
    <w:name w:val="Pozadina_SvijetloCrvena"/>
    <w:basedOn w:val="eSPISCCParagraphDefaultFont"/>
    <w:rsid w:val="000666A3"/>
    <w:rPr>
      <w:rFonts w:ascii="Times New Roman" w:cs="Times New Roman" w:hAnsi="Times New Roman" w:hint="default"/>
      <w:b w:val="0"/>
      <w:bCs w:val="0"/>
      <w:sz w:val="24"/>
      <w:bdr w:color="auto" w:frame="1" w:space="0" w:sz="0" w:val="none"/>
      <w:shd w:color="auto" w:fill="FFCCCC" w:val="clear"/>
      <w:lang w:val="hr-HR"/>
    </w:rPr>
  </w:style>
  <w:style w:customStyle="1" w:styleId="PozadinaSvijetloZelena" w:type="character">
    <w:name w:val="Pozadina_SvijetloZelena"/>
    <w:basedOn w:val="eSPISCCParagraphDefaultFont"/>
    <w:rsid w:val="000666A3"/>
    <w:rPr>
      <w:rFonts w:ascii="Times New Roman" w:cs="Times New Roman" w:hAnsi="Times New Roman" w:hint="default"/>
      <w:b w:val="0"/>
      <w:bCs w:val="0"/>
      <w:sz w:val="24"/>
      <w:bdr w:color="auto" w:frame="1" w:space="0" w:sz="0" w:val="none"/>
      <w:shd w:color="auto" w:fill="CCFFCC" w:val="clear"/>
      <w:lang w:val="hr-HR"/>
    </w:rPr>
  </w:style>
  <w:style w:customStyle="1" w:styleId="Bodytext2Bold" w:type="character">
    <w:name w:val="Body text (2) + Bold"/>
    <w:basedOn w:val="Bodytext2"/>
    <w:rsid w:val="000666A3"/>
    <w:rPr>
      <w:rFonts w:ascii="Calibri" w:cs="Calibri" w:eastAsia="Calibri" w:hAnsi="Calibri"/>
      <w:b/>
      <w:bCs/>
      <w:i w:val="0"/>
      <w:iCs w:val="0"/>
      <w:smallCaps w:val="0"/>
      <w:strike w:val="0"/>
      <w:dstrike w:val="0"/>
      <w:color w:val="000000"/>
      <w:spacing w:val="0"/>
      <w:w w:val="100"/>
      <w:position w:val="0"/>
      <w:sz w:val="22"/>
      <w:szCs w:val="22"/>
      <w:u w:val="none"/>
      <w:effect w:val="none"/>
      <w:shd w:color="auto" w:fill="FFFFFF" w:val="clear"/>
      <w:lang w:bidi="hr-HR" w:eastAsia="hr-HR" w:val="hr-HR"/>
    </w:rPr>
  </w:style>
  <w:style w:styleId="Reetkatablice" w:type="table">
    <w:name w:val="Table Grid"/>
    <w:basedOn w:val="Obinatablica"/>
    <w:uiPriority w:val="59"/>
    <w:rsid w:val="000666A3"/>
    <w:rPr>
      <w:rFonts w:cs="Times New Roman"/>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1857</izvorni_sadrzaj>
    <derivirana_varijabla naziv="DomainObject.Predmet.Broj_1">1857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St-1857/2016</izvorni_sadrzaj>
    <derivirana_varijabla naziv="DomainObject.Predmet.OznakaBroj_1">St-1857/2016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JADRANSKI RADIO d.o.o. za emitiranje i proizvodnju radio programa</izvorni_sadrzaj>
    <derivirana_varijabla naziv="DomainObject.Predmet.StrankaFormated_1">  JADRANSKI RADIO d.o.o. za emitiranje i proizvodnju radio programa</derivirana_varijabla>
  </DomainObject.Predmet.StrankaFormated>
  <DomainObject.Predmet.StrankaFormatedOIB>
    <izvorni_sadrzaj>  JADRANSKI RADIO d.o.o. za emitiranje i proizvodnju radio programa, OIB 61565845118</izvorni_sadrzaj>
    <derivirana_varijabla naziv="DomainObject.Predmet.StrankaFormatedOIB_1">  JADRANSKI RADIO d.o.o. za emitiranje i proizvodnju radio programa, OIB 61565845118</derivirana_varijabla>
  </DomainObject.Predmet.StrankaFormatedOIB>
  <DomainObject.Predmet.StrankaFormatedWithAdress>
    <izvorni_sadrzaj> JADRANSKI RADIO d.o.o. za emitiranje i proizvodnju radio programa, Put Supavla 21/b, 21000 Split</izvorni_sadrzaj>
    <derivirana_varijabla naziv="DomainObject.Predmet.StrankaFormatedWithAdress_1"> JADRANSKI RADIO d.o.o. za emitiranje i proizvodnju radio programa, Put Supavla 21/b, 21000 Split</derivirana_varijabla>
  </DomainObject.Predmet.StrankaFormatedWithAdress>
  <DomainObject.Predmet.StrankaFormatedWithAdressOIB>
    <izvorni_sadrzaj> JADRANSKI RADIO d.o.o. za emitiranje i proizvodnju radio programa, OIB 61565845118, Put Supavla 21/b, 21000 Split</izvorni_sadrzaj>
    <derivirana_varijabla naziv="DomainObject.Predmet.StrankaFormatedWithAdressOIB_1"> JADRANSKI RADIO d.o.o. za emitiranje i proizvodnju radio programa, OIB 61565845118, Put Supavla 21/b, 21000 Split</derivirana_varijabla>
  </DomainObject.Predmet.StrankaFormatedWithAdressOIB>
  <DomainObject.Predmet.StrankaWithAdress>
    <izvorni_sadrzaj>JADRANSKI RADIO d.o.o. za emitiranje i proizvodnju radio programa Put Supavla 21/b,21000 Split</izvorni_sadrzaj>
    <derivirana_varijabla naziv="DomainObject.Predmet.StrankaWithAdress_1">JADRANSKI RADIO d.o.o. za emitiranje i proizvodnju radio programa Put Supavla 21/b,21000 Split</derivirana_varijabla>
  </DomainObject.Predmet.StrankaWithAdress>
  <DomainObject.Predmet.StrankaWithAdressOIB>
    <izvorni_sadrzaj>JADRANSKI RADIO d.o.o. za emitiranje i proizvodnju radio programa, OIB 61565845118, Put Supavla 21/b,21000 Split</izvorni_sadrzaj>
    <derivirana_varijabla naziv="DomainObject.Predmet.StrankaWithAdressOIB_1">JADRANSKI RADIO d.o.o. za emitiranje i proizvodnju radio programa, OIB 61565845118, Put Supavla 21/b,21000 Split</derivirana_varijabla>
  </DomainObject.Predmet.StrankaWithAdressOIB>
  <DomainObject.Predmet.StrankaNazivFormated>
    <izvorni_sadrzaj>JADRANSKI RADIO d.o.o. za emitiranje i proizvodnju radio programa</izvorni_sadrzaj>
    <derivirana_varijabla naziv="DomainObject.Predmet.StrankaNazivFormated_1">JADRANSKI RADIO d.o.o. za emitiranje i proizvodnju radio programa</derivirana_varijabla>
  </DomainObject.Predmet.StrankaNazivFormated>
  <DomainObject.Predmet.StrankaNazivFormatedOIB>
    <izvorni_sadrzaj>JADRANSKI RADIO d.o.o. za emitiranje i proizvodnju radio programa, OIB 61565845118</izvorni_sadrzaj>
    <derivirana_varijabla naziv="DomainObject.Predmet.StrankaNazivFormatedOIB_1">JADRANSKI RADIO d.o.o. za emitiranje i proizvodnju radio programa, OIB 61565845118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JADRANSKI RADIO d.o.o. za emitiranje i proizvodnju radio programa</item>
    </izvorni_sadrzaj>
    <derivirana_varijabla naziv="DomainObject.Predmet.StrankaListFormated_1">
      <item>JADRANSKI RADIO d.o.o. za emitiranje i proizvodnju radio programa</item>
    </derivirana_varijabla>
  </DomainObject.Predmet.StrankaListFormated>
  <DomainObject.Predmet.StrankaListFormatedOIB>
    <izvorni_sadrzaj>
      <item>JADRANSKI RADIO d.o.o. za emitiranje i proizvodnju radio programa, OIB 61565845118</item>
    </izvorni_sadrzaj>
    <derivirana_varijabla naziv="DomainObject.Predmet.StrankaListFormatedOIB_1">
      <item>JADRANSKI RADIO d.o.o. za emitiranje i proizvodnju radio programa, OIB 61565845118</item>
    </derivirana_varijabla>
  </DomainObject.Predmet.StrankaListFormatedOIB>
  <DomainObject.Predmet.StrankaListFormatedWithAdress>
    <izvorni_sadrzaj>
      <item>JADRANSKI RADIO d.o.o. za emitiranje i proizvodnju radio programa, Put Supavla 21/b, 21000 Split</item>
    </izvorni_sadrzaj>
    <derivirana_varijabla naziv="DomainObject.Predmet.StrankaListFormatedWithAdress_1">
      <item>JADRANSKI RADIO d.o.o. za emitiranje i proizvodnju radio programa, Put Supavla 21/b, 21000 Split</item>
    </derivirana_varijabla>
  </DomainObject.Predmet.StrankaListFormatedWithAdress>
  <DomainObject.Predmet.StrankaListFormatedWithAdressOIB>
    <izvorni_sadrzaj>
      <item>JADRANSKI RADIO d.o.o. za emitiranje i proizvodnju radio programa, OIB 61565845118, Put Supavla 21/b, 21000 Split</item>
    </izvorni_sadrzaj>
    <derivirana_varijabla naziv="DomainObject.Predmet.StrankaListFormatedWithAdressOIB_1">
      <item>JADRANSKI RADIO d.o.o. za emitiranje i proizvodnju radio programa, OIB 61565845118, Put Supavla 21/b, 21000 Split</item>
    </derivirana_varijabla>
  </DomainObject.Predmet.StrankaListFormatedWithAdressOIB>
  <DomainObject.Predmet.StrankaListNazivFormated>
    <izvorni_sadrzaj>
      <item>JADRANSKI RADIO d.o.o. za emitiranje i proizvodnju radio programa</item>
    </izvorni_sadrzaj>
    <derivirana_varijabla naziv="DomainObject.Predmet.StrankaListNazivFormated_1">
      <item>JADRANSKI RADIO d.o.o. za emitiranje i proizvodnju radio programa</item>
    </derivirana_varijabla>
  </DomainObject.Predmet.StrankaListNazivFormated>
  <DomainObject.Predmet.StrankaListNazivFormatedOIB>
    <izvorni_sadrzaj>
      <item>JADRANSKI RADIO d.o.o. za emitiranje i proizvodnju radio programa, OIB 61565845118</item>
    </izvorni_sadrzaj>
    <derivirana_varijabla naziv="DomainObject.Predmet.StrankaListNazivFormatedOIB_1">
      <item>JADRANSKI RADIO d.o.o. za emitiranje i proizvodnju radio programa, OIB 61565845118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JADRANSKI RADIO d.o.o. za emitiranje i proizvodnju radio programa</izvorni_sadrzaj>
    <derivirana_varijabla naziv="DomainObject.Predmet.StrankaIDrugi_1">JADRANSKI RADIO d.o.o. za emitiranje i proizvodnju radio programa</derivirana_varijabla>
  </DomainObject.Predmet.StrankaIDrugi>
  <DomainObject.Predmet.ProtustrankaIDrugi>
    <izvorni_sadrzaj/>
    <derivirana_varijabla naziv="DomainObject.Predmet.ProtustrankaIDrugi_1"/>
  </DomainObject.Predmet.ProtustrankaIDrugi>
  <DomainObject.Predmet.StrankaIDrugiAdressOIB>
    <izvorni_sadrzaj>JADRANSKI RADIO d.o.o. za emitiranje i proizvodnju radio programa, OIB 61565845118, Put Supavla 21/b, 21000 Split</izvorni_sadrzaj>
    <derivirana_varijabla naziv="DomainObject.Predmet.StrankaIDrugiAdressOIB_1">JADRANSKI RADIO d.o.o. za emitiranje i proizvodnju radio programa, OIB 61565845118, Put Supavla 21/b,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JADRANSKI RADIO d.o.o. za emitiranje i proizvodnju radio programa</item>
    </izvorni_sadrzaj>
    <derivirana_varijabla naziv="DomainObject.Predmet.SudioniciListNaziv_1">
      <item>JADRANSKI RADIO d.o.o. za emitiranje i proizvodnju radio programa</item>
    </derivirana_varijabla>
  </DomainObject.Predmet.SudioniciListNaziv>
  <DomainObject.Predmet.SudioniciListAdressOIB>
    <izvorni_sadrzaj>
      <item>JADRANSKI RADIO d.o.o. za emitiranje i proizvodnju radio programa, OIB 61565845118, Put Supavla 21/b,21000 Split</item>
    </izvorni_sadrzaj>
    <derivirana_varijabla naziv="DomainObject.Predmet.SudioniciListAdressOIB_1">
      <item>JADRANSKI RADIO d.o.o. za emitiranje i proizvodnju radio programa, OIB 61565845118, Put Supavla 21/b,21000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61565845118</item>
    </izvorni_sadrzaj>
    <derivirana_varijabla naziv="DomainObject.Predmet.SudioniciListNazivOIB_1">
      <item>, OIB 61565845118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1315</properties:Words>
  <properties:Characters>7050</properties:Characters>
  <properties:Lines>588</properties:Lines>
  <properties:Paragraphs>396</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2017-05-24T09:47:00Z</dcterms:created>
  <dc:creator>Marija Elez</dc:creator>
  <cp:lastModifiedBy>Marija Elez</cp:lastModifiedBy>
  <cp:lastPrinted>2017-05-25T08:11:00Z</cp:lastPrinted>
  <dcterms:modified xmlns:xsi="http://www.w3.org/2001/XMLSchema-instance" xsi:type="dcterms:W3CDTF">2017-05-25T08:23:00Z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