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d8a5" w14:paraId="a8bd8a5" w:rsidRDefault="00355C10" w:rsidP="00355C10" w:rsidR="00355C10" w:rsidRPr="00355C10">
      <w:pPr>
        <w:spacing w:lineRule="auto" w:line="288"/>
        <w15:collapsed w:val="false"/>
        <w:rPr>
          <w:rFonts w:cs="Tahoma" w:hAnsi="Tahoma" w:ascii="Tahoma"/>
          <w:sz w:val="22"/>
          <w:szCs w:val="22"/>
          <w:lang w:val="pl-PL"/>
        </w:rPr>
      </w:pPr>
      <w:bookmarkStart w:name="_GoBack" w:id="0"/>
      <w:bookmarkEnd w:id="0"/>
      <w:r w:rsidRPr="00355C10">
        <w:rPr>
          <w:rFonts w:cs="Tahoma" w:hAnsi="Tahoma" w:ascii="Tahoma"/>
          <w:sz w:val="22"/>
          <w:szCs w:val="22"/>
          <w:lang w:val="pl-PL"/>
        </w:rPr>
        <w:t xml:space="preserve">Nadležni trgovački sud  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u Varaždinu </w:t>
      </w:r>
    </w:p>
    <w:p w:rsidRDefault="00355C10" w:rsidP="00355C10" w:rsidR="00355C10" w:rsidRPr="00355C10">
      <w:pPr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>Poslovni broj spisa: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St </w:t>
      </w:r>
      <w:r>
        <w:rPr>
          <w:rFonts w:cs="Tahoma" w:hAnsi="Tahoma" w:ascii="Tahoma"/>
          <w:b/>
          <w:sz w:val="22"/>
          <w:szCs w:val="22"/>
          <w:lang w:val="pl-PL"/>
        </w:rPr>
        <w:t>–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>
        <w:rPr>
          <w:rFonts w:cs="Tahoma" w:hAnsi="Tahoma" w:ascii="Tahoma"/>
          <w:b/>
          <w:sz w:val="22"/>
          <w:szCs w:val="22"/>
          <w:lang w:val="pl-PL"/>
        </w:rPr>
        <w:t>483/17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</w:t>
      </w:r>
    </w:p>
    <w:p w:rsidRDefault="00355C10" w:rsidP="00355C10" w:rsidR="00355C10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 xml:space="preserve">Dužnik: 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>S</w:t>
      </w:r>
      <w:r>
        <w:rPr>
          <w:rFonts w:cs="Tahoma" w:hAnsi="Tahoma" w:ascii="Tahoma"/>
          <w:b/>
          <w:sz w:val="22"/>
          <w:szCs w:val="22"/>
          <w:lang w:val="pl-PL"/>
        </w:rPr>
        <w:t>t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ečajna masa  </w:t>
      </w:r>
      <w:r w:rsidR="00FF52EA">
        <w:rPr>
          <w:rFonts w:cs="Tahoma" w:hAnsi="Tahoma" w:ascii="Tahoma"/>
          <w:b/>
          <w:sz w:val="22"/>
          <w:szCs w:val="22"/>
          <w:lang w:val="pl-PL"/>
        </w:rPr>
        <w:t>iza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>
        <w:rPr>
          <w:rFonts w:cs="Tahoma" w:hAnsi="Tahoma" w:ascii="Tahoma"/>
          <w:b/>
          <w:sz w:val="22"/>
          <w:szCs w:val="22"/>
          <w:lang w:val="pl-PL"/>
        </w:rPr>
        <w:t>GRIJANJE VARAŽDIN d.o.o. u stečaju, A.Šenoe 6, Sigetec Ludbreški</w:t>
      </w:r>
    </w:p>
    <w:p w:rsidRDefault="00355C10" w:rsidP="00355C10" w:rsidR="00355C10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>
        <w:rPr>
          <w:rFonts w:cs="Tahoma" w:hAnsi="Tahoma" w:ascii="Tahoma"/>
          <w:b/>
          <w:sz w:val="22"/>
          <w:szCs w:val="22"/>
          <w:lang w:val="pl-PL"/>
        </w:rPr>
        <w:tab/>
        <w:t xml:space="preserve">OIB: 97285923983 </w:t>
      </w:r>
    </w:p>
    <w:p w:rsidRDefault="00355C10" w:rsidP="00355C10" w:rsidR="00355C10" w:rsidRPr="00355C10">
      <w:pPr>
        <w:spacing w:lineRule="auto" w:line="288"/>
        <w:jc w:val="both"/>
        <w:rPr>
          <w:rFonts w:cs="Tahoma" w:hAnsi="Tahoma" w:ascii="Tahoma"/>
          <w:b/>
          <w:u w:val="single"/>
        </w:rPr>
      </w:pPr>
    </w:p>
    <w:p w:rsidRDefault="00D15E67" w:rsidP="00D15E67" w:rsidR="00D15E67" w:rsidRPr="00355C10">
      <w:pPr>
        <w:spacing w:lineRule="auto" w:line="288"/>
        <w:jc w:val="both"/>
        <w:rPr>
          <w:rFonts w:cs="Tahoma" w:hAnsi="Tahoma" w:ascii="Tahoma"/>
          <w:b/>
          <w:i/>
          <w:sz w:val="22"/>
          <w:szCs w:val="22"/>
        </w:rPr>
      </w:pPr>
      <w:r w:rsidRPr="00355C10">
        <w:rPr>
          <w:rFonts w:cs="Tahoma" w:hAnsi="Tahoma" w:ascii="Tahoma"/>
          <w:sz w:val="22"/>
          <w:szCs w:val="22"/>
        </w:rPr>
        <w:t>Rješenjem Trgovačkog suda u Varaždinu</w:t>
      </w:r>
      <w:r>
        <w:rPr>
          <w:rFonts w:cs="Tahoma" w:hAnsi="Tahoma" w:ascii="Tahoma"/>
          <w:sz w:val="22"/>
          <w:szCs w:val="22"/>
        </w:rPr>
        <w:t xml:space="preserve"> poslovni</w:t>
      </w:r>
      <w:r w:rsidRPr="00355C10">
        <w:rPr>
          <w:rFonts w:cs="Tahoma" w:hAnsi="Tahoma" w:ascii="Tahoma"/>
          <w:sz w:val="22"/>
          <w:szCs w:val="22"/>
        </w:rPr>
        <w:t xml:space="preserve"> broj St-317/12</w:t>
      </w:r>
      <w:r>
        <w:rPr>
          <w:rFonts w:cs="Tahoma" w:hAnsi="Tahoma" w:ascii="Tahoma"/>
          <w:sz w:val="22"/>
          <w:szCs w:val="22"/>
        </w:rPr>
        <w:t>-11</w:t>
      </w:r>
      <w:r w:rsidRPr="00355C10">
        <w:rPr>
          <w:rFonts w:cs="Tahoma" w:hAnsi="Tahoma" w:ascii="Tahoma"/>
          <w:sz w:val="22"/>
          <w:szCs w:val="22"/>
        </w:rPr>
        <w:t xml:space="preserve">  nad društvom </w:t>
      </w:r>
      <w:r>
        <w:rPr>
          <w:rFonts w:cs="Tahoma" w:hAnsi="Tahoma" w:ascii="Tahoma"/>
          <w:sz w:val="22"/>
          <w:szCs w:val="22"/>
        </w:rPr>
        <w:t xml:space="preserve">GRIJANJE VARAŽDIN d.o.o., OIB: 49228576542, Međimurska 31, Varaždin, </w:t>
      </w:r>
      <w:r w:rsidRPr="00355C10">
        <w:rPr>
          <w:rFonts w:cs="Tahoma" w:hAnsi="Tahoma" w:ascii="Tahoma"/>
          <w:sz w:val="22"/>
          <w:szCs w:val="22"/>
        </w:rPr>
        <w:t>otvoren</w:t>
      </w:r>
      <w:r>
        <w:rPr>
          <w:rFonts w:cs="Tahoma" w:hAnsi="Tahoma" w:ascii="Tahoma"/>
          <w:sz w:val="22"/>
          <w:szCs w:val="22"/>
        </w:rPr>
        <w:t xml:space="preserve"> je</w:t>
      </w:r>
      <w:r w:rsidRPr="00355C10">
        <w:rPr>
          <w:rFonts w:cs="Tahoma" w:hAnsi="Tahoma" w:ascii="Tahoma"/>
          <w:sz w:val="22"/>
          <w:szCs w:val="22"/>
        </w:rPr>
        <w:t xml:space="preserve"> stečajni postupak </w:t>
      </w:r>
      <w:r w:rsidRPr="00355C10">
        <w:rPr>
          <w:rFonts w:cs="Tahoma" w:hAnsi="Tahoma" w:ascii="Tahoma"/>
          <w:sz w:val="22"/>
          <w:szCs w:val="22"/>
          <w:u w:val="single"/>
        </w:rPr>
        <w:t>dana 01.02.2013</w:t>
      </w:r>
      <w:r w:rsidRPr="00355C10">
        <w:rPr>
          <w:rFonts w:cs="Tahoma" w:hAnsi="Tahoma" w:ascii="Tahoma"/>
          <w:sz w:val="22"/>
          <w:szCs w:val="22"/>
        </w:rPr>
        <w:t>.</w:t>
      </w:r>
      <w:r>
        <w:rPr>
          <w:rFonts w:cs="Tahoma" w:hAnsi="Tahoma" w:ascii="Tahoma"/>
          <w:sz w:val="22"/>
          <w:szCs w:val="22"/>
        </w:rPr>
        <w:t xml:space="preserve">, u kojem je </w:t>
      </w:r>
      <w:r w:rsidR="00E23A59">
        <w:rPr>
          <w:rFonts w:cs="Tahoma" w:hAnsi="Tahoma" w:ascii="Tahoma"/>
          <w:sz w:val="22"/>
          <w:szCs w:val="22"/>
        </w:rPr>
        <w:t xml:space="preserve">postupku </w:t>
      </w:r>
      <w:r>
        <w:rPr>
          <w:rFonts w:cs="Tahoma" w:hAnsi="Tahoma" w:ascii="Tahoma"/>
          <w:sz w:val="22"/>
          <w:szCs w:val="22"/>
        </w:rPr>
        <w:t xml:space="preserve">imenovan stečajni upravitelj Stanko Makar, a koji je postupak </w:t>
      </w:r>
      <w:r w:rsidRPr="00355C10">
        <w:rPr>
          <w:rFonts w:cs="Tahoma" w:hAnsi="Tahoma" w:ascii="Tahoma"/>
          <w:sz w:val="22"/>
          <w:szCs w:val="22"/>
        </w:rPr>
        <w:t xml:space="preserve">Rješenjem </w:t>
      </w:r>
      <w:r>
        <w:rPr>
          <w:rFonts w:cs="Tahoma" w:hAnsi="Tahoma" w:ascii="Tahoma"/>
          <w:sz w:val="22"/>
          <w:szCs w:val="22"/>
        </w:rPr>
        <w:t xml:space="preserve">istoimenog suda poslovni </w:t>
      </w:r>
      <w:r w:rsidRPr="00355C10">
        <w:rPr>
          <w:rFonts w:cs="Tahoma" w:hAnsi="Tahoma" w:ascii="Tahoma"/>
          <w:sz w:val="22"/>
          <w:szCs w:val="22"/>
        </w:rPr>
        <w:t xml:space="preserve"> broj: 1 St-317/12-58</w:t>
      </w:r>
      <w:r>
        <w:rPr>
          <w:rFonts w:cs="Tahoma" w:hAnsi="Tahoma" w:ascii="Tahoma"/>
          <w:sz w:val="22"/>
          <w:szCs w:val="22"/>
        </w:rPr>
        <w:t xml:space="preserve"> </w:t>
      </w:r>
      <w:r w:rsidRPr="00355C10">
        <w:rPr>
          <w:rFonts w:cs="Tahoma" w:hAnsi="Tahoma" w:ascii="Tahoma"/>
          <w:sz w:val="22"/>
          <w:szCs w:val="22"/>
          <w:u w:val="single"/>
        </w:rPr>
        <w:t>zaključen</w:t>
      </w:r>
      <w:r>
        <w:rPr>
          <w:rFonts w:cs="Tahoma" w:hAnsi="Tahoma" w:ascii="Tahoma"/>
          <w:sz w:val="22"/>
          <w:szCs w:val="22"/>
          <w:u w:val="single"/>
        </w:rPr>
        <w:t xml:space="preserve"> </w:t>
      </w:r>
      <w:r w:rsidRPr="00355C10">
        <w:rPr>
          <w:rFonts w:cs="Tahoma" w:hAnsi="Tahoma" w:ascii="Tahoma"/>
          <w:sz w:val="22"/>
          <w:szCs w:val="22"/>
          <w:u w:val="single"/>
        </w:rPr>
        <w:t xml:space="preserve"> 14.06.2014</w:t>
      </w:r>
      <w:r w:rsidRPr="00355C10">
        <w:rPr>
          <w:rFonts w:cs="Tahoma" w:hAnsi="Tahoma" w:ascii="Tahoma"/>
          <w:sz w:val="22"/>
          <w:szCs w:val="22"/>
        </w:rPr>
        <w:t>.</w:t>
      </w:r>
      <w:r>
        <w:rPr>
          <w:rFonts w:cs="Tahoma" w:hAnsi="Tahoma" w:ascii="Tahoma"/>
          <w:sz w:val="22"/>
          <w:szCs w:val="22"/>
        </w:rPr>
        <w:t xml:space="preserve"> i stečajni dužnik je</w:t>
      </w:r>
      <w:r w:rsidRPr="00355C10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 xml:space="preserve">po pravomoćnosti  Rješenja o zaključenju stečajnog postupka </w:t>
      </w:r>
      <w:r w:rsidRPr="00355C10">
        <w:rPr>
          <w:rFonts w:cs="Tahoma" w:hAnsi="Tahoma" w:ascii="Tahoma"/>
          <w:sz w:val="22"/>
          <w:szCs w:val="22"/>
        </w:rPr>
        <w:t>20.08.2014</w:t>
      </w:r>
      <w:r>
        <w:rPr>
          <w:rFonts w:cs="Tahoma" w:hAnsi="Tahoma" w:ascii="Tahoma"/>
          <w:sz w:val="22"/>
          <w:szCs w:val="22"/>
        </w:rPr>
        <w:t>. brisan iz sudskog registra</w:t>
      </w:r>
      <w:r w:rsidRPr="00355C10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>R</w:t>
      </w:r>
      <w:r w:rsidRPr="00355C10">
        <w:rPr>
          <w:rFonts w:cs="Tahoma" w:hAnsi="Tahoma" w:ascii="Tahoma"/>
          <w:sz w:val="22"/>
          <w:szCs w:val="22"/>
        </w:rPr>
        <w:t>ješenjem Tt-14/2366-2</w:t>
      </w:r>
      <w:r>
        <w:rPr>
          <w:rFonts w:cs="Tahoma" w:hAnsi="Tahoma" w:ascii="Tahoma"/>
          <w:sz w:val="22"/>
          <w:szCs w:val="22"/>
        </w:rPr>
        <w:t>.</w:t>
      </w:r>
      <w:r w:rsidRPr="00355C10">
        <w:rPr>
          <w:rFonts w:cs="Tahoma" w:hAnsi="Tahoma" w:ascii="Tahoma"/>
          <w:b/>
          <w:i/>
          <w:sz w:val="22"/>
          <w:szCs w:val="22"/>
        </w:rPr>
        <w:t xml:space="preserve"> </w:t>
      </w:r>
    </w:p>
    <w:p w:rsidRDefault="00D15E67" w:rsidP="00D15E67" w:rsidR="00D15E67" w:rsidRPr="00355C10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D15E67" w:rsidP="00D15E67" w:rsidR="00D15E67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Podneskom stečajnog upravitelja od 23.8.2017. predložen je nastavak stečajnog postupka radi naknadne diobe jer je pronađena imovina dužnika koja ulazi u stečajnu masu.</w:t>
      </w:r>
    </w:p>
    <w:p w:rsidRDefault="00D15E67" w:rsidP="00D15E67" w:rsidR="00D15E6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2"/>
          <w:szCs w:val="22"/>
          <w:lang w:val="pl-PL"/>
        </w:rPr>
      </w:pPr>
    </w:p>
    <w:p w:rsidRDefault="00E93357" w:rsidP="00D15E67" w:rsidR="00E93357" w:rsidRPr="0093522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935220">
        <w:rPr>
          <w:rFonts w:cs="Tahoma" w:hAnsi="Tahoma" w:ascii="Tahoma"/>
          <w:sz w:val="22"/>
          <w:szCs w:val="22"/>
          <w:lang w:val="pl-PL"/>
        </w:rPr>
        <w:t>Sukladno Zaključku Trgovačkog</w:t>
      </w:r>
      <w:r>
        <w:rPr>
          <w:rFonts w:cs="Tahoma" w:hAnsi="Tahoma" w:ascii="Tahoma"/>
          <w:sz w:val="22"/>
          <w:szCs w:val="22"/>
          <w:lang w:val="pl-PL"/>
        </w:rPr>
        <w:t xml:space="preserve"> suda u Varaždinu poslovni broj: 4</w:t>
      </w:r>
      <w:r w:rsidRPr="00935220">
        <w:rPr>
          <w:rFonts w:cs="Tahoma" w:hAnsi="Tahoma" w:ascii="Tahoma"/>
          <w:sz w:val="22"/>
          <w:szCs w:val="22"/>
          <w:lang w:val="pl-PL"/>
        </w:rPr>
        <w:t xml:space="preserve"> St-</w:t>
      </w:r>
      <w:r>
        <w:rPr>
          <w:rFonts w:cs="Tahoma" w:hAnsi="Tahoma" w:ascii="Tahoma"/>
          <w:sz w:val="22"/>
          <w:szCs w:val="22"/>
          <w:lang w:val="pl-PL"/>
        </w:rPr>
        <w:t>483/17-4</w:t>
      </w:r>
      <w:r w:rsidRPr="00935220">
        <w:rPr>
          <w:rFonts w:cs="Tahoma" w:hAnsi="Tahoma" w:ascii="Tahoma"/>
          <w:sz w:val="22"/>
          <w:szCs w:val="22"/>
          <w:lang w:val="pl-PL"/>
        </w:rPr>
        <w:t xml:space="preserve"> od </w:t>
      </w:r>
      <w:r>
        <w:rPr>
          <w:rFonts w:cs="Tahoma" w:hAnsi="Tahoma" w:ascii="Tahoma"/>
          <w:sz w:val="22"/>
          <w:szCs w:val="22"/>
          <w:lang w:val="pl-PL"/>
        </w:rPr>
        <w:t>16.1.2018</w:t>
      </w:r>
      <w:r w:rsidRPr="00935220">
        <w:rPr>
          <w:rFonts w:cs="Tahoma" w:hAnsi="Tahoma" w:ascii="Tahoma"/>
          <w:sz w:val="22"/>
          <w:szCs w:val="22"/>
          <w:lang w:val="pl-PL"/>
        </w:rPr>
        <w:t>. godine podnosi se</w:t>
      </w:r>
    </w:p>
    <w:p w:rsidRDefault="00E93357" w:rsidP="00D15E67" w:rsidR="00E93357" w:rsidRPr="00304673">
      <w:pPr>
        <w:spacing w:lineRule="auto" w:line="288"/>
        <w:rPr>
          <w:rFonts w:cs="Tahoma" w:hAnsi="Tahoma" w:ascii="Tahoma"/>
          <w:b/>
          <w:sz w:val="22"/>
          <w:szCs w:val="22"/>
          <w:lang w:val="pl-PL"/>
        </w:rPr>
      </w:pPr>
    </w:p>
    <w:p w:rsidRDefault="00E93357" w:rsidP="00E93357" w:rsidR="00E93357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 w:rsidRPr="00304673">
        <w:rPr>
          <w:rFonts w:cs="Tahoma" w:hAnsi="Tahoma" w:ascii="Tahoma"/>
          <w:b/>
          <w:lang w:val="pl-PL"/>
        </w:rPr>
        <w:t xml:space="preserve">   </w:t>
      </w:r>
      <w:r w:rsidRPr="00143AF2">
        <w:rPr>
          <w:rFonts w:cs="Tahoma" w:hAnsi="Tahoma" w:ascii="Tahoma"/>
          <w:b/>
          <w:sz w:val="22"/>
          <w:szCs w:val="22"/>
        </w:rPr>
        <w:t>Izvješće stečajnoga upravitelja o stan</w:t>
      </w:r>
      <w:r>
        <w:rPr>
          <w:rFonts w:cs="Tahoma" w:hAnsi="Tahoma" w:ascii="Tahoma"/>
          <w:b/>
          <w:sz w:val="22"/>
          <w:szCs w:val="22"/>
        </w:rPr>
        <w:t xml:space="preserve">ju stečajne mase </w:t>
      </w:r>
    </w:p>
    <w:p w:rsidRDefault="00E93357" w:rsidP="00E93357" w:rsidR="00E93357" w:rsidRPr="00143AF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>u razdoblju od</w:t>
      </w:r>
      <w:r w:rsidR="00253156">
        <w:rPr>
          <w:rFonts w:cs="Tahoma" w:hAnsi="Tahoma" w:ascii="Tahoma"/>
          <w:b/>
          <w:sz w:val="22"/>
          <w:szCs w:val="22"/>
        </w:rPr>
        <w:t xml:space="preserve"> nastavka postupka 22.9.2017. d</w:t>
      </w:r>
      <w:r w:rsidRPr="00143AF2">
        <w:rPr>
          <w:rFonts w:cs="Tahoma" w:hAnsi="Tahoma" w:ascii="Tahoma"/>
          <w:b/>
          <w:sz w:val="22"/>
          <w:szCs w:val="22"/>
        </w:rPr>
        <w:t xml:space="preserve">o </w:t>
      </w:r>
      <w:r>
        <w:rPr>
          <w:rFonts w:cs="Tahoma" w:hAnsi="Tahoma" w:ascii="Tahoma"/>
          <w:b/>
          <w:sz w:val="22"/>
          <w:szCs w:val="22"/>
        </w:rPr>
        <w:t>16.1.2018.</w:t>
      </w:r>
    </w:p>
    <w:p w:rsidRDefault="00E93357" w:rsidP="00E93357" w:rsidR="00E93357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(</w:t>
      </w:r>
      <w:r w:rsidRPr="00143AF2">
        <w:rPr>
          <w:rFonts w:cs="Tahoma" w:eastAsia="Calibri" w:hAnsi="Tahoma" w:ascii="Tahoma"/>
          <w:b/>
          <w:sz w:val="16"/>
          <w:szCs w:val="16"/>
          <w:lang w:eastAsia="en-US"/>
        </w:rPr>
        <w:t>Obrazac 21</w:t>
      </w: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.)</w:t>
      </w:r>
    </w:p>
    <w:p w:rsidRDefault="00D15E67" w:rsidP="00D15E67" w:rsidR="00D15E67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</w:p>
    <w:p w:rsidRDefault="00D15E67" w:rsidP="00D15E67" w:rsidR="00D15E67" w:rsidRPr="00935220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935220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I. Stanje stečajne mase nakon završnog ročišta, odnosno zaključenja stečajnoga postupka</w:t>
      </w:r>
    </w:p>
    <w:p w:rsidRDefault="00D15E67" w:rsidP="00355C10" w:rsidR="00355C10" w:rsidRPr="00355C10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D15E67">
        <w:rPr>
          <w:rFonts w:cs="Tahoma" w:hAnsi="Tahoma" w:ascii="Tahoma"/>
          <w:sz w:val="22"/>
          <w:szCs w:val="22"/>
        </w:rPr>
        <w:t xml:space="preserve">Rješenjem  </w:t>
      </w:r>
      <w:r>
        <w:rPr>
          <w:rFonts w:cs="Tahoma" w:hAnsi="Tahoma" w:ascii="Tahoma"/>
          <w:sz w:val="22"/>
          <w:szCs w:val="22"/>
        </w:rPr>
        <w:t>Trgovačkog suda u Varaždinu</w:t>
      </w:r>
      <w:r w:rsidR="00EF6C8B">
        <w:rPr>
          <w:rFonts w:cs="Tahoma" w:hAnsi="Tahoma" w:ascii="Tahoma"/>
          <w:sz w:val="22"/>
          <w:szCs w:val="22"/>
        </w:rPr>
        <w:t xml:space="preserve"> od 22.9.2017. </w:t>
      </w:r>
      <w:r>
        <w:rPr>
          <w:rFonts w:cs="Tahoma" w:hAnsi="Tahoma" w:ascii="Tahoma"/>
          <w:sz w:val="22"/>
          <w:szCs w:val="22"/>
        </w:rPr>
        <w:t xml:space="preserve"> </w:t>
      </w:r>
      <w:r w:rsidRPr="00D15E67">
        <w:rPr>
          <w:rFonts w:cs="Tahoma" w:hAnsi="Tahoma" w:ascii="Tahoma"/>
          <w:sz w:val="22"/>
          <w:szCs w:val="22"/>
        </w:rPr>
        <w:t xml:space="preserve">poslovni broj 4 St-483/17-2 određen </w:t>
      </w:r>
      <w:r w:rsidR="00E23A59">
        <w:rPr>
          <w:rFonts w:cs="Tahoma" w:hAnsi="Tahoma" w:ascii="Tahoma"/>
          <w:sz w:val="22"/>
          <w:szCs w:val="22"/>
        </w:rPr>
        <w:t xml:space="preserve">je </w:t>
      </w:r>
      <w:r w:rsidRPr="00D15E67">
        <w:rPr>
          <w:rFonts w:cs="Tahoma" w:hAnsi="Tahoma" w:ascii="Tahoma"/>
          <w:sz w:val="22"/>
          <w:szCs w:val="22"/>
        </w:rPr>
        <w:t>nastavak stečajnog postupka nad stečajnom masom dužnika GRIJANJE VARAŽDIN d.o.o.</w:t>
      </w:r>
      <w:r w:rsidR="00EF6C8B">
        <w:rPr>
          <w:rFonts w:cs="Tahoma" w:hAnsi="Tahoma" w:ascii="Tahoma"/>
          <w:sz w:val="22"/>
          <w:szCs w:val="22"/>
        </w:rPr>
        <w:t>, te je</w:t>
      </w:r>
      <w:r w:rsidR="00E23A59">
        <w:rPr>
          <w:rFonts w:cs="Tahoma" w:hAnsi="Tahoma" w:ascii="Tahoma"/>
          <w:sz w:val="22"/>
          <w:szCs w:val="22"/>
        </w:rPr>
        <w:t xml:space="preserve"> po dobivanju OIB-a stečajne mase </w:t>
      </w:r>
      <w:r w:rsidR="00EF6C8B">
        <w:rPr>
          <w:rFonts w:cs="Tahoma" w:hAnsi="Tahoma" w:ascii="Tahoma"/>
          <w:sz w:val="22"/>
          <w:szCs w:val="22"/>
        </w:rPr>
        <w:t>izvršen</w:t>
      </w:r>
      <w:r w:rsidR="00355C10" w:rsidRPr="00355C10">
        <w:rPr>
          <w:rFonts w:cs="Tahoma" w:hAnsi="Tahoma" w:ascii="Tahoma"/>
          <w:sz w:val="22"/>
          <w:szCs w:val="22"/>
        </w:rPr>
        <w:t xml:space="preserve"> upis </w:t>
      </w:r>
      <w:r w:rsidR="00EF6C8B">
        <w:rPr>
          <w:rFonts w:cs="Tahoma" w:hAnsi="Tahoma" w:ascii="Tahoma"/>
          <w:sz w:val="22"/>
          <w:szCs w:val="22"/>
        </w:rPr>
        <w:t xml:space="preserve">dužnika </w:t>
      </w:r>
      <w:r w:rsidR="00355C10" w:rsidRPr="00355C10">
        <w:rPr>
          <w:rFonts w:cs="Tahoma" w:hAnsi="Tahoma" w:ascii="Tahoma"/>
          <w:sz w:val="22"/>
          <w:szCs w:val="22"/>
        </w:rPr>
        <w:t xml:space="preserve">u sudski registar:  stečajna masa iza </w:t>
      </w:r>
      <w:r w:rsidR="00E93357">
        <w:rPr>
          <w:rFonts w:cs="Tahoma" w:hAnsi="Tahoma" w:ascii="Tahoma"/>
          <w:sz w:val="22"/>
          <w:szCs w:val="22"/>
        </w:rPr>
        <w:t xml:space="preserve">GRIJANJE VARAŽDIN </w:t>
      </w:r>
      <w:r w:rsidR="00355C10" w:rsidRPr="00355C10">
        <w:rPr>
          <w:rFonts w:cs="Tahoma" w:hAnsi="Tahoma" w:ascii="Tahoma"/>
          <w:sz w:val="22"/>
          <w:szCs w:val="22"/>
        </w:rPr>
        <w:t xml:space="preserve">društvo s ograničenom odgovornošću za </w:t>
      </w:r>
      <w:r w:rsidR="00E93357">
        <w:rPr>
          <w:rFonts w:cs="Tahoma" w:hAnsi="Tahoma" w:ascii="Tahoma"/>
          <w:sz w:val="22"/>
          <w:szCs w:val="22"/>
        </w:rPr>
        <w:t>proizvodnju, distribuciju i opskrbu toplinskom energijom u stečaju</w:t>
      </w:r>
      <w:r w:rsidR="00355C10" w:rsidRPr="00355C10">
        <w:rPr>
          <w:rFonts w:cs="Tahoma" w:hAnsi="Tahoma" w:ascii="Tahoma"/>
          <w:sz w:val="22"/>
          <w:szCs w:val="22"/>
        </w:rPr>
        <w:t xml:space="preserve">, skraćeni naziv: </w:t>
      </w:r>
      <w:r w:rsidRPr="00D15E67">
        <w:rPr>
          <w:rFonts w:cs="Tahoma" w:hAnsi="Tahoma" w:ascii="Tahoma"/>
          <w:b/>
          <w:sz w:val="22"/>
          <w:szCs w:val="22"/>
        </w:rPr>
        <w:t>s</w:t>
      </w:r>
      <w:r w:rsidR="00355C10" w:rsidRPr="00D15E67">
        <w:rPr>
          <w:rFonts w:cs="Tahoma" w:hAnsi="Tahoma" w:ascii="Tahoma"/>
          <w:b/>
          <w:sz w:val="22"/>
          <w:szCs w:val="22"/>
        </w:rPr>
        <w:t xml:space="preserve">tečajna masa iza </w:t>
      </w:r>
      <w:r w:rsidR="00E93357" w:rsidRPr="00D15E67">
        <w:rPr>
          <w:rFonts w:cs="Tahoma" w:hAnsi="Tahoma" w:ascii="Tahoma"/>
          <w:b/>
          <w:sz w:val="22"/>
          <w:szCs w:val="22"/>
        </w:rPr>
        <w:t xml:space="preserve">GRIJANJE VARAŽDIN </w:t>
      </w:r>
      <w:r w:rsidR="00355C10" w:rsidRPr="00D15E67">
        <w:rPr>
          <w:rFonts w:cs="Tahoma" w:hAnsi="Tahoma" w:ascii="Tahoma"/>
          <w:b/>
          <w:sz w:val="22"/>
          <w:szCs w:val="22"/>
        </w:rPr>
        <w:t>d.o.o. u stečaju</w:t>
      </w:r>
      <w:r w:rsidR="00355C10" w:rsidRPr="00355C10">
        <w:rPr>
          <w:rFonts w:cs="Tahoma" w:hAnsi="Tahoma" w:ascii="Tahoma"/>
          <w:sz w:val="22"/>
          <w:szCs w:val="22"/>
        </w:rPr>
        <w:t xml:space="preserve">, </w:t>
      </w:r>
      <w:r>
        <w:rPr>
          <w:rFonts w:cs="Tahoma" w:hAnsi="Tahoma" w:ascii="Tahoma"/>
          <w:sz w:val="22"/>
          <w:szCs w:val="22"/>
        </w:rPr>
        <w:t>Sigetec Ludbreški, A.Šenoe 6</w:t>
      </w:r>
      <w:r w:rsidR="00355C10" w:rsidRPr="00355C10">
        <w:rPr>
          <w:rFonts w:cs="Tahoma" w:hAnsi="Tahoma" w:ascii="Tahoma"/>
          <w:sz w:val="22"/>
          <w:szCs w:val="22"/>
        </w:rPr>
        <w:t xml:space="preserve">, OIB: </w:t>
      </w:r>
      <w:r>
        <w:rPr>
          <w:rFonts w:cs="Tahoma" w:hAnsi="Tahoma" w:ascii="Tahoma"/>
          <w:sz w:val="22"/>
          <w:szCs w:val="22"/>
        </w:rPr>
        <w:t>97285923983</w:t>
      </w:r>
      <w:r w:rsidR="00355C10" w:rsidRPr="00355C10">
        <w:rPr>
          <w:rFonts w:cs="Tahoma" w:hAnsi="Tahoma" w:ascii="Tahoma"/>
          <w:sz w:val="22"/>
          <w:szCs w:val="22"/>
        </w:rPr>
        <w:t xml:space="preserve">, MBS: </w:t>
      </w:r>
      <w:r>
        <w:rPr>
          <w:rFonts w:cs="Tahoma" w:hAnsi="Tahoma" w:ascii="Tahoma"/>
          <w:sz w:val="22"/>
          <w:szCs w:val="22"/>
        </w:rPr>
        <w:t>070154306</w:t>
      </w:r>
      <w:r w:rsidR="00355C10" w:rsidRPr="00355C10">
        <w:rPr>
          <w:rFonts w:cs="Tahoma" w:hAnsi="Tahoma" w:ascii="Tahoma"/>
          <w:sz w:val="22"/>
          <w:szCs w:val="22"/>
        </w:rPr>
        <w:t>.</w:t>
      </w:r>
    </w:p>
    <w:p w:rsidRDefault="00E25475" w:rsidP="00EF6C8B" w:rsidR="00E25475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EF6C8B" w:rsidP="00EF6C8B" w:rsidR="00EF6C8B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Nakon zaključenja stečajnog postupka nad dužnikom 15.6.2014., te nastavka stečajnog postupka u razdoblju 22.9.2017.  </w:t>
      </w:r>
      <w:r w:rsidR="00E2547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pa do 16.1.2018.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izvršeno je slijedeće: </w:t>
      </w:r>
    </w:p>
    <w:p w:rsidRDefault="00E23A59" w:rsidP="00EF6C8B" w:rsidR="00E23A59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253156" w:rsidP="00B63E74" w:rsidR="00253156">
      <w:pPr>
        <w:numPr>
          <w:ilvl w:val="0"/>
          <w:numId w:val="1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izrađen je štambilj s oznakom stečajne mase,</w:t>
      </w:r>
    </w:p>
    <w:p w:rsidRDefault="00E23A59" w:rsidP="00E23A59" w:rsidR="00E23A59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253156" w:rsidP="00B63E74" w:rsidR="00E23A59">
      <w:pPr>
        <w:numPr>
          <w:ilvl w:val="0"/>
          <w:numId w:val="3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otvoren je račun u J&amp;T banka IBAN HR532489004131212643,</w:t>
      </w:r>
      <w:r w:rsidR="00E23A59" w:rsidRPr="00E23A59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</w:p>
    <w:p w:rsidRDefault="00253156" w:rsidP="00B63E74" w:rsidR="00E06679">
      <w:pPr>
        <w:numPr>
          <w:ilvl w:val="0"/>
          <w:numId w:val="1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lastRenderedPageBreak/>
        <w:t xml:space="preserve">ostvareni su priljevi po računu u iznosu od </w:t>
      </w:r>
      <w:r w:rsidRPr="00E06679">
        <w:rPr>
          <w:rFonts w:cs="Tahoma" w:eastAsia="SimSun" w:hAnsi="Tahoma" w:ascii="Tahoma"/>
          <w:kern w:val="3"/>
          <w:sz w:val="22"/>
          <w:szCs w:val="22"/>
          <w:u w:val="single"/>
          <w:lang w:bidi="hi-IN" w:eastAsia="zh-CN"/>
        </w:rPr>
        <w:t>116.279,94 kn</w:t>
      </w:r>
      <w:r w:rsidR="00E06679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i to:</w:t>
      </w:r>
    </w:p>
    <w:p w:rsidRDefault="00E06679" w:rsidP="00B63E74" w:rsidR="00E06679">
      <w:pPr>
        <w:numPr>
          <w:ilvl w:val="0"/>
          <w:numId w:val="2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priljevi u iznosu od 66.708,26 kn koji se odnose na prijenos sredstava </w:t>
      </w:r>
      <w:r w:rsidR="00E23A59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sa računa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iz R</w:t>
      </w:r>
      <w:r w:rsidR="00E23A59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aiifeisenbank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d.d. </w:t>
      </w:r>
      <w:r w:rsidR="00E23A59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koja su sredstva ostala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nakon zaključenja stečajnog postupka,</w:t>
      </w:r>
    </w:p>
    <w:p w:rsidRDefault="00E06679" w:rsidP="00B63E74" w:rsidR="00E06679">
      <w:pPr>
        <w:numPr>
          <w:ilvl w:val="0"/>
          <w:numId w:val="2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priljevi u iznosu od 49.550,76 kn po naplaćenim pokretnutim ovršnim predmetima,</w:t>
      </w:r>
    </w:p>
    <w:p w:rsidRDefault="00E06679" w:rsidP="00B63E74" w:rsidR="007F34D4">
      <w:pPr>
        <w:numPr>
          <w:ilvl w:val="0"/>
          <w:numId w:val="2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priljevi </w:t>
      </w:r>
      <w:r w:rsidR="007F34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od kamata banke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u iznosu od </w:t>
      </w:r>
      <w:r w:rsidR="007F34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20,88 kn.</w:t>
      </w:r>
    </w:p>
    <w:p w:rsidRDefault="007F34D4" w:rsidP="007F34D4" w:rsidR="007F34D4">
      <w:pPr>
        <w:spacing w:lineRule="auto" w:line="288"/>
        <w:ind w:left="1515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E23A59" w:rsidP="00B63E74" w:rsidR="00E23A59">
      <w:pPr>
        <w:numPr>
          <w:ilvl w:val="0"/>
          <w:numId w:val="3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ostvareni su odljevi po računu u iznosu od 9.557,36 kn i to za plaćanje troškova izrade pečata, plaćanje usluge Financijskoj agenciji, plaćanje sudskih pristojbi, bankarskih naknada i dr.</w:t>
      </w:r>
    </w:p>
    <w:p w:rsidRDefault="00E23A59" w:rsidP="00E23A59" w:rsidR="00E23A59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253156" w:rsidP="00B63E74" w:rsidR="00253156">
      <w:pPr>
        <w:numPr>
          <w:ilvl w:val="0"/>
          <w:numId w:val="3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stanje novčanih sredstava po računu dan 16.1.2018. iznosi 106.622,58 kn.</w:t>
      </w:r>
    </w:p>
    <w:p w:rsidRDefault="007F34D4" w:rsidP="007F34D4" w:rsidR="007F34D4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C1806" w:rsidP="001C1806" w:rsidR="001C1806" w:rsidRPr="00245CF7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II.</w:t>
      </w:r>
      <w:r w:rsidRPr="001C180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245CF7"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Postupanje sa stečajnom masom </w:t>
      </w:r>
    </w:p>
    <w:p w:rsidRDefault="00253156" w:rsidP="00FC4886" w:rsidR="00E25475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Stečajnu masu </w:t>
      </w:r>
      <w:r w:rsidR="003B2DD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čine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novčana sredstva </w:t>
      </w:r>
      <w:r w:rsidR="003B2DD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po naplaćenim ovršnim </w:t>
      </w:r>
      <w:r w:rsidR="00FC488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predmetima,</w:t>
      </w:r>
      <w:r w:rsidR="00E23A59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koji su predmeti još uvijek u tijeku,</w:t>
      </w:r>
      <w:r w:rsidR="00FC488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to se u nastavku  </w:t>
      </w:r>
      <w:r w:rsidR="00E2547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daje</w:t>
      </w:r>
      <w:r w:rsidR="00E23A59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prikaz</w:t>
      </w:r>
      <w:r w:rsidR="00E2547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:</w:t>
      </w:r>
    </w:p>
    <w:p w:rsidRDefault="00E23A59" w:rsidP="00FC4886" w:rsidR="00E23A5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FF52EA" w:rsidP="00B63E74" w:rsidR="00FC4886">
      <w:pPr>
        <w:widowControl w:val="false"/>
        <w:numPr>
          <w:ilvl w:val="0"/>
          <w:numId w:val="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 tabeli 1</w:t>
      </w:r>
      <w:r w:rsidR="00FC488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. </w:t>
      </w:r>
      <w:r w:rsidR="00E2547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S</w:t>
      </w:r>
      <w:r w:rsidR="00FC488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tanje aktivnih predmeta</w:t>
      </w:r>
      <w:r w:rsidR="00E2547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na dan 16.1.2018.godine</w:t>
      </w:r>
      <w:r w:rsidR="00FC488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. </w:t>
      </w:r>
    </w:p>
    <w:p w:rsidRDefault="00FC4886" w:rsidP="00FC4886" w:rsidR="00FC4886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FF52EA" w:rsidP="00FC4886" w:rsidR="00FC4886" w:rsidRPr="00FC4886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Tabela 1</w:t>
      </w:r>
      <w:r w:rsidR="00FC4886" w:rsidRPr="00FC4886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. – Stanje aktivnih predmeta</w:t>
      </w:r>
    </w:p>
    <w:tbl>
      <w:tblPr>
        <w:tblW w:type="dxa" w:w="10774"/>
        <w:jc w:val="center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843"/>
        <w:gridCol w:w="1701"/>
        <w:gridCol w:w="2837"/>
        <w:gridCol w:w="4393"/>
      </w:tblGrid>
      <w:tr w:rsidTr="00B63E74" w:rsidR="00FC4886" w:rsidRPr="00884E80">
        <w:trPr>
          <w:jc w:val="center"/>
        </w:trPr>
        <w:tc>
          <w:tcPr>
            <w:tcW w:type="dxa" w:w="1843"/>
            <w:shd w:fill="D9D9D9" w:color="auto" w:val="clear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  <w:t>Naziv ovršenika / tuženika</w:t>
            </w:r>
          </w:p>
        </w:tc>
        <w:tc>
          <w:tcPr>
            <w:tcW w:type="dxa" w:w="1701"/>
            <w:shd w:fill="D9D9D9" w:color="auto" w:val="clear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  <w:t>Iznos</w:t>
            </w:r>
          </w:p>
        </w:tc>
        <w:tc>
          <w:tcPr>
            <w:tcW w:type="dxa" w:w="2837"/>
            <w:shd w:fill="D9D9D9" w:color="auto" w:val="clear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  <w:t>Broj predmeta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  <w:t>Naziv suda</w:t>
            </w:r>
          </w:p>
        </w:tc>
        <w:tc>
          <w:tcPr>
            <w:tcW w:type="dxa" w:w="4393"/>
            <w:shd w:fill="D9D9D9" w:color="auto" w:val="clear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b/>
                <w:kern w:val="3"/>
                <w:sz w:val="20"/>
                <w:szCs w:val="20"/>
                <w:lang w:bidi="hi-IN" w:eastAsia="zh-CN"/>
              </w:rPr>
              <w:t>Stanje predmeta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Ivanka Maček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1.199,99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Ovr. 3217/12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Postupak u tijeku, praktično nema imovine, teški socijalni slučaj, neisplativo daljnje postupanje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Mladen Stočko i Stjepan Stočko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9.248,33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Ovr-1134/15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Nakon prekida postupka nastavljen je postupak u ovoj ovršnoj stvari na nekretninama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Stanko Bezek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2.759,53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Ovr. 1926/14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Postupak u tijeku, ovrha određena na mirovini, nema druge imovine za ovrhu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Goran Hojski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3.457,05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Ovr. 2025/13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Preostalo za plaćanje 422,31 kn, na dan 8. 12. 2015. godine, predložen nastavak ovrhe na pokretninama 29. 1. 2016. godine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Franjo Papp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1.981,56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Ovrv-290/14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Ovršenik umro, pozvan nasljednik da preuzme postupak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Marija Pongračić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2.577,63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Povrv. 378/13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Postupak u tijeku, donesena prvostupanjska presuda 20. 5. 2015. godine, upitna mogućnost ovrhe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Gabrijel Sopić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169,24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Povrv. 1316/13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Postupak je u tijeku, rasprava zakazana za 4. 11. 2014. godine nije održana zbog bolesti savjetnice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lastRenderedPageBreak/>
              <w:t>Mladen Babaja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1.188,93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Povrv. 4492/13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Stalna služba u Ivancu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Potvrđena prvostupanjska presuda odlukom Županijskog suda u Varaždinu 23. 2. 2016. godine, ovršenik pozvan na plaćanje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Boris Čunko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2.494,41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Povrv. 508/11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Prvostupanjska presuda donesena 25. 11. 2011. godine, nema imovine za ovrhu imovine za ovrhu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Boris Čunko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2.887,62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Povrv. 1130/14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 xml:space="preserve">Prvostupanjska presuda donesena 6. 11. 2014. godine, nema imovine za ovrhu 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Boris Čunko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3.137,36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Povrv. 558/12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 xml:space="preserve">Prvostupanjska presuda donesena 5. 9. 2012. godine, nema imovine za ovrhu 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Boris Čunko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4.126,90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Povrv. 206/14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Trgovački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Prvostupanjska presuda donesena 2. 7. 2015. godine, nema imovine za ovrhu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Boris Čunko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2.962,30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P-988/15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Potvrđena prvostupanjska presuda odlukom Županijskog suda u Varaždinu 18. 8. 2017. godine, nema imovine za ovrhu</w:t>
            </w:r>
          </w:p>
        </w:tc>
      </w:tr>
      <w:tr w:rsidTr="00FC4886" w:rsidR="00FC4886" w:rsidRPr="00884E80">
        <w:trPr>
          <w:jc w:val="center"/>
        </w:trPr>
        <w:tc>
          <w:tcPr>
            <w:tcW w:type="dxa" w:w="184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 xml:space="preserve">Boris Čunko </w:t>
            </w:r>
          </w:p>
        </w:tc>
        <w:tc>
          <w:tcPr>
            <w:tcW w:type="dxa" w:w="1701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4.164,32 kn</w:t>
            </w:r>
          </w:p>
        </w:tc>
        <w:tc>
          <w:tcPr>
            <w:tcW w:type="dxa" w:w="2837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Povrv. 1247/13</w:t>
            </w:r>
          </w:p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Općinski sud u Varaždinu</w:t>
            </w:r>
          </w:p>
        </w:tc>
        <w:tc>
          <w:tcPr>
            <w:tcW w:type="dxa" w:w="4393"/>
          </w:tcPr>
          <w:p w:rsidRDefault="00FC4886" w:rsidP="00FC4886" w:rsidR="00FC4886" w:rsidRPr="00884E80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</w:pPr>
            <w:r w:rsidRPr="00884E80">
              <w:rPr>
                <w:rFonts w:cs="Tahoma" w:eastAsia="SimSun" w:hAnsi="Tahoma" w:ascii="Tahoma"/>
                <w:kern w:val="3"/>
                <w:sz w:val="20"/>
                <w:szCs w:val="20"/>
                <w:lang w:bidi="hi-IN" w:eastAsia="zh-CN"/>
              </w:rPr>
              <w:t>Potvrđena prvostupanjska presuda odlukom Županijskog suda u Varaždinu 9. 10. 2017. godine, nema imovine za ovrhu</w:t>
            </w:r>
          </w:p>
        </w:tc>
      </w:tr>
    </w:tbl>
    <w:p w:rsidRDefault="007A6279" w:rsidP="007A6279" w:rsidR="007A627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B07352" w:rsidP="007A6279" w:rsidR="00B0735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C1806" w:rsidP="001C1806" w:rsidR="001C1806" w:rsidRPr="007A6279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7A6279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III.</w:t>
      </w:r>
      <w:r w:rsidRPr="001C180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7A6279" w:rsidRPr="007A6279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Prijedlog naknadne diobe prema završnom popisu ako se preostala stečajna masa dijeli stečajnim vjerovnicima </w:t>
      </w:r>
    </w:p>
    <w:p w:rsidRDefault="007F34D4" w:rsidP="007A6279" w:rsidR="00462FC3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hAnsi="Tahoma" w:ascii="Tahoma"/>
          <w:sz w:val="22"/>
          <w:szCs w:val="22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Slijedom iznijetog, </w:t>
      </w:r>
      <w:r w:rsidR="00B0735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zasad nema prijedloga </w:t>
      </w:r>
      <w:r w:rsidR="007A6279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naknadne diobe do okončanja sudskih sporova koji su u tijeku.</w:t>
      </w:r>
    </w:p>
    <w:p w:rsidRDefault="00884E80" w:rsidP="007F34D4" w:rsidR="00884E80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</w:p>
    <w:p w:rsidRDefault="00100BBC" w:rsidP="007F34D4" w:rsidR="00FF52EA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  <w:r w:rsidRPr="00273550">
        <w:rPr>
          <w:rFonts w:cs="Tahoma" w:hAnsi="Tahoma" w:ascii="Tahoma"/>
          <w:b/>
          <w:sz w:val="22"/>
          <w:szCs w:val="22"/>
        </w:rPr>
        <w:t>Stečajni upravitelj</w:t>
      </w:r>
      <w:r w:rsidR="00FF52EA">
        <w:rPr>
          <w:rFonts w:cs="Tahoma" w:hAnsi="Tahoma" w:ascii="Tahoma"/>
          <w:b/>
          <w:sz w:val="22"/>
          <w:szCs w:val="22"/>
        </w:rPr>
        <w:t>:</w:t>
      </w:r>
    </w:p>
    <w:p w:rsidRDefault="00100BBC" w:rsidP="007F34D4" w:rsidR="00100BBC" w:rsidRPr="00273550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  <w:r w:rsidRPr="00273550">
        <w:rPr>
          <w:rFonts w:cs="Tahoma" w:hAnsi="Tahoma" w:ascii="Tahoma"/>
          <w:b/>
          <w:sz w:val="22"/>
          <w:szCs w:val="22"/>
        </w:rPr>
        <w:t>Stanko Makar</w:t>
      </w:r>
      <w:r w:rsidR="00FF52EA">
        <w:rPr>
          <w:rFonts w:cs="Tahoma" w:hAnsi="Tahoma" w:ascii="Tahoma"/>
          <w:b/>
          <w:sz w:val="22"/>
          <w:szCs w:val="22"/>
        </w:rPr>
        <w:t>, dipl.oec.</w:t>
      </w:r>
    </w:p>
    <w:sectPr w:rsidSect="00E10161" w:rsidR="00100BBC" w:rsidRPr="00273550">
      <w:headerReference w:type="default" r:id="rId8"/>
      <w:footerReference w:type="default" r:id="rId9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5BC" w:rsidP="00304673" w:rsidR="00A435BC">
      <w:r>
        <w:separator/>
      </w:r>
    </w:p>
  </w:endnote>
  <w:endnote w:id="0" w:type="continuationSeparator">
    <w:p w:rsidRDefault="00A435BC" w:rsidP="00304673" w:rsidR="00A43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673" w:rsidP="00143AF2" w:rsidR="00304673" w:rsidRPr="00304673">
    <w:pPr>
      <w:pStyle w:val="Podnoje"/>
      <w:pBdr>
        <w:top w:space="0" w:sz="4" w:color="auto" w:val="double"/>
      </w:pBdr>
      <w:tabs>
        <w:tab w:pos="4536" w:val="clear"/>
      </w:tabs>
      <w:rPr>
        <w:rFonts w:cs="Tahoma" w:hAnsi="Tahoma" w:ascii="Tahoma"/>
        <w:sz w:val="22"/>
        <w:szCs w:val="22"/>
      </w:rPr>
    </w:pPr>
    <w:r w:rsidRPr="00304673">
      <w:rPr>
        <w:rFonts w:cs="Tahoma" w:eastAsia="SimSun" w:hAnsi="Tahoma" w:ascii="Tahoma"/>
        <w:kern w:val="3"/>
        <w:sz w:val="22"/>
        <w:szCs w:val="22"/>
        <w:lang w:bidi="hi-IN" w:eastAsia="zh-CN"/>
      </w:rPr>
      <w:t xml:space="preserve">Sigetec Ludbreški, </w:t>
    </w:r>
    <w:r w:rsidR="00253156">
      <w:rPr>
        <w:rFonts w:cs="Tahoma" w:eastAsia="SimSun" w:hAnsi="Tahoma" w:ascii="Tahoma"/>
        <w:kern w:val="3"/>
        <w:sz w:val="22"/>
        <w:szCs w:val="22"/>
        <w:lang w:bidi="hi-IN" w:eastAsia="zh-CN"/>
      </w:rPr>
      <w:t>25.1.2018</w:t>
    </w:r>
    <w:r w:rsidRPr="00304673">
      <w:rPr>
        <w:rFonts w:cs="Tahoma" w:eastAsia="SimSun" w:hAnsi="Tahoma" w:ascii="Tahoma"/>
        <w:kern w:val="3"/>
        <w:sz w:val="22"/>
        <w:szCs w:val="22"/>
        <w:lang w:bidi="hi-IN" w:eastAsia="zh-CN"/>
      </w:rPr>
      <w:t xml:space="preserve">. </w:t>
    </w:r>
    <w:r w:rsidRPr="00304673">
      <w:rPr>
        <w:rFonts w:cs="Tahoma" w:hAnsi="Tahoma" w:ascii="Tahoma"/>
        <w:sz w:val="22"/>
        <w:szCs w:val="22"/>
      </w:rPr>
      <w:tab/>
      <w:t xml:space="preserve">Stranica </w:t>
    </w:r>
    <w:r w:rsidRPr="00304673">
      <w:rPr>
        <w:rFonts w:cs="Tahoma" w:hAnsi="Tahoma" w:ascii="Tahoma"/>
        <w:sz w:val="22"/>
        <w:szCs w:val="22"/>
      </w:rPr>
      <w:fldChar w:fldCharType="begin"/>
    </w:r>
    <w:r w:rsidRPr="00304673">
      <w:rPr>
        <w:rFonts w:cs="Tahoma" w:hAnsi="Tahoma" w:ascii="Tahoma"/>
        <w:sz w:val="22"/>
        <w:szCs w:val="22"/>
      </w:rPr>
      <w:instrText>PAGE   \* MERGEFORMAT</w:instrText>
    </w:r>
    <w:r w:rsidRPr="00304673">
      <w:rPr>
        <w:rFonts w:cs="Tahoma" w:hAnsi="Tahoma" w:ascii="Tahoma"/>
        <w:sz w:val="22"/>
        <w:szCs w:val="22"/>
      </w:rPr>
      <w:fldChar w:fldCharType="separate"/>
    </w:r>
    <w:r w:rsidR="0049691C">
      <w:rPr>
        <w:rFonts w:cs="Tahoma" w:hAnsi="Tahoma" w:ascii="Tahoma"/>
        <w:noProof/>
        <w:sz w:val="22"/>
        <w:szCs w:val="22"/>
      </w:rPr>
      <w:t>1</w:t>
    </w:r>
    <w:r w:rsidRPr="00304673">
      <w:rPr>
        <w:rFonts w:cs="Tahoma" w:hAnsi="Tahoma" w:ascii="Tahoma"/>
        <w:sz w:val="22"/>
        <w:szCs w:val="22"/>
      </w:rPr>
      <w:fldChar w:fldCharType="end"/>
    </w:r>
  </w:p>
  <w:p w:rsidRDefault="00304673" w:rsidR="003046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5BC" w:rsidP="00304673" w:rsidR="00A435BC">
      <w:r>
        <w:separator/>
      </w:r>
    </w:p>
  </w:footnote>
  <w:footnote w:id="0" w:type="continuationSeparator">
    <w:p w:rsidRDefault="00A435BC" w:rsidP="00304673" w:rsidR="00A43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 w:rsidRPr="00355C10">
      <w:rPr>
        <w:rFonts w:cs="Tahoma" w:eastAsia="Calibri" w:hAnsi="Tahoma" w:ascii="Tahoma"/>
        <w:b/>
        <w:i/>
        <w:lang w:eastAsia="en-US"/>
      </w:rPr>
      <w:t>STANKO MAKAR, dipl.oec.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 w:rsidRPr="00355C10">
      <w:rPr>
        <w:rFonts w:cs="Tahoma" w:eastAsia="Calibri" w:hAnsi="Tahoma" w:ascii="Tahoma"/>
        <w:b/>
        <w:lang w:eastAsia="en-US"/>
      </w:rPr>
      <w:t>A.Šenoe 6, Sigetec Ludbreški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 w:rsidRPr="00355C10">
      <w:rPr>
        <w:rFonts w:cs="Tahoma" w:eastAsia="Calibri" w:hAnsi="Tahoma" w:ascii="Tahoma"/>
        <w:lang w:eastAsia="en-US"/>
      </w:rPr>
      <w:t xml:space="preserve">Stečajni upravitelj nad stečajnom masom </w:t>
    </w:r>
    <w:r w:rsidR="00FF52EA">
      <w:rPr>
        <w:rFonts w:cs="Tahoma" w:eastAsia="Calibri" w:hAnsi="Tahoma" w:ascii="Tahoma"/>
        <w:lang w:eastAsia="en-US"/>
      </w:rPr>
      <w:t xml:space="preserve">iza </w:t>
    </w:r>
    <w:r w:rsidRPr="00355C10">
      <w:rPr>
        <w:rFonts w:cs="Tahoma" w:eastAsia="Calibri" w:hAnsi="Tahoma" w:ascii="Tahoma"/>
        <w:lang w:eastAsia="en-US"/>
      </w:rPr>
      <w:t xml:space="preserve"> 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>
      <w:rPr>
        <w:rFonts w:cs="Tahoma" w:eastAsia="Calibri" w:hAnsi="Tahoma" w:ascii="Tahoma"/>
        <w:lang w:eastAsia="en-US"/>
      </w:rPr>
      <w:t xml:space="preserve">GRIJANJE VARAŽDIN d.o.o. </w:t>
    </w:r>
    <w:r w:rsidRPr="00355C10">
      <w:rPr>
        <w:rFonts w:cs="Tahoma" w:eastAsia="Calibri" w:hAnsi="Tahoma" w:ascii="Tahoma"/>
        <w:lang w:eastAsia="en-US"/>
      </w:rPr>
      <w:t>u stečaju</w:t>
    </w:r>
  </w:p>
  <w:p w:rsidRDefault="00E10161" w:rsidR="00E101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7368F"/>
    <w:multiLevelType w:val="hybridMultilevel"/>
    <w:tmpl w:val="1B7A9E14"/>
    <w:lvl w:tplc="041A0005" w:ilvl="0">
      <w:start w:val="1"/>
      <w:numFmt w:val="bullet"/>
      <w:lvlText w:val=""/>
      <w:lvlJc w:val="left"/>
      <w:pPr>
        <w:ind w:hanging="360" w:left="151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75"/>
      </w:pPr>
      <w:rPr>
        <w:rFonts w:hAnsi="Wingdings" w:ascii="Wingdings" w:hint="default"/>
      </w:rPr>
    </w:lvl>
  </w:abstractNum>
  <w:abstractNum w:abstractNumId="1">
    <w:nsid w:val="46D47B2D"/>
    <w:multiLevelType w:val="hybridMultilevel"/>
    <w:tmpl w:val="1258177A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DF6609"/>
    <w:multiLevelType w:val="hybridMultilevel"/>
    <w:tmpl w:val="751A0996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CB"/>
    <w:rsid w:val="000026B9"/>
    <w:rsid w:val="00006079"/>
    <w:rsid w:val="0001463F"/>
    <w:rsid w:val="00020081"/>
    <w:rsid w:val="000242E5"/>
    <w:rsid w:val="00031117"/>
    <w:rsid w:val="000376A3"/>
    <w:rsid w:val="00045563"/>
    <w:rsid w:val="0005341C"/>
    <w:rsid w:val="000567B3"/>
    <w:rsid w:val="00070613"/>
    <w:rsid w:val="00073453"/>
    <w:rsid w:val="00073AF2"/>
    <w:rsid w:val="00073C1D"/>
    <w:rsid w:val="000752AE"/>
    <w:rsid w:val="00075EF6"/>
    <w:rsid w:val="00084632"/>
    <w:rsid w:val="000A31D3"/>
    <w:rsid w:val="000A3A77"/>
    <w:rsid w:val="000A5708"/>
    <w:rsid w:val="000B28F6"/>
    <w:rsid w:val="000D6D74"/>
    <w:rsid w:val="000E04C4"/>
    <w:rsid w:val="000E168A"/>
    <w:rsid w:val="000E7D98"/>
    <w:rsid w:val="00100BBC"/>
    <w:rsid w:val="00121174"/>
    <w:rsid w:val="00126F43"/>
    <w:rsid w:val="00131A96"/>
    <w:rsid w:val="00134BFD"/>
    <w:rsid w:val="0014165D"/>
    <w:rsid w:val="00143AF2"/>
    <w:rsid w:val="00143B95"/>
    <w:rsid w:val="001610D5"/>
    <w:rsid w:val="0016539E"/>
    <w:rsid w:val="0018338C"/>
    <w:rsid w:val="00183E64"/>
    <w:rsid w:val="0019153B"/>
    <w:rsid w:val="00192D73"/>
    <w:rsid w:val="001A42CA"/>
    <w:rsid w:val="001A688D"/>
    <w:rsid w:val="001A787F"/>
    <w:rsid w:val="001B1E33"/>
    <w:rsid w:val="001B7602"/>
    <w:rsid w:val="001C1806"/>
    <w:rsid w:val="001C2C05"/>
    <w:rsid w:val="001D2088"/>
    <w:rsid w:val="001D511E"/>
    <w:rsid w:val="001F3C2F"/>
    <w:rsid w:val="002031A8"/>
    <w:rsid w:val="00221101"/>
    <w:rsid w:val="00223E58"/>
    <w:rsid w:val="00226CF2"/>
    <w:rsid w:val="002377B9"/>
    <w:rsid w:val="00244781"/>
    <w:rsid w:val="00244D47"/>
    <w:rsid w:val="00245CF7"/>
    <w:rsid w:val="002469FD"/>
    <w:rsid w:val="00247909"/>
    <w:rsid w:val="00253156"/>
    <w:rsid w:val="002606D9"/>
    <w:rsid w:val="00264A3C"/>
    <w:rsid w:val="0026636D"/>
    <w:rsid w:val="00273550"/>
    <w:rsid w:val="00274ED2"/>
    <w:rsid w:val="00277402"/>
    <w:rsid w:val="00284870"/>
    <w:rsid w:val="00293A79"/>
    <w:rsid w:val="00295D4A"/>
    <w:rsid w:val="002B5F44"/>
    <w:rsid w:val="002D14A5"/>
    <w:rsid w:val="002D51D4"/>
    <w:rsid w:val="00301140"/>
    <w:rsid w:val="0030439E"/>
    <w:rsid w:val="00304673"/>
    <w:rsid w:val="00331A0B"/>
    <w:rsid w:val="00331FD3"/>
    <w:rsid w:val="00340952"/>
    <w:rsid w:val="003432B7"/>
    <w:rsid w:val="00355C10"/>
    <w:rsid w:val="0035798C"/>
    <w:rsid w:val="00362AD3"/>
    <w:rsid w:val="00367C31"/>
    <w:rsid w:val="00374666"/>
    <w:rsid w:val="00384D73"/>
    <w:rsid w:val="003B0EE8"/>
    <w:rsid w:val="003B2DD0"/>
    <w:rsid w:val="003C4CDE"/>
    <w:rsid w:val="003D565E"/>
    <w:rsid w:val="003E3590"/>
    <w:rsid w:val="003E497F"/>
    <w:rsid w:val="003F1F83"/>
    <w:rsid w:val="003F6499"/>
    <w:rsid w:val="0040125E"/>
    <w:rsid w:val="00403978"/>
    <w:rsid w:val="00416716"/>
    <w:rsid w:val="0043010F"/>
    <w:rsid w:val="004340B9"/>
    <w:rsid w:val="004423AA"/>
    <w:rsid w:val="00451054"/>
    <w:rsid w:val="004617C3"/>
    <w:rsid w:val="00462618"/>
    <w:rsid w:val="00462FC3"/>
    <w:rsid w:val="004633EA"/>
    <w:rsid w:val="00470540"/>
    <w:rsid w:val="004756B7"/>
    <w:rsid w:val="00476554"/>
    <w:rsid w:val="004841D8"/>
    <w:rsid w:val="00487C05"/>
    <w:rsid w:val="0049281A"/>
    <w:rsid w:val="0049691C"/>
    <w:rsid w:val="004B7C96"/>
    <w:rsid w:val="004E2248"/>
    <w:rsid w:val="004F0BB6"/>
    <w:rsid w:val="005005E7"/>
    <w:rsid w:val="00501038"/>
    <w:rsid w:val="00505507"/>
    <w:rsid w:val="00510EC7"/>
    <w:rsid w:val="00512CEB"/>
    <w:rsid w:val="005242C2"/>
    <w:rsid w:val="00524869"/>
    <w:rsid w:val="00533834"/>
    <w:rsid w:val="00536FCA"/>
    <w:rsid w:val="005451A1"/>
    <w:rsid w:val="00566ACC"/>
    <w:rsid w:val="00567123"/>
    <w:rsid w:val="0058667C"/>
    <w:rsid w:val="00592D92"/>
    <w:rsid w:val="005A5AED"/>
    <w:rsid w:val="005B2A1B"/>
    <w:rsid w:val="005B3502"/>
    <w:rsid w:val="005B5002"/>
    <w:rsid w:val="005D0ABF"/>
    <w:rsid w:val="005E14DC"/>
    <w:rsid w:val="005F12EC"/>
    <w:rsid w:val="005F4820"/>
    <w:rsid w:val="006049E1"/>
    <w:rsid w:val="0060793B"/>
    <w:rsid w:val="006108CE"/>
    <w:rsid w:val="00610A70"/>
    <w:rsid w:val="00615D94"/>
    <w:rsid w:val="0062375D"/>
    <w:rsid w:val="006305EC"/>
    <w:rsid w:val="00637CF0"/>
    <w:rsid w:val="00643A81"/>
    <w:rsid w:val="00652362"/>
    <w:rsid w:val="0065351F"/>
    <w:rsid w:val="006548A1"/>
    <w:rsid w:val="006668D7"/>
    <w:rsid w:val="00666E96"/>
    <w:rsid w:val="00671864"/>
    <w:rsid w:val="00682B8E"/>
    <w:rsid w:val="006840D3"/>
    <w:rsid w:val="00690218"/>
    <w:rsid w:val="0069771A"/>
    <w:rsid w:val="006A63AB"/>
    <w:rsid w:val="006B0FB6"/>
    <w:rsid w:val="006B4613"/>
    <w:rsid w:val="006C07D1"/>
    <w:rsid w:val="006C41DF"/>
    <w:rsid w:val="006C4E70"/>
    <w:rsid w:val="006C7592"/>
    <w:rsid w:val="006E07EC"/>
    <w:rsid w:val="006E2FBF"/>
    <w:rsid w:val="006E73B2"/>
    <w:rsid w:val="006F2364"/>
    <w:rsid w:val="006F3F4E"/>
    <w:rsid w:val="006F4A7F"/>
    <w:rsid w:val="006F7506"/>
    <w:rsid w:val="00710C3B"/>
    <w:rsid w:val="00711996"/>
    <w:rsid w:val="007170AE"/>
    <w:rsid w:val="00722FFC"/>
    <w:rsid w:val="00725962"/>
    <w:rsid w:val="00730BD1"/>
    <w:rsid w:val="00744107"/>
    <w:rsid w:val="00753A7F"/>
    <w:rsid w:val="00757CAC"/>
    <w:rsid w:val="00765FAF"/>
    <w:rsid w:val="007673A3"/>
    <w:rsid w:val="007715D9"/>
    <w:rsid w:val="00777C32"/>
    <w:rsid w:val="00795534"/>
    <w:rsid w:val="007A6279"/>
    <w:rsid w:val="007B4932"/>
    <w:rsid w:val="007C5E19"/>
    <w:rsid w:val="007C62EC"/>
    <w:rsid w:val="007E1207"/>
    <w:rsid w:val="007F2ED1"/>
    <w:rsid w:val="007F3404"/>
    <w:rsid w:val="007F34D4"/>
    <w:rsid w:val="007F5AC4"/>
    <w:rsid w:val="0080038D"/>
    <w:rsid w:val="008166C0"/>
    <w:rsid w:val="0081730D"/>
    <w:rsid w:val="00835F21"/>
    <w:rsid w:val="00842A33"/>
    <w:rsid w:val="008507E4"/>
    <w:rsid w:val="00855E01"/>
    <w:rsid w:val="00856208"/>
    <w:rsid w:val="00856EBA"/>
    <w:rsid w:val="00862D01"/>
    <w:rsid w:val="008652F8"/>
    <w:rsid w:val="00865B78"/>
    <w:rsid w:val="008721A6"/>
    <w:rsid w:val="008813A4"/>
    <w:rsid w:val="00884E08"/>
    <w:rsid w:val="00884E80"/>
    <w:rsid w:val="00885152"/>
    <w:rsid w:val="00887417"/>
    <w:rsid w:val="008910F5"/>
    <w:rsid w:val="008934F7"/>
    <w:rsid w:val="008A1DFA"/>
    <w:rsid w:val="008A7996"/>
    <w:rsid w:val="008D316A"/>
    <w:rsid w:val="008D5798"/>
    <w:rsid w:val="008E06C7"/>
    <w:rsid w:val="008E0D15"/>
    <w:rsid w:val="008E28EB"/>
    <w:rsid w:val="008E295E"/>
    <w:rsid w:val="008E7A61"/>
    <w:rsid w:val="008F68DC"/>
    <w:rsid w:val="009050A3"/>
    <w:rsid w:val="0090631C"/>
    <w:rsid w:val="009141C2"/>
    <w:rsid w:val="009149E1"/>
    <w:rsid w:val="009216C9"/>
    <w:rsid w:val="00926103"/>
    <w:rsid w:val="00933C55"/>
    <w:rsid w:val="00935220"/>
    <w:rsid w:val="00942AC5"/>
    <w:rsid w:val="00954EBF"/>
    <w:rsid w:val="00967C69"/>
    <w:rsid w:val="00974C64"/>
    <w:rsid w:val="00976A02"/>
    <w:rsid w:val="0098108D"/>
    <w:rsid w:val="009A4D77"/>
    <w:rsid w:val="009B054D"/>
    <w:rsid w:val="009B1755"/>
    <w:rsid w:val="009B647D"/>
    <w:rsid w:val="009C3D90"/>
    <w:rsid w:val="009E48DF"/>
    <w:rsid w:val="00A00C9D"/>
    <w:rsid w:val="00A125D7"/>
    <w:rsid w:val="00A173B0"/>
    <w:rsid w:val="00A177CC"/>
    <w:rsid w:val="00A435BC"/>
    <w:rsid w:val="00A45516"/>
    <w:rsid w:val="00A53128"/>
    <w:rsid w:val="00A5419E"/>
    <w:rsid w:val="00A54846"/>
    <w:rsid w:val="00A61BED"/>
    <w:rsid w:val="00A64943"/>
    <w:rsid w:val="00A70FA4"/>
    <w:rsid w:val="00A71D1C"/>
    <w:rsid w:val="00AA270D"/>
    <w:rsid w:val="00AA4342"/>
    <w:rsid w:val="00AB6F76"/>
    <w:rsid w:val="00B022BA"/>
    <w:rsid w:val="00B03877"/>
    <w:rsid w:val="00B03909"/>
    <w:rsid w:val="00B07352"/>
    <w:rsid w:val="00B13E92"/>
    <w:rsid w:val="00B43A7D"/>
    <w:rsid w:val="00B52A96"/>
    <w:rsid w:val="00B55C5F"/>
    <w:rsid w:val="00B55E73"/>
    <w:rsid w:val="00B6002D"/>
    <w:rsid w:val="00B60111"/>
    <w:rsid w:val="00B61D57"/>
    <w:rsid w:val="00B628FD"/>
    <w:rsid w:val="00B63E74"/>
    <w:rsid w:val="00B715BF"/>
    <w:rsid w:val="00B80A8F"/>
    <w:rsid w:val="00B94053"/>
    <w:rsid w:val="00BA0129"/>
    <w:rsid w:val="00BA223B"/>
    <w:rsid w:val="00BA2407"/>
    <w:rsid w:val="00BA533B"/>
    <w:rsid w:val="00BA7395"/>
    <w:rsid w:val="00BD02CC"/>
    <w:rsid w:val="00BE177C"/>
    <w:rsid w:val="00C01C8D"/>
    <w:rsid w:val="00C1082F"/>
    <w:rsid w:val="00C21ACB"/>
    <w:rsid w:val="00C27DDF"/>
    <w:rsid w:val="00C33B3B"/>
    <w:rsid w:val="00C3450A"/>
    <w:rsid w:val="00C345D5"/>
    <w:rsid w:val="00C354E8"/>
    <w:rsid w:val="00C36B1E"/>
    <w:rsid w:val="00C460EA"/>
    <w:rsid w:val="00C46F7A"/>
    <w:rsid w:val="00C510BB"/>
    <w:rsid w:val="00C5139B"/>
    <w:rsid w:val="00C5699A"/>
    <w:rsid w:val="00C600EE"/>
    <w:rsid w:val="00C62334"/>
    <w:rsid w:val="00C6267B"/>
    <w:rsid w:val="00C64957"/>
    <w:rsid w:val="00C93726"/>
    <w:rsid w:val="00C93AC4"/>
    <w:rsid w:val="00CA3A9C"/>
    <w:rsid w:val="00CB7435"/>
    <w:rsid w:val="00CC15EE"/>
    <w:rsid w:val="00CD17AC"/>
    <w:rsid w:val="00CD3B4D"/>
    <w:rsid w:val="00CE36D0"/>
    <w:rsid w:val="00CE3F95"/>
    <w:rsid w:val="00CE4388"/>
    <w:rsid w:val="00CE7BB5"/>
    <w:rsid w:val="00CF0E2F"/>
    <w:rsid w:val="00CF4B5C"/>
    <w:rsid w:val="00CF6FF7"/>
    <w:rsid w:val="00D07448"/>
    <w:rsid w:val="00D076B8"/>
    <w:rsid w:val="00D15E67"/>
    <w:rsid w:val="00D34959"/>
    <w:rsid w:val="00D41118"/>
    <w:rsid w:val="00D475D0"/>
    <w:rsid w:val="00D56154"/>
    <w:rsid w:val="00D64125"/>
    <w:rsid w:val="00D64B33"/>
    <w:rsid w:val="00D7702C"/>
    <w:rsid w:val="00DB7D66"/>
    <w:rsid w:val="00DD00DC"/>
    <w:rsid w:val="00DD2539"/>
    <w:rsid w:val="00DD435B"/>
    <w:rsid w:val="00DD4964"/>
    <w:rsid w:val="00DD5831"/>
    <w:rsid w:val="00DE60C0"/>
    <w:rsid w:val="00DE78DF"/>
    <w:rsid w:val="00DF4145"/>
    <w:rsid w:val="00DF5B21"/>
    <w:rsid w:val="00E03A41"/>
    <w:rsid w:val="00E06679"/>
    <w:rsid w:val="00E10161"/>
    <w:rsid w:val="00E23A59"/>
    <w:rsid w:val="00E25475"/>
    <w:rsid w:val="00E40626"/>
    <w:rsid w:val="00E40672"/>
    <w:rsid w:val="00E455E4"/>
    <w:rsid w:val="00E52FAA"/>
    <w:rsid w:val="00E563D3"/>
    <w:rsid w:val="00E57182"/>
    <w:rsid w:val="00E6264C"/>
    <w:rsid w:val="00E64029"/>
    <w:rsid w:val="00E667DA"/>
    <w:rsid w:val="00E82BF0"/>
    <w:rsid w:val="00E9258D"/>
    <w:rsid w:val="00E929AA"/>
    <w:rsid w:val="00E93357"/>
    <w:rsid w:val="00EA20E1"/>
    <w:rsid w:val="00EB5332"/>
    <w:rsid w:val="00EC6FCE"/>
    <w:rsid w:val="00EC7FB3"/>
    <w:rsid w:val="00EE21F5"/>
    <w:rsid w:val="00EE5300"/>
    <w:rsid w:val="00EF6C8B"/>
    <w:rsid w:val="00EF71C5"/>
    <w:rsid w:val="00F05331"/>
    <w:rsid w:val="00F1542C"/>
    <w:rsid w:val="00F33966"/>
    <w:rsid w:val="00F36006"/>
    <w:rsid w:val="00F66E0D"/>
    <w:rsid w:val="00F70620"/>
    <w:rsid w:val="00F77F16"/>
    <w:rsid w:val="00F80475"/>
    <w:rsid w:val="00F828E2"/>
    <w:rsid w:val="00FB545D"/>
    <w:rsid w:val="00FB75F8"/>
    <w:rsid w:val="00FC2CE4"/>
    <w:rsid w:val="00FC4886"/>
    <w:rsid w:val="00FE006F"/>
    <w:rsid w:val="00FE01F3"/>
    <w:rsid w:val="00FF07D3"/>
    <w:rsid w:val="00FF470B"/>
    <w:rsid w:val="00FF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uiPriority w:val="99"/>
    <w:rsid w:val="0030467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uiPriority w:val="99"/>
    <w:rsid w:val="0030467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2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95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Biro-plus d.o.o.</properties:Company>
  <properties:Pages>3</properties:Pages>
  <properties:Words>813</properties:Words>
  <properties:Characters>4640</properties:Characters>
  <properties:Lines>38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Međimurje – Inženjering d</vt:lpstr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2018-02-07T13:41:00Z</dcterms:created>
  <dc:creator>admin</dc:creator>
  <cp:lastModifiedBy>Tihana Martinez</cp:lastModifiedBy>
  <cp:lastPrinted>2018-01-30T12:26:00Z</cp:lastPrinted>
  <dcterms:modified xmlns:xsi="http://www.w3.org/2001/XMLSchema-instance" xsi:type="dcterms:W3CDTF">2018-02-07T13:41:00Z</dcterms:modified>
  <cp:revision>2</cp:revision>
  <dc:title>Međimurje – Inženjering d</dc:title>
</cp:coreProperties>
</file>