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8d05a" w14:paraId="a08d05a" w:rsidRDefault="00666972" w:rsidP="00666972" w:rsidR="00666972">
      <w:pPr>
        <w15:collapsed w:val="false"/>
      </w:pPr>
      <w:bookmarkStart w:name="_GoBack" w:id="0"/>
      <w:bookmarkEnd w:id="0"/>
      <w:r>
        <w:t xml:space="preserve">                 </w:t>
      </w:r>
      <w:r>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666972" w:rsidP="00666972" w:rsidR="00666972">
      <w:r>
        <w:t xml:space="preserve">     REPUBLIKA HRVATSKA</w:t>
      </w:r>
    </w:p>
    <w:p w:rsidRDefault="00666972" w:rsidP="00666972" w:rsidR="00666972">
      <w:r>
        <w:t>TRGOVAČKI SUD U ZAGREBU</w:t>
      </w:r>
    </w:p>
    <w:p w:rsidRDefault="00666972" w:rsidP="00666972" w:rsidR="00666972">
      <w:r>
        <w:t xml:space="preserve">        Zagreb, Amruševa 2/II.</w:t>
      </w:r>
    </w:p>
    <w:p w:rsidRDefault="00666972" w:rsidP="00666972" w:rsidR="00666972"/>
    <w:p w:rsidRDefault="00666972" w:rsidP="00666972" w:rsidR="00666972"/>
    <w:p w:rsidRDefault="00666972" w:rsidP="00666972" w:rsidR="00666972">
      <w:pPr>
        <w:jc w:val="right"/>
      </w:pPr>
      <w:r>
        <w:t>Poslovni broj: 21. St-7703/15</w:t>
      </w:r>
    </w:p>
    <w:p w:rsidRDefault="00666972" w:rsidP="00666972" w:rsidR="00666972"/>
    <w:p w:rsidRDefault="00666972" w:rsidP="00666972" w:rsidR="00666972"/>
    <w:p w:rsidRDefault="00666972" w:rsidP="00666972" w:rsidR="00666972"/>
    <w:p w:rsidRDefault="00666972" w:rsidP="00666972" w:rsidR="00666972"/>
    <w:p w:rsidRDefault="00666972" w:rsidP="00666972" w:rsidR="00666972">
      <w:pPr>
        <w:jc w:val="center"/>
      </w:pPr>
    </w:p>
    <w:p w:rsidRDefault="00666972" w:rsidP="00666972" w:rsidR="00666972">
      <w:pPr>
        <w:jc w:val="center"/>
      </w:pPr>
      <w:r>
        <w:t>R E P U B L I K A   H R V A T S K A</w:t>
      </w:r>
    </w:p>
    <w:p w:rsidRDefault="00666972" w:rsidP="00666972" w:rsidR="00666972">
      <w:pPr>
        <w:jc w:val="center"/>
      </w:pPr>
    </w:p>
    <w:p w:rsidRDefault="00666972" w:rsidP="00666972" w:rsidR="00666972">
      <w:pPr>
        <w:jc w:val="center"/>
      </w:pPr>
      <w:r>
        <w:t>R J E Š E N J E</w:t>
      </w:r>
    </w:p>
    <w:p w:rsidRDefault="00666972" w:rsidP="00666972" w:rsidR="00666972">
      <w:pPr>
        <w:jc w:val="center"/>
      </w:pPr>
    </w:p>
    <w:p w:rsidRDefault="00666972" w:rsidP="00666972" w:rsidR="00666972">
      <w:pPr>
        <w:jc w:val="both"/>
      </w:pPr>
      <w:r>
        <w:tab/>
        <w:t>Trgovački sud u Zagrebu, po sutkinji Ivani Manestar, u stečajnom predmetu povodom zahtjeva FINANCIJSKE AGENCIJE, Zagreb, Trg svibanjskih žrtava 1995. 1, za provedbu skraćenog stečajnog postupka nad dužnikom LEGO PLUS j.d.o.o., Krnjak, Krnjak 5, OIB: 60138631763, dana 19. svibnja 2016.</w:t>
      </w:r>
    </w:p>
    <w:p w:rsidRDefault="00666972" w:rsidP="00666972" w:rsidR="00666972">
      <w:pPr>
        <w:jc w:val="both"/>
      </w:pPr>
    </w:p>
    <w:p w:rsidRDefault="00666972" w:rsidP="00666972" w:rsidR="00666972">
      <w:pPr>
        <w:jc w:val="both"/>
      </w:pPr>
    </w:p>
    <w:p w:rsidRDefault="00666972" w:rsidP="00666972" w:rsidR="00666972">
      <w:pPr>
        <w:jc w:val="center"/>
      </w:pPr>
      <w:r>
        <w:t>r i j e š i o   j e</w:t>
      </w:r>
    </w:p>
    <w:p w:rsidRDefault="00666972" w:rsidP="00666972" w:rsidR="00666972">
      <w:pPr>
        <w:jc w:val="center"/>
      </w:pPr>
      <w:r>
        <w:t xml:space="preserve"> </w:t>
      </w:r>
    </w:p>
    <w:p w:rsidRDefault="00666972" w:rsidP="00666972" w:rsidR="00666972">
      <w:pPr>
        <w:jc w:val="both"/>
      </w:pPr>
      <w:r>
        <w:tab/>
        <w:t>Odbacuje se kao nedopušten zahtjev za provedbu skraćenog stečajnog postupka nad dužnikom LEGO PLUS j.d.o.o., Krnjak, Krnjak 5, OIB: 60138631763.</w:t>
      </w:r>
    </w:p>
    <w:p w:rsidRDefault="00666972" w:rsidP="00666972" w:rsidR="00666972">
      <w:pPr>
        <w:jc w:val="both"/>
      </w:pPr>
    </w:p>
    <w:p w:rsidRDefault="00666972" w:rsidP="00666972" w:rsidR="00666972">
      <w:pPr>
        <w:jc w:val="both"/>
      </w:pPr>
    </w:p>
    <w:p w:rsidRDefault="00666972" w:rsidP="00666972" w:rsidR="00666972">
      <w:pPr>
        <w:jc w:val="center"/>
      </w:pPr>
      <w:r>
        <w:t>Obrazloženje</w:t>
      </w:r>
    </w:p>
    <w:p w:rsidRDefault="00666972" w:rsidP="00666972" w:rsidR="00666972">
      <w:pPr>
        <w:jc w:val="center"/>
      </w:pPr>
    </w:p>
    <w:p w:rsidRDefault="00666972" w:rsidP="00666972" w:rsidR="00666972">
      <w:pPr>
        <w:jc w:val="both"/>
      </w:pPr>
      <w:r>
        <w:tab/>
        <w:t>Podneskom od 4. prosinca 2015. Financijska agencija podnijela je zahtjev za provedbu skraćenog stečajnog postupka nad dužnikom LEGO PLUS j.d.o.o., Krnjak, Krnjak 5, OIB: 60138631763, sukladno odredbi čl. 444. st. 1. Stečajnog zakona (Narodne novine, broj: 71/2015., dalje u tekstu: SZ).</w:t>
      </w:r>
    </w:p>
    <w:p w:rsidRDefault="00666972" w:rsidP="00666972" w:rsidR="00666972">
      <w:pPr>
        <w:jc w:val="both"/>
      </w:pPr>
    </w:p>
    <w:p w:rsidRDefault="00666972" w:rsidP="00666972" w:rsidR="00666972">
      <w:pPr>
        <w:jc w:val="both"/>
      </w:pPr>
      <w:r>
        <w:tab/>
        <w:t xml:space="preserve">Uvidom u sudski registar ovog suda utvrđeno je da je 21. travnja 2016., na temelju rješenja Trgovačkog suda u Zagrebu, Stalne službe u Karlovcu, poslovni broj Tt-16/10551-1, upisano brisanje navedenog dužnika u sudskom registru zbog zaključenja stečajnog postupka nad istim, temeljem odredbe čl. 67. Zakona o sudskom registru (Narodne novine, broj: </w:t>
      </w:r>
      <w:r w:rsidRPr="00666972">
        <w:t>1/1995</w:t>
      </w:r>
      <w:r>
        <w:t>.</w:t>
      </w:r>
      <w:r w:rsidRPr="00666972">
        <w:t>, 57/1996</w:t>
      </w:r>
      <w:r>
        <w:t>.</w:t>
      </w:r>
      <w:r w:rsidRPr="00666972">
        <w:t>, 1/1998</w:t>
      </w:r>
      <w:r>
        <w:t>.</w:t>
      </w:r>
      <w:r w:rsidRPr="00666972">
        <w:t>, 30/1999</w:t>
      </w:r>
      <w:r>
        <w:t>.</w:t>
      </w:r>
      <w:r w:rsidRPr="00666972">
        <w:t>, 45/1999</w:t>
      </w:r>
      <w:r>
        <w:t>.</w:t>
      </w:r>
      <w:r w:rsidRPr="00666972">
        <w:t>, 54/2005</w:t>
      </w:r>
      <w:r>
        <w:t>.</w:t>
      </w:r>
      <w:r w:rsidRPr="00666972">
        <w:t>, 40/2007</w:t>
      </w:r>
      <w:r>
        <w:t>.</w:t>
      </w:r>
      <w:r w:rsidRPr="00666972">
        <w:t>, 91/2010</w:t>
      </w:r>
      <w:r>
        <w:t>.</w:t>
      </w:r>
      <w:r w:rsidRPr="00666972">
        <w:t>, 90/2011</w:t>
      </w:r>
      <w:r>
        <w:t>.</w:t>
      </w:r>
      <w:r w:rsidRPr="00666972">
        <w:t>, 148/2013</w:t>
      </w:r>
      <w:r>
        <w:t>.</w:t>
      </w:r>
      <w:r w:rsidRPr="00666972">
        <w:t>, 93/2014</w:t>
      </w:r>
      <w:r>
        <w:t>.</w:t>
      </w:r>
      <w:r w:rsidRPr="00666972">
        <w:t>, 110/2015</w:t>
      </w:r>
      <w:r>
        <w:t>.) i čl. 78. st. 3. Pravilnika o načinu upisa u sudski registar (Narodne novine, broj: 22/2012., 127/2014.).</w:t>
      </w:r>
    </w:p>
    <w:p w:rsidRDefault="00666972" w:rsidP="00666972" w:rsidR="00666972">
      <w:pPr>
        <w:jc w:val="both"/>
      </w:pPr>
    </w:p>
    <w:p w:rsidRDefault="00666972" w:rsidP="00666972" w:rsidR="00666972">
      <w:pPr>
        <w:jc w:val="both"/>
      </w:pPr>
      <w:r>
        <w:tab/>
        <w:t xml:space="preserve">Brisanjem iz sudskog registra dužnik je izgubio svojstvo pravne osobe i time prestao postojati (čl. 4. Zakona o trgovačkim društvima /Narodne novine, broj: 111/1993., 34/1999., </w:t>
      </w:r>
      <w:r>
        <w:lastRenderedPageBreak/>
        <w:t>121/1999. – vjerodostojno tumačenje, 52/2000. – odluka Ustavnog suda Republike Hrvatske, 118/2003., 107/2007., 146/2008., 137/2009., 125/2011., 112/2012., 68/2013., 110/2015./).</w:t>
      </w:r>
    </w:p>
    <w:p w:rsidRDefault="00666972" w:rsidP="00666972" w:rsidR="00666972">
      <w:pPr>
        <w:jc w:val="both"/>
      </w:pPr>
    </w:p>
    <w:p w:rsidRDefault="00666972" w:rsidP="00666972" w:rsidR="00666972">
      <w:pPr>
        <w:jc w:val="both"/>
      </w:pPr>
      <w:r>
        <w:tab/>
        <w:t>Odredbom čl. 3. st. 1. SZ-a određeno je da se stečaj može provesti nad pravnom osobom i nad imovinom dužnika pojedinca, ako zakonom nije drukčije određeno, s time da se dužnikom pojedincem u smislu ovoga SZ-a smatra fizička osoba obveznik poreza na dohodak od samostalne djelatnosti prema odredbama Zakona o porezu na dohodak i fizička osoba obveznik poreza na dobit prema odredbama Zakona o porezu na dobit.</w:t>
      </w:r>
    </w:p>
    <w:p w:rsidRDefault="00666972" w:rsidP="00666972" w:rsidR="00666972">
      <w:pPr>
        <w:jc w:val="both"/>
      </w:pPr>
    </w:p>
    <w:p w:rsidRDefault="00666972" w:rsidP="00666972" w:rsidR="00666972">
      <w:pPr>
        <w:jc w:val="both"/>
      </w:pPr>
      <w:r>
        <w:tab/>
        <w:t>Pored toga, odredbom čl. 428. SZ-a određeno je da će sud provesti skraćeni stečajni postupak nad pravnom osobom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666972" w:rsidP="00666972" w:rsidR="00666972">
      <w:pPr>
        <w:jc w:val="both"/>
      </w:pPr>
    </w:p>
    <w:p w:rsidRDefault="00666972" w:rsidP="00666972" w:rsidR="00666972">
      <w:pPr>
        <w:jc w:val="both"/>
      </w:pPr>
      <w:r>
        <w:tab/>
        <w:t>Budući da je dužnik izgubio svojstvo pravne osobe, to se nad istim skraćeni stečajni postupak više ne može provesti, slijedom čega je zahtjev za provedbu skraćenog stečajnog postupka valjalo odbaciti kao nedopušten.</w:t>
      </w:r>
    </w:p>
    <w:p w:rsidRDefault="00666972" w:rsidP="00666972" w:rsidR="00666972">
      <w:pPr>
        <w:jc w:val="both"/>
      </w:pPr>
    </w:p>
    <w:p w:rsidRDefault="00666972" w:rsidP="00666972" w:rsidR="00666972">
      <w:pPr>
        <w:jc w:val="center"/>
      </w:pPr>
      <w:r>
        <w:t>U Zagrebu 19. svibnja 2016.</w:t>
      </w:r>
    </w:p>
    <w:p w:rsidRDefault="00666972" w:rsidP="00666972" w:rsidR="00666972">
      <w:pPr>
        <w:jc w:val="center"/>
      </w:pPr>
    </w:p>
    <w:p w:rsidRDefault="00666972" w:rsidP="00666972" w:rsidR="00666972">
      <w:pPr>
        <w:jc w:val="center"/>
        <w:rPr>
          <w:rFonts w:eastAsia="Times New Roman"/>
          <w:szCs w:val="24"/>
        </w:rPr>
      </w:pP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t xml:space="preserve">         Sutkinja:</w:t>
      </w:r>
    </w:p>
    <w:p w:rsidRDefault="00666972" w:rsidP="00666972" w:rsidR="00666972">
      <w:pPr>
        <w:jc w:val="right"/>
        <w:rPr>
          <w:rFonts w:eastAsia="Times New Roman"/>
          <w:szCs w:val="24"/>
        </w:rPr>
      </w:pPr>
      <w:r>
        <w:rPr>
          <w:rFonts w:eastAsia="Times New Roman"/>
          <w:szCs w:val="24"/>
        </w:rPr>
        <w:t>Ivana Manestar</w:t>
      </w:r>
    </w:p>
    <w:p w:rsidRDefault="00666972" w:rsidP="00666972" w:rsidR="00666972">
      <w:pPr>
        <w:jc w:val="right"/>
        <w:rPr>
          <w:rFonts w:eastAsia="Times New Roman"/>
          <w:szCs w:val="24"/>
        </w:rPr>
      </w:pPr>
    </w:p>
    <w:p w:rsidRDefault="00666972" w:rsidP="00666972" w:rsidR="00666972">
      <w:pPr>
        <w:jc w:val="right"/>
        <w:rPr>
          <w:rFonts w:eastAsia="Times New Roman"/>
          <w:szCs w:val="24"/>
        </w:rPr>
      </w:pPr>
    </w:p>
    <w:p w:rsidRDefault="00666972" w:rsidP="00666972" w:rsidR="00666972">
      <w:pPr>
        <w:jc w:val="right"/>
        <w:rPr>
          <w:rFonts w:eastAsia="Times New Roman"/>
          <w:szCs w:val="24"/>
        </w:rPr>
      </w:pPr>
    </w:p>
    <w:p w:rsidRDefault="00666972" w:rsidP="00666972" w:rsidR="00666972">
      <w:pPr>
        <w:jc w:val="both"/>
        <w:rPr>
          <w:rFonts w:eastAsia="Times New Roman"/>
          <w:szCs w:val="24"/>
        </w:rPr>
      </w:pPr>
      <w:r>
        <w:rPr>
          <w:rFonts w:eastAsia="Times New Roman"/>
          <w:szCs w:val="24"/>
        </w:rPr>
        <w:t>UPUTA O PRAVNOM LIJEKU:</w:t>
      </w:r>
    </w:p>
    <w:p w:rsidRDefault="00666972" w:rsidP="00666972" w:rsidR="00666972">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primitka otpravka rješenja, koja se podnosi putem ovog suda u dva primjerka za sud i u jednom primjerku za svaku protivnu stranku.</w:t>
      </w:r>
    </w:p>
    <w:p w:rsidRDefault="00666972" w:rsidP="00666972" w:rsidR="00666972">
      <w:pPr>
        <w:jc w:val="both"/>
        <w:rPr>
          <w:rFonts w:eastAsia="Times New Roman"/>
          <w:szCs w:val="24"/>
          <w:lang w:eastAsia="hr-HR"/>
        </w:rPr>
      </w:pPr>
    </w:p>
    <w:p w:rsidRDefault="00666972" w:rsidP="00666972" w:rsidR="00666972">
      <w:pPr>
        <w:jc w:val="both"/>
        <w:rPr>
          <w:rFonts w:eastAsia="Times New Roman"/>
          <w:szCs w:val="24"/>
        </w:rPr>
      </w:pPr>
      <w:r>
        <w:rPr>
          <w:rFonts w:eastAsia="Times New Roman"/>
          <w:szCs w:val="24"/>
        </w:rPr>
        <w:t>DNA:</w:t>
      </w:r>
    </w:p>
    <w:p w:rsidRDefault="00666972" w:rsidP="00666972" w:rsidR="00666972">
      <w:pPr>
        <w:numPr>
          <w:ilvl w:val="0"/>
          <w:numId w:val="1"/>
        </w:numPr>
        <w:spacing w:lineRule="auto" w:line="276" w:after="200"/>
        <w:contextualSpacing/>
        <w:jc w:val="both"/>
        <w:rPr>
          <w:rFonts w:eastAsia="Times New Roman"/>
          <w:szCs w:val="24"/>
        </w:rPr>
      </w:pPr>
      <w:r>
        <w:rPr>
          <w:rFonts w:eastAsia="Times New Roman"/>
          <w:szCs w:val="24"/>
        </w:rPr>
        <w:t>podnositelju zahtjeva</w:t>
      </w:r>
    </w:p>
    <w:p w:rsidRDefault="00666972" w:rsidP="00666972" w:rsidR="00666972">
      <w:pPr>
        <w:numPr>
          <w:ilvl w:val="0"/>
          <w:numId w:val="1"/>
        </w:numPr>
        <w:spacing w:lineRule="auto" w:line="276" w:after="200"/>
        <w:contextualSpacing/>
        <w:jc w:val="both"/>
        <w:rPr>
          <w:rFonts w:eastAsia="Times New Roman"/>
          <w:szCs w:val="24"/>
        </w:rPr>
      </w:pPr>
      <w:r>
        <w:rPr>
          <w:rFonts w:eastAsia="Times New Roman"/>
          <w:szCs w:val="24"/>
        </w:rPr>
        <w:t>e-oglasna ploča 15 dana</w:t>
      </w:r>
    </w:p>
    <w:p w:rsidRDefault="00666972" w:rsidP="00666972" w:rsidR="00666972">
      <w:pPr>
        <w:jc w:val="both"/>
        <w:rPr>
          <w:rFonts w:eastAsia="Times New Roman"/>
          <w:szCs w:val="24"/>
        </w:rPr>
      </w:pPr>
    </w:p>
    <w:p w:rsidRDefault="00666972" w:rsidP="00666972" w:rsidR="00666972">
      <w:pPr>
        <w:jc w:val="both"/>
      </w:pPr>
    </w:p>
    <w:p w:rsidRDefault="00666972" w:rsidP="00666972" w:rsidR="00666972">
      <w:pPr>
        <w:jc w:val="both"/>
        <w:rPr>
          <w:rFonts w:eastAsia="Times New Roman"/>
          <w:szCs w:val="24"/>
        </w:rPr>
      </w:pPr>
    </w:p>
    <w:p w:rsidRDefault="00666972" w:rsidP="00666972" w:rsidR="00666972">
      <w:pPr>
        <w:jc w:val="both"/>
        <w:rPr>
          <w:rFonts w:eastAsia="Times New Roman"/>
          <w:szCs w:val="24"/>
        </w:rPr>
      </w:pPr>
      <w:r>
        <w:rPr>
          <w:rFonts w:eastAsia="Times New Roman"/>
          <w:szCs w:val="24"/>
        </w:rPr>
        <w:tab/>
      </w:r>
    </w:p>
    <w:p w:rsidRDefault="00666972" w:rsidP="00666972" w:rsidR="00666972">
      <w:pPr>
        <w:jc w:val="center"/>
      </w:pPr>
    </w:p>
    <w:p w:rsidRDefault="00131E95" w:rsidR="00131E95"/>
    <w:sectPr w:rsidSect="00666972" w:rsidR="00131E9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6972" w:rsidP="00666972" w:rsidR="00666972">
      <w:r>
        <w:separator/>
      </w:r>
    </w:p>
  </w:endnote>
  <w:endnote w:id="0" w:type="continuationSeparator">
    <w:p w:rsidRDefault="00666972" w:rsidP="00666972" w:rsidR="006669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6972" w:rsidP="00666972" w:rsidR="00666972">
      <w:r>
        <w:separator/>
      </w:r>
    </w:p>
  </w:footnote>
  <w:footnote w:id="0" w:type="continuationSeparator">
    <w:p w:rsidRDefault="00666972" w:rsidP="00666972" w:rsidR="006669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243267"/>
      <w:docPartObj>
        <w:docPartGallery w:val="Page Numbers (Top of Page)"/>
        <w:docPartUnique/>
      </w:docPartObj>
    </w:sdtPr>
    <w:sdtEndPr/>
    <w:sdtContent>
      <w:p w:rsidRDefault="00666972" w:rsidR="00666972">
        <w:pPr>
          <w:pStyle w:val="Zaglavlje"/>
          <w:jc w:val="center"/>
        </w:pPr>
        <w:r>
          <w:fldChar w:fldCharType="begin"/>
        </w:r>
        <w:r>
          <w:instrText>PAGE   \* MERGEFORMAT</w:instrText>
        </w:r>
        <w:r>
          <w:fldChar w:fldCharType="separate"/>
        </w:r>
        <w:r w:rsidR="00E96588">
          <w:rPr>
            <w:noProof/>
          </w:rPr>
          <w:t>2</w:t>
        </w:r>
        <w:r>
          <w:fldChar w:fldCharType="end"/>
        </w:r>
      </w:p>
      <w:p w:rsidRDefault="00666972" w:rsidP="00666972" w:rsidR="00666972">
        <w:pPr>
          <w:pStyle w:val="Zaglavlje"/>
          <w:jc w:val="right"/>
        </w:pPr>
        <w:r>
          <w:t>Poslovni broj: 21. St-7703/15</w:t>
        </w:r>
      </w:p>
    </w:sdtContent>
  </w:sdt>
  <w:p w:rsidRDefault="00666972" w:rsidR="006669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6C1CBE"/>
    <w:multiLevelType w:val="hybridMultilevel"/>
    <w:tmpl w:val="0936BC42"/>
    <w:lvl w:tplc="473E760C"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A9F"/>
    <w:rsid w:val="001032F4"/>
    <w:rsid w:val="00131E95"/>
    <w:rsid w:val="0019711A"/>
    <w:rsid w:val="00197F24"/>
    <w:rsid w:val="001A1D04"/>
    <w:rsid w:val="001E4A9F"/>
    <w:rsid w:val="00457EF8"/>
    <w:rsid w:val="00666972"/>
    <w:rsid w:val="007A1913"/>
    <w:rsid w:val="0085059C"/>
    <w:rsid w:val="00950F54"/>
    <w:rsid w:val="009D3B13"/>
    <w:rsid w:val="00A53DC3"/>
    <w:rsid w:val="00B4105F"/>
    <w:rsid w:val="00C81BCE"/>
    <w:rsid w:val="00CA63C1"/>
    <w:rsid w:val="00D05353"/>
    <w:rsid w:val="00D90085"/>
    <w:rsid w:val="00E96588"/>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6972"/>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669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66972"/>
    <w:rPr>
      <w:rFonts w:cs="Tahoma" w:eastAsia="Calibri" w:hAnsi="Tahoma" w:ascii="Tahoma"/>
      <w:sz w:val="16"/>
      <w:szCs w:val="16"/>
    </w:rPr>
  </w:style>
  <w:style w:styleId="Zaglavlje" w:type="paragraph">
    <w:name w:val="header"/>
    <w:basedOn w:val="Normal"/>
    <w:link w:val="ZaglavljeChar"/>
    <w:uiPriority w:val="99"/>
    <w:unhideWhenUsed/>
    <w:rsid w:val="00666972"/>
    <w:pPr>
      <w:tabs>
        <w:tab w:pos="4536" w:val="center"/>
        <w:tab w:pos="9072" w:val="right"/>
      </w:tabs>
    </w:pPr>
  </w:style>
  <w:style w:customStyle="true" w:styleId="ZaglavljeChar" w:type="character">
    <w:name w:val="Zaglavlje Char"/>
    <w:basedOn w:val="Zadanifontodlomka"/>
    <w:link w:val="Zaglavlje"/>
    <w:uiPriority w:val="99"/>
    <w:rsid w:val="00666972"/>
    <w:rPr>
      <w:rFonts w:cs="Times New Roman" w:eastAsia="Calibri"/>
    </w:rPr>
  </w:style>
  <w:style w:styleId="Podnoje" w:type="paragraph">
    <w:name w:val="footer"/>
    <w:basedOn w:val="Normal"/>
    <w:link w:val="PodnojeChar"/>
    <w:uiPriority w:val="99"/>
    <w:unhideWhenUsed/>
    <w:rsid w:val="00666972"/>
    <w:pPr>
      <w:tabs>
        <w:tab w:pos="4536" w:val="center"/>
        <w:tab w:pos="9072" w:val="right"/>
      </w:tabs>
    </w:pPr>
  </w:style>
  <w:style w:customStyle="true" w:styleId="PodnojeChar" w:type="character">
    <w:name w:val="Podnožje Char"/>
    <w:basedOn w:val="Zadanifontodlomka"/>
    <w:link w:val="Podnoje"/>
    <w:uiPriority w:val="99"/>
    <w:rsid w:val="00666972"/>
    <w:rPr>
      <w:rFonts w:cs="Times New Roman" w:eastAsia="Calibri"/>
    </w:rPr>
  </w:style>
  <w:style w:styleId="Tekstrezerviranogmjesta" w:type="character">
    <w:name w:val="Placeholder Text"/>
    <w:basedOn w:val="Zadanifontodlomka"/>
    <w:uiPriority w:val="99"/>
    <w:semiHidden/>
    <w:rsid w:val="00E96588"/>
    <w:rPr>
      <w:color w:val="808080"/>
      <w:bdr w:space="0" w:sz="0" w:color="auto" w:val="none"/>
      <w:shd w:fill="auto" w:color="auto" w:val="clear"/>
    </w:rPr>
  </w:style>
  <w:style w:customStyle="true" w:styleId="eSPISCCParagraphDefaultFont" w:type="character">
    <w:name w:val="eSPIS_CC_Paragraph Default Font"/>
    <w:basedOn w:val="Zadanifontodlomka"/>
    <w:rsid w:val="00E965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6588"/>
    <w:rPr>
      <w:bdr w:space="0" w:sz="0" w:color="auto" w:val="none"/>
      <w:shd w:fill="FFFFCC" w:color="auto" w:val="clear"/>
      <w:lang w:val="hr-HR"/>
    </w:rPr>
  </w:style>
  <w:style w:customStyle="true" w:styleId="PozadinaSvijetloCrvena" w:type="character">
    <w:name w:val="Pozadina_SvijetloCrvena"/>
    <w:basedOn w:val="eSPISCCParagraphDefaultFont"/>
    <w:rsid w:val="00E965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65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6972"/>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66972"/>
    <w:rPr>
      <w:rFonts w:ascii="Tahoma" w:cs="Tahoma" w:hAnsi="Tahoma"/>
      <w:sz w:val="16"/>
      <w:szCs w:val="16"/>
    </w:rPr>
  </w:style>
  <w:style w:customStyle="1" w:styleId="TekstbaloniaChar" w:type="character">
    <w:name w:val="Tekst balončića Char"/>
    <w:basedOn w:val="Zadanifontodlomka"/>
    <w:link w:val="Tekstbalonia"/>
    <w:uiPriority w:val="99"/>
    <w:semiHidden/>
    <w:rsid w:val="00666972"/>
    <w:rPr>
      <w:rFonts w:ascii="Tahoma" w:cs="Tahoma" w:eastAsia="Calibri" w:hAnsi="Tahoma"/>
      <w:sz w:val="16"/>
      <w:szCs w:val="16"/>
    </w:rPr>
  </w:style>
  <w:style w:styleId="Zaglavlje" w:type="paragraph">
    <w:name w:val="header"/>
    <w:basedOn w:val="Normal"/>
    <w:link w:val="ZaglavljeChar"/>
    <w:uiPriority w:val="99"/>
    <w:unhideWhenUsed/>
    <w:rsid w:val="00666972"/>
    <w:pPr>
      <w:tabs>
        <w:tab w:pos="4536" w:val="center"/>
        <w:tab w:pos="9072" w:val="right"/>
      </w:tabs>
    </w:pPr>
  </w:style>
  <w:style w:customStyle="1" w:styleId="ZaglavljeChar" w:type="character">
    <w:name w:val="Zaglavlje Char"/>
    <w:basedOn w:val="Zadanifontodlomka"/>
    <w:link w:val="Zaglavlje"/>
    <w:uiPriority w:val="99"/>
    <w:rsid w:val="00666972"/>
    <w:rPr>
      <w:rFonts w:cs="Times New Roman" w:eastAsia="Calibri"/>
    </w:rPr>
  </w:style>
  <w:style w:styleId="Podnoje" w:type="paragraph">
    <w:name w:val="footer"/>
    <w:basedOn w:val="Normal"/>
    <w:link w:val="PodnojeChar"/>
    <w:uiPriority w:val="99"/>
    <w:unhideWhenUsed/>
    <w:rsid w:val="00666972"/>
    <w:pPr>
      <w:tabs>
        <w:tab w:pos="4536" w:val="center"/>
        <w:tab w:pos="9072" w:val="right"/>
      </w:tabs>
    </w:pPr>
  </w:style>
  <w:style w:customStyle="1" w:styleId="PodnojeChar" w:type="character">
    <w:name w:val="Podnožje Char"/>
    <w:basedOn w:val="Zadanifontodlomka"/>
    <w:link w:val="Podnoje"/>
    <w:uiPriority w:val="99"/>
    <w:rsid w:val="00666972"/>
    <w:rPr>
      <w:rFonts w:cs="Times New Roman" w:eastAsia="Calibri"/>
    </w:rPr>
  </w:style>
  <w:style w:styleId="Tekstrezerviranogmjesta" w:type="character">
    <w:name w:val="Placeholder Text"/>
    <w:basedOn w:val="Zadanifontodlomka"/>
    <w:uiPriority w:val="99"/>
    <w:semiHidden/>
    <w:rsid w:val="00E96588"/>
    <w:rPr>
      <w:color w:val="808080"/>
      <w:bdr w:color="auto" w:space="0" w:sz="0" w:val="none"/>
      <w:shd w:color="auto" w:fill="auto" w:val="clear"/>
    </w:rPr>
  </w:style>
  <w:style w:customStyle="1" w:styleId="eSPISCCParagraphDefaultFont" w:type="character">
    <w:name w:val="eSPIS_CC_Paragraph Default Font"/>
    <w:basedOn w:val="Zadanifontodlomka"/>
    <w:rsid w:val="00E965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6588"/>
    <w:rPr>
      <w:bdr w:color="auto" w:space="0" w:sz="0" w:val="none"/>
      <w:shd w:color="auto" w:fill="FFFFCC" w:val="clear"/>
      <w:lang w:val="hr-HR"/>
    </w:rPr>
  </w:style>
  <w:style w:customStyle="1" w:styleId="PozadinaSvijetloCrvena" w:type="character">
    <w:name w:val="Pozadina_SvijetloCrvena"/>
    <w:basedOn w:val="eSPISCCParagraphDefaultFont"/>
    <w:rsid w:val="00E965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65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80643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7703</izvorni_sadrzaj>
    <derivirana_varijabla naziv="DomainObject.Predmet.Broj_1">7703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St-7703/2015</izvorni_sadrzaj>
    <derivirana_varijabla naziv="DomainObject.Predmet.OznakaBroj_1">St-7703/2015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ST-658/15</izvorni_sadrzaj>
    <derivirana_varijabla naziv="DomainObject.Predmet.PrimjedbaSuca_1">Veza ST-658/15</derivirana_varijabla>
  </DomainObject.Predmet.PrimjedbaSuca>
  <DomainObject.Predmet.PrimjedbaUpisnicara>
    <izvorni_sadrzaj/>
    <derivirana_varijabla naziv="DomainObject.Predmet.PrimjedbaUpisnicara_1"/>
  </DomainObject.Predmet.PrimjedbaUpisnicara>
  <DomainObject.Predmet.ProtustrankaFormated>
    <izvorni_sadrzaj>  LEGO PLUS  j.d.o.o.</izvorni_sadrzaj>
    <derivirana_varijabla naziv="DomainObject.Predmet.ProtustrankaFormated_1">  LEGO PLUS  j.d.o.o.</derivirana_varijabla>
  </DomainObject.Predmet.ProtustrankaFormated>
  <DomainObject.Predmet.ProtustrankaFormatedOIB>
    <izvorni_sadrzaj>  LEGO PLUS  j.d.o.o., OIB 60138631763</izvorni_sadrzaj>
    <derivirana_varijabla naziv="DomainObject.Predmet.ProtustrankaFormatedOIB_1">  LEGO PLUS  j.d.o.o., OIB 60138631763</derivirana_varijabla>
  </DomainObject.Predmet.ProtustrankaFormatedOIB>
  <DomainObject.Predmet.ProtustrankaFormatedWithAdress>
    <izvorni_sadrzaj> LEGO PLUS  j.d.o.o., Krnjak 5, 47242 Krnjak</izvorni_sadrzaj>
    <derivirana_varijabla naziv="DomainObject.Predmet.ProtustrankaFormatedWithAdress_1"> LEGO PLUS  j.d.o.o., Krnjak 5, 47242 Krnjak</derivirana_varijabla>
  </DomainObject.Predmet.ProtustrankaFormatedWithAdress>
  <DomainObject.Predmet.ProtustrankaFormatedWithAdressOIB>
    <izvorni_sadrzaj> LEGO PLUS  j.d.o.o., OIB 60138631763, Krnjak 5, 47242 Krnjak</izvorni_sadrzaj>
    <derivirana_varijabla naziv="DomainObject.Predmet.ProtustrankaFormatedWithAdressOIB_1"> LEGO PLUS  j.d.o.o., OIB 60138631763, Krnjak 5, 47242 Krnjak</derivirana_varijabla>
  </DomainObject.Predmet.ProtustrankaFormatedWithAdressOIB>
  <DomainObject.Predmet.ProtustrankaWithAdress>
    <izvorni_sadrzaj>LEGO PLUS  j.d.o.o. Krnjak 5, 47242 Krnjak</izvorni_sadrzaj>
    <derivirana_varijabla naziv="DomainObject.Predmet.ProtustrankaWithAdress_1">LEGO PLUS  j.d.o.o. Krnjak 5, 47242 Krnjak</derivirana_varijabla>
  </DomainObject.Predmet.ProtustrankaWithAdress>
  <DomainObject.Predmet.ProtustrankaWithAdressOIB>
    <izvorni_sadrzaj>LEGO PLUS  j.d.o.o., OIB 60138631763, Krnjak 5, 47242 Krnjak</izvorni_sadrzaj>
    <derivirana_varijabla naziv="DomainObject.Predmet.ProtustrankaWithAdressOIB_1">LEGO PLUS  j.d.o.o., OIB 60138631763, Krnjak 5, 47242 Krnjak</derivirana_varijabla>
  </DomainObject.Predmet.ProtustrankaWithAdressOIB>
  <DomainObject.Predmet.ProtustrankaNazivFormated>
    <izvorni_sadrzaj>LEGO PLUS  j.d.o.o.</izvorni_sadrzaj>
    <derivirana_varijabla naziv="DomainObject.Predmet.ProtustrankaNazivFormated_1">LEGO PLUS  j.d.o.o.</derivirana_varijabla>
  </DomainObject.Predmet.ProtustrankaNazivFormated>
  <DomainObject.Predmet.ProtustrankaNazivFormatedOIB>
    <izvorni_sadrzaj>LEGO PLUS  j.d.o.o., OIB 60138631763</izvorni_sadrzaj>
    <derivirana_varijabla naziv="DomainObject.Predmet.ProtustrankaNazivFormatedOIB_1">LEGO PLUS  j.d.o.o., OIB 60138631763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LEGO PLUS  j.d.o.o.</item>
    </izvorni_sadrzaj>
    <derivirana_varijabla naziv="DomainObject.Predmet.ProtuStrankaListFormated_1">
      <item>LEGO PLUS  j.d.o.o.</item>
    </derivirana_varijabla>
  </DomainObject.Predmet.ProtuStrankaListFormated>
  <DomainObject.Predmet.ProtuStrankaListFormatedOIB>
    <izvorni_sadrzaj>
      <item>LEGO PLUS  j.d.o.o., OIB 60138631763</item>
    </izvorni_sadrzaj>
    <derivirana_varijabla naziv="DomainObject.Predmet.ProtuStrankaListFormatedOIB_1">
      <item>LEGO PLUS  j.d.o.o., OIB 60138631763</item>
    </derivirana_varijabla>
  </DomainObject.Predmet.ProtuStrankaListFormatedOIB>
  <DomainObject.Predmet.ProtuStrankaListFormatedWithAdress>
    <izvorni_sadrzaj>
      <item>LEGO PLUS  j.d.o.o., Krnjak 5, 47242 Krnjak</item>
    </izvorni_sadrzaj>
    <derivirana_varijabla naziv="DomainObject.Predmet.ProtuStrankaListFormatedWithAdress_1">
      <item>LEGO PLUS  j.d.o.o., Krnjak 5, 47242 Krnjak</item>
    </derivirana_varijabla>
  </DomainObject.Predmet.ProtuStrankaListFormatedWithAdress>
  <DomainObject.Predmet.ProtuStrankaListFormatedWithAdressOIB>
    <izvorni_sadrzaj>
      <item>LEGO PLUS  j.d.o.o., OIB 60138631763, Krnjak 5, 47242 Krnjak</item>
    </izvorni_sadrzaj>
    <derivirana_varijabla naziv="DomainObject.Predmet.ProtuStrankaListFormatedWithAdressOIB_1">
      <item>LEGO PLUS  j.d.o.o., OIB 60138631763, Krnjak 5, 47242 Krnjak</item>
    </derivirana_varijabla>
  </DomainObject.Predmet.ProtuStrankaListFormatedWithAdressOIB>
  <DomainObject.Predmet.ProtuStrankaListNazivFormated>
    <izvorni_sadrzaj>
      <item>LEGO PLUS  j.d.o.o.</item>
    </izvorni_sadrzaj>
    <derivirana_varijabla naziv="DomainObject.Predmet.ProtuStrankaListNazivFormated_1">
      <item>LEGO PLUS  j.d.o.o.</item>
    </derivirana_varijabla>
  </DomainObject.Predmet.ProtuStrankaListNazivFormated>
  <DomainObject.Predmet.ProtuStrankaListNazivFormatedOIB>
    <izvorni_sadrzaj>
      <item>LEGO PLUS  j.d.o.o., OIB 60138631763</item>
    </izvorni_sadrzaj>
    <derivirana_varijabla naziv="DomainObject.Predmet.ProtuStrankaListNazivFormatedOIB_1">
      <item>LEGO PLUS  j.d.o.o., OIB 60138631763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LEGO PLUS  j.d.o.o.</izvorni_sadrzaj>
    <derivirana_varijabla naziv="DomainObject.Predmet.ProtustrankaIDrugi_1">LEGO PLUS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LEGO PLUS  j.d.o.o., OIB 60138631763, Krnjak 5, 47242 Krnjak</izvorni_sadrzaj>
    <derivirana_varijabla naziv="DomainObject.Predmet.ProtustrankaIDrugiAdressOIB_1">LEGO PLUS  j.d.o.o., OIB 60138631763, Krnjak 5, 47242 Krnjak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LEGO PLUS  j.d.o.o.</item>
    </izvorni_sadrzaj>
    <derivirana_varijabla naziv="DomainObject.Predmet.SudioniciListNaziv_1">
      <item>Fina regionalni centar Zagreb, podružnica Karlovac</item>
      <item>LEGO PLUS  j.d.o.o.</item>
    </derivirana_varijabla>
  </DomainObject.Predmet.SudioniciListNaziv>
  <DomainObject.Predmet.SudioniciListAdressOIB>
    <izvorni_sadrzaj>
      <item>Fina regionalni centar Zagreb, podružnica Karlovac, OIB 85821130368, Vitezovićeva 1,47000 Karlovac</item>
      <item>LEGO PLUS  j.d.o.o., OIB 60138631763, Krnjak 5,47242 Krnjak</item>
    </izvorni_sadrzaj>
    <derivirana_varijabla naziv="DomainObject.Predmet.SudioniciListAdressOIB_1">
      <item>Fina regionalni centar Zagreb, podružnica Karlovac, OIB 85821130368, Vitezovićeva 1,47000 Karlovac</item>
      <item>LEGO PLUS  j.d.o.o., OIB 60138631763, Krnjak 5,47242 Krnjak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60138631763</item>
    </izvorni_sadrzaj>
    <derivirana_varijabla naziv="DomainObject.Predmet.SudioniciListNazivOIB_1">
      <item>, OIB 85821130368</item>
      <item>, OIB 60138631763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485</properties:Words>
  <properties:Characters>2700</properties:Characters>
  <properties:Lines>84</properties:Lines>
  <properties:Paragraphs>24</properties:Paragraphs>
  <properties:TotalTime>9</properties:TotalTime>
  <properties:ScaleCrop>false</properties:ScaleCrop>
  <properties:LinksUpToDate>false</properties:LinksUpToDate>
  <properties:CharactersWithSpaces>3241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2016-05-19T07:00:00Z</dcterms:created>
  <dc:creator>Ivana Manestar</dc:creator>
  <dc:description/>
  <cp:keywords/>
  <cp:lastModifiedBy>Ivana Manestar</cp:lastModifiedBy>
  <dcterms:modified xmlns:xsi="http://www.w3.org/2001/XMLSchema-instance" xsi:type="dcterms:W3CDTF">2016-05-19T07:11:00Z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