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547a" w14:paraId="858547a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5664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05296B" w:rsidP="00363E90" w:rsidR="0005296B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8443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RC ZAGREB, Podružnica Zagreb, Trg svibanjskih žrtava 1995. 1, Zagreb, za otvaranje stečajnog postupka nad dužnikom MESNICE FIOLIĆ proizvodnja, prerada i promet mesa i mesnih proizvoda, d.o.o., OIB: 60931475547, MBS: 080138089, Zagreb, Križanići 41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5E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MESNICE FIOLIĆ proizvodnja, prerada i promet mesa i mesnih proizvoda, d.o.o., OIB: 60931475547, MBS: 080138089, Zagreb, Križanići 41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DAVORKA HULJEV, Zagreb, Miramarska 13d, OIB:34743014377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26. siječnja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5664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DAVORKA HULJEV, Zagreb, Miramarska 13d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26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zabilježba rješenja o otvaranju stečajnog postupka ovog Suda na nekretninama dužnika upisanim u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B12FAF" w:rsidP="00A571CA" w:rsidR="00B12FAF">
      <w:pPr>
        <w:pStyle w:val="Odlomakpopisa"/>
        <w:numPr>
          <w:ilvl w:val="12"/>
          <w:numId w:val="0"/>
        </w:num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Zemljišnoknjižnom odjelu </w:t>
      </w:r>
      <w:r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355D32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Općinskog </w:t>
      </w:r>
      <w:r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građanskog suda </w:t>
      </w:r>
      <w:r w:rsidR="00355D32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355D32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251, k.o. 999901, GRAD ZAGREB kčbr 222 NAJAMNA STAMBENA ZGRADA POPISNI BROJ 321 SA DVORIŠTEM I ZIDOM NA TRGU REPUBLIKE BR. 7  površine 201 čhv 723 m2, kčbr 228/7 NAJAMNA STAMBENA ZGRADA POPISNI BROJ 321 SA DVORIŠTEM I ZIDOM NA TRGU REPUBLIKE BR. 7  1,1 čhv 4 m2, kčbr 230/3 NAJAMNA STAMBENA ZGRADA POPISNI BROJ 321 SA DVORIŠTEM I ZIDOM NA TRGU REPUBLIKE BR. 7 5,2 čhv 19 m2,  JEDINSTVENI STAMBENI OBJEKT SAGRAĐEN NA ČKBR.222, 228/7 I 230/3 ukupne površine 207,3 čhv 746 m2 6. Suvlasnički dio s neodređenim 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jerom ETAŽNO VLASNIŠTVO (E-6) </w:t>
      </w:r>
      <w:r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1. Trosobni stan sa nusprostorijama u II (d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rugom) katu sa stubištem lijevo</w:t>
      </w:r>
    </w:p>
    <w:p w:rsidRDefault="00B12FAF" w:rsidP="00B12FAF" w:rsidR="00B12FAF">
      <w:pPr>
        <w:numPr>
          <w:ilvl w:val="12"/>
          <w:numId w:val="0"/>
        </w:num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Zemljišnoknjižnom odjelu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Novi </w:t>
      </w:r>
      <w:r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Općinskog suda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Novom </w:t>
      </w:r>
      <w:r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225AE3" w:rsidP="00225AE3" w:rsidR="00B12FAF">
      <w:pPr>
        <w:numPr>
          <w:ilvl w:val="12"/>
          <w:numId w:val="0"/>
        </w:numPr>
        <w:spacing w:lineRule="auto" w:line="240" w:after="0"/>
        <w:ind w:firstLine="696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zk.ul. 723 k.o.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9996, BUZIN</w:t>
      </w:r>
      <w:r w:rsid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, kčbr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357/5 POSLOVNA ZGRADA BANI BR.83 I DVORIŠTE  123</w:t>
      </w:r>
      <w:r w:rsid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čhv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441</w:t>
      </w:r>
      <w:r w:rsid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225AE3" w:rsidP="00225AE3" w:rsidR="00225AE3">
      <w:pPr>
        <w:numPr>
          <w:ilvl w:val="12"/>
          <w:numId w:val="0"/>
        </w:numPr>
        <w:spacing w:lineRule="auto" w:line="240" w:after="0"/>
        <w:ind w:firstLine="696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zk.ul. 413, k.o. 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>333115, MLAKA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kčbr 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>255/1 KUĆA BB, ZGRADA, DVORIŠTE I ORANICA  309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čhv,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>111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m2, kčbr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255/3 ORANICA  586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čhv 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>108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m2, ukupne površine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895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čhv, 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25AE3">
        <w:rPr>
          <w:rFonts w:cs="Times New Roman" w:eastAsia="Times New Roman" w:hAnsi="Times New Roman" w:ascii="Times New Roman"/>
          <w:sz w:val="24"/>
          <w:szCs w:val="24"/>
          <w:lang w:eastAsia="hr-HR"/>
        </w:rPr>
        <w:t>219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m2</w:t>
      </w:r>
    </w:p>
    <w:p w:rsidRDefault="00A22AAE" w:rsidP="00A22AAE" w:rsidR="00A22AAE">
      <w:pPr>
        <w:numPr>
          <w:ilvl w:val="12"/>
          <w:numId w:val="0"/>
        </w:numPr>
        <w:spacing w:lineRule="auto" w:line="240" w:after="0"/>
        <w:ind w:firstLine="696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zk.ul. 896, k.o. 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>335495, ZAPRUDSKI OTOK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kčbr 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>1107/1 STAMBENA ZGRADA KBR. 3-15, STAMBENA ZGRADA KBR. 23-63 I ZGRADA U ULICI BOŽIDARA MAGOVCA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650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čhv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>849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m2, 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>1469. Suvlasnički dio s neodređenim omjer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ETAŽNO VLASNIŠTVO (E-1469)  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>Lokal oznake L7p-4 površine 203,50 čm u prizemlju, stubište "D", B. Magovca br. 23.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dijelu 160.5/203.5</w:t>
      </w:r>
    </w:p>
    <w:p w:rsidRDefault="00A22AAE" w:rsidP="00A22AAE" w:rsidR="00A22AAE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3.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>jel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Hrvatska Kostajnica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Općinskog suda u Sisku</w:t>
      </w:r>
    </w:p>
    <w:p w:rsidRDefault="00A22AAE" w:rsidP="00B02529" w:rsidR="00A22AAE">
      <w:pPr>
        <w:numPr>
          <w:ilvl w:val="12"/>
          <w:numId w:val="0"/>
        </w:numPr>
        <w:spacing w:lineRule="auto" w:line="240" w:after="0"/>
        <w:ind w:firstLine="702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zk.ul 4281</w:t>
      </w:r>
      <w:r w:rsid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, k.o.</w:t>
      </w:r>
      <w:r w:rsidRPr="00A22AAE">
        <w:t xml:space="preserve"> </w:t>
      </w:r>
      <w:r w:rsidRPr="00A22AAE">
        <w:rPr>
          <w:rFonts w:cs="Times New Roman" w:eastAsia="Times New Roman" w:hAnsi="Times New Roman" w:ascii="Times New Roman"/>
          <w:sz w:val="24"/>
          <w:szCs w:val="24"/>
          <w:lang w:eastAsia="hr-HR"/>
        </w:rPr>
        <w:t>314862, DUBICA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kčbr </w:t>
      </w:r>
      <w:r w:rsidR="00B02529"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3213/1 TVORNIČKA HALA, UPRAVNA ZGRADA, POMOĆNI OBJEKTI I DVORIŠTE   20</w:t>
      </w:r>
      <w:r w:rsid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02529"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188</w:t>
      </w:r>
      <w:r w:rsid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m2</w:t>
      </w:r>
    </w:p>
    <w:p w:rsidRDefault="00B02529" w:rsidP="00B02529" w:rsidR="00B02529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4.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djel Županja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Općinskog suda u Vukovaru,</w:t>
      </w:r>
    </w:p>
    <w:p w:rsidRDefault="00B02529" w:rsidP="00B02529" w:rsidR="00B02529">
      <w:pPr>
        <w:numPr>
          <w:ilvl w:val="12"/>
          <w:numId w:val="0"/>
        </w:numPr>
        <w:spacing w:lineRule="auto" w:line="240" w:after="0"/>
        <w:ind w:firstLine="702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zk.ul. 689, k.o. </w:t>
      </w:r>
      <w:r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336351, STROŠINCI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kčbr </w:t>
      </w:r>
      <w:r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877/2 ZGRADA,-UPRAVNA ZGRADA, SKLADIŠTE, SJENICI, TRENC. SILOS, STAJA ZA BIKA, STAJE I DVORIŠTE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19.261 m2,</w:t>
      </w:r>
    </w:p>
    <w:p w:rsidRDefault="00B02529" w:rsidP="00B02529" w:rsidR="00B02529" w:rsidRPr="00B12FAF">
      <w:pPr>
        <w:numPr>
          <w:ilvl w:val="12"/>
          <w:numId w:val="0"/>
        </w:numPr>
        <w:spacing w:lineRule="auto" w:line="240" w:after="0"/>
        <w:ind w:firstLine="702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zk.ul. 692, k.o. </w:t>
      </w:r>
      <w:r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336351, STROŠINCI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kčbr </w:t>
      </w:r>
      <w:r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877/1 DVORIŠTE,ZGRADA,RADIONA I BAZEN ŠIMUNOVCI   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B02529">
        <w:rPr>
          <w:rFonts w:cs="Times New Roman" w:eastAsia="Times New Roman" w:hAnsi="Times New Roman" w:ascii="Times New Roman"/>
          <w:sz w:val="24"/>
          <w:szCs w:val="24"/>
          <w:lang w:eastAsia="hr-HR"/>
        </w:rPr>
        <w:t>549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m2</w:t>
      </w:r>
    </w:p>
    <w:p w:rsidRDefault="00B12FAF" w:rsidP="00355D32" w:rsidR="00B12FAF" w:rsidRPr="00735E80">
      <w:pPr>
        <w:numPr>
          <w:ilvl w:val="12"/>
          <w:numId w:val="0"/>
        </w:numPr>
        <w:spacing w:lineRule="auto" w:line="240" w:after="0"/>
        <w:ind w:hanging="12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296B" w:rsidP="00363E90" w:rsidR="0005296B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19. kolovoza 2016. temeljem odredbe članka 110. stavak 1. Stečajnog zakona (NN 71/15 – dalje SZ) podnijela prijedlog za provedbu stečajnog postupka s obzirom da je dužnik na dan 17. kolovoza 2015. u Očevidniku redoslijeda osnova za plaćanje imao evidentirane neizvršene osnove za plaćanje u iznosu od 47.688.804,34 kn u razdoblju duljem od 120 dana.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A60CB2" w:rsidP="00A60CB2" w:rsidR="00A60CB2" w:rsidRPr="00A60CB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A60CB2" w:rsidP="00A60CB2" w:rsidR="009A5C2F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9A5C2F" w:rsidP="00363E90" w:rsidR="00110B2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Zaključkom ovog Suda St-5664/16 od 11. listopada 2016. </w:t>
      </w:r>
      <w:r w:rsidR="00110B2F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određeno je ročište radi rasprave o uvjetima za otvaranje stečajnog postupka nad dužnikom te naloženo zastupnicima po zakonu dužnika da dostave izvješće o financijsko gospodarskom stanju dužnika.</w:t>
      </w:r>
    </w:p>
    <w:p w:rsidRDefault="00110B2F" w:rsidP="00363E90" w:rsidR="00355D3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Zastupnici po zakonu dužnika su 24. listopada 2016. u spis predmeta dostavili traženo izvješće iz kojeg proizlazi da dužnik ima dovoljno imovine za podmirenje troškova stečajnog postupka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10B2F" w:rsidP="00355D32" w:rsidR="00110B2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radi rasprave o uvjetima za otvaranje stečajnog postupka nad dužnikom održanom 15. studenog 2016. zastupnik po zakonu dužnika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Mirjana Fiolić i punomoćnik dužnika izjavili su da se ne protive otvaranju stečajnog postupka nad dužnikom.</w:t>
      </w:r>
    </w:p>
    <w:p w:rsidRDefault="00281564" w:rsidP="00355D3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emeljem dokumentacije priložene spisu predmeta utvrđeno je da su se kod dužnika stekli uvjeti za otvaranjem stečajnog postupka iz članka 5. Stečajnog zakona („Narodne novine“ broj 71/15 dalje: SZ) te je sukladno odredbi članku 116. SZ-a da Sud može donijeti rješenje o otvaranju stečajnoga postupka bez provedbe prethodnoga postupka, između ostalog, ako na temelju prijedloga utvrdi postojanje stečajnog razloga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05296B" w:rsidP="00355D32" w:rsidR="0005296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296B" w:rsidP="00355D32" w:rsidR="0005296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296B" w:rsidP="00355D32" w:rsidR="0005296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5D32" w:rsidP="00355D32" w:rsidR="00355D32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Temeljem odredbe članka 129. stavak 3. SZ-a odlučeno je kao pod točkom XI izreke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6. siječnja 2017.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B56476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B56476" w:rsidR="00B1179E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B56476" w:rsidP="007A1486" w:rsidR="00B56476" w:rsidRPr="00B56476">
      <w:pPr>
        <w:ind w:left="720"/>
        <w:rPr>
          <w:rFonts w:cs="Times New Roman"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B56476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B56476" w:rsidP="007A1486" w:rsidR="00B56476" w:rsidRPr="00B56476">
      <w:pPr>
        <w:ind w:left="720"/>
        <w:rPr>
          <w:rFonts w:cs="Times New Roman" w:hAnsi="Times New Roman" w:ascii="Times New Roman"/>
          <w:sz w:val="24"/>
          <w:szCs w:val="24"/>
        </w:rPr>
      </w:pPr>
      <w:r w:rsidRPr="00B56476">
        <w:rPr>
          <w:rFonts w:cs="Times New Roman" w:hAnsi="Times New Roman" w:ascii="Times New Roman"/>
          <w:sz w:val="24"/>
          <w:szCs w:val="24"/>
        </w:rPr>
        <w:tab/>
      </w:r>
      <w:r w:rsidRPr="00B56476">
        <w:rPr>
          <w:rFonts w:cs="Times New Roman" w:hAnsi="Times New Roman" w:ascii="Times New Roman"/>
          <w:sz w:val="24"/>
          <w:szCs w:val="24"/>
        </w:rPr>
        <w:tab/>
      </w:r>
      <w:r w:rsidRPr="00B56476">
        <w:rPr>
          <w:rFonts w:cs="Times New Roman" w:hAnsi="Times New Roman" w:ascii="Times New Roman"/>
          <w:sz w:val="24"/>
          <w:szCs w:val="24"/>
        </w:rPr>
        <w:tab/>
      </w:r>
      <w:r w:rsidRPr="00B56476">
        <w:rPr>
          <w:rFonts w:cs="Times New Roman" w:hAnsi="Times New Roman" w:ascii="Times New Roman"/>
          <w:sz w:val="24"/>
          <w:szCs w:val="24"/>
        </w:rPr>
        <w:tab/>
      </w:r>
      <w:r w:rsidRPr="00B56476">
        <w:rPr>
          <w:rFonts w:cs="Times New Roman" w:hAnsi="Times New Roman" w:ascii="Times New Roman"/>
          <w:sz w:val="24"/>
          <w:szCs w:val="24"/>
        </w:rPr>
        <w:tab/>
      </w:r>
      <w:r w:rsidRPr="00B56476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B56476" w:rsidP="007A1486" w:rsidR="00B56476" w:rsidRPr="00B56476">
      <w:pPr>
        <w:ind w:left="720"/>
        <w:rPr>
          <w:rFonts w:cs="Times New Roman" w:hAnsi="Times New Roman" w:ascii="Times New Roman"/>
          <w:sz w:val="24"/>
          <w:szCs w:val="24"/>
        </w:rPr>
      </w:pPr>
    </w:p>
    <w:p w:rsidRDefault="00B56476" w:rsidP="00B56476" w:rsidR="00B56476" w:rsidRPr="00B56476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126163" w:rsidR="00B56476" w:rsidRPr="00B56476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6476">
      <w:rPr>
        <w:noProof/>
      </w:rPr>
      <w:t>4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A60CB2">
      <w:t>5664</w:t>
    </w:r>
    <w:r>
      <w:t>/1</w:t>
    </w:r>
    <w:r w:rsidR="00A60CB2">
      <w:t>6</w:t>
    </w:r>
  </w:p>
  <w:p w:rsidRDefault="00B56476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5296B"/>
    <w:rsid w:val="000C4A51"/>
    <w:rsid w:val="00110B2F"/>
    <w:rsid w:val="00126163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44877"/>
    <w:rsid w:val="004F06D0"/>
    <w:rsid w:val="00555660"/>
    <w:rsid w:val="005F6BD0"/>
    <w:rsid w:val="00735E80"/>
    <w:rsid w:val="00881DA9"/>
    <w:rsid w:val="00897EBF"/>
    <w:rsid w:val="008A0731"/>
    <w:rsid w:val="0099198B"/>
    <w:rsid w:val="0099599F"/>
    <w:rsid w:val="009A5C2F"/>
    <w:rsid w:val="009C3A74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56476"/>
    <w:rsid w:val="00B627D3"/>
    <w:rsid w:val="00BC25EC"/>
    <w:rsid w:val="00C248FB"/>
    <w:rsid w:val="00C8443D"/>
    <w:rsid w:val="00CA6AB4"/>
    <w:rsid w:val="00CB5E78"/>
    <w:rsid w:val="00D251D8"/>
    <w:rsid w:val="00D746D2"/>
    <w:rsid w:val="00DA42CC"/>
    <w:rsid w:val="00E4445F"/>
    <w:rsid w:val="00EC17FF"/>
    <w:rsid w:val="00F43B1B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4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47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4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4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4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64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64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64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</izvorni_sadrzaj>
    <derivirana_varijabla naziv="DomainObject.Predmet.OstaliListFormated_1">
      <item>MIRJANA FIOLIĆ</item>
      <item>STJEPAN FIOLIĆ</item>
    </derivirana_varijabla>
  </DomainObject.Predmet.OstaliListFormated>
  <DomainObject.Predmet.OstaliListFormatedOIB>
    <izvorni_sadrzaj>
      <item>MIRJANA FIOLIĆ, OIB 00900917725</item>
      <item>STJEPAN FIOLIĆ, OIB 65519490772</item>
    </izvorni_sadrzaj>
    <derivirana_varijabla naziv="DomainObject.Predmet.OstaliListFormatedOIB_1">
      <item>MIRJANA FIOLIĆ, OIB 00900917725</item>
      <item>STJEPAN FIOLIĆ, OIB 65519490772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</izvorni_sadrzaj>
    <derivirana_varijabla naziv="DomainObject.Predmet.OstaliListFormatedWithAdress_1">
      <item>MIRJANA FIOLIĆ, Gradska ulica 2, 10020 Mala Mlaka</item>
      <item>STJEPAN FIOLIĆ, Malomlačka 125, 10020 Mala Mlaka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</derivirana_varijabla>
  </DomainObject.Predmet.OstaliListFormatedWithAdressOIB>
  <DomainObject.Predmet.OstaliListNazivFormated>
    <izvorni_sadrzaj>
      <item>MIRJANA FIOLIĆ</item>
      <item>STJEPAN FIOLIĆ</item>
    </izvorni_sadrzaj>
    <derivirana_varijabla naziv="DomainObject.Predmet.OstaliListNazivFormated_1">
      <item>MIRJANA FIOLIĆ</item>
      <item>STJEPAN FIOLIĆ</item>
    </derivirana_varijabla>
  </DomainObject.Predmet.OstaliListNazivFormated>
  <DomainObject.Predmet.OstaliListNazivFormatedOIB>
    <izvorni_sadrzaj>
      <item>MIRJANA FIOLIĆ, OIB 00900917725</item>
      <item>STJEPAN FIOLIĆ, OIB 65519490772</item>
    </izvorni_sadrzaj>
    <derivirana_varijabla naziv="DomainObject.Predmet.OstaliListNazivFormatedOIB_1">
      <item>MIRJANA FIOLIĆ, OIB 00900917725</item>
      <item>STJEPAN FIOLIĆ, OIB 65519490772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</izvorni_sadrzaj>
    <derivirana_varijabla naziv="DomainObject.Predmet.SudioniciListNaziv_1">
      <item>FINA Regionalni centar Zagreb</item>
      <item>MESNICE FIOLIĆ d.o.o.</item>
      <item>MIRJANA FIOLIĆ</item>
      <item>STJEPAN FIOLIĆ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</izvorni_sadrzaj>
    <derivirana_varijabla naziv="DomainObject.Predmet.SudioniciListNazivOIB_1">
      <item>, OIB 85821130368</item>
      <item>, OIB 60931475547</item>
      <item>, OIB 00900917725</item>
      <item>, OIB 65519490772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1441</properties:Words>
  <properties:Characters>7887</properties:Characters>
  <properties:Lines>162</properties:Lines>
  <properties:Paragraphs>50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2017-01-26T10:43:00Z</dcterms:created>
  <dc:creator>Mislav Kolakušić</dc:creator>
  <cp:lastModifiedBy>Ivana Stampf</cp:lastModifiedBy>
  <dcterms:modified xmlns:xsi="http://www.w3.org/2001/XMLSchema-instance" xsi:type="dcterms:W3CDTF">2017-01-26T12:45:00Z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