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625e3d" w14:paraId="9625e3d" w:rsidRDefault="00CC7FF8" w:rsidP="00CC7FF8" w:rsidR="00CC7FF8">
      <w:pPr>
        <w:jc w:val="both"/>
        <w15:collapsed w:val="false"/>
      </w:pPr>
      <w:r>
        <w:tab/>
      </w:r>
      <w:r>
        <w:tab/>
      </w:r>
      <w:r>
        <w:tab/>
      </w:r>
      <w:r>
        <w:tab/>
      </w:r>
      <w:r>
        <w:tab/>
      </w:r>
      <w:r>
        <w:tab/>
        <w:t xml:space="preserve">               </w:t>
      </w:r>
    </w:p>
    <w:tbl>
      <w:tblPr>
        <w:tblpPr w:tblpY="1" w:vertAnchor="text" w:rightFromText="180" w:leftFromText="180"/>
        <w:tblOverlap w:val="never"/>
        <w:tblW w:type="auto" w:w="0"/>
        <w:tblLook w:val="04A0" w:noVBand="1" w:noHBand="0" w:lastColumn="0" w:firstColumn="1" w:lastRow="0" w:firstRow="1"/>
      </w:tblPr>
      <w:tblGrid>
        <w:gridCol w:w="2985"/>
      </w:tblGrid>
      <w:tr w:rsidTr="00CC7FF8" w:rsidR="00CC7FF8">
        <w:tc>
          <w:tcPr>
            <w:tcW w:type="dxa" w:w="2985"/>
            <w:hideMark/>
          </w:tcPr>
          <w:p w:rsidRDefault="00CC7FF8" w:rsidR="00CC7FF8">
            <w:pPr>
              <w:jc w:val="center"/>
            </w:pPr>
            <w:r>
              <w:rPr>
                <w:noProof/>
              </w:rPr>
              <w:drawing>
                <wp:inline distR="0" distL="0" distB="0" distT="0">
                  <wp:extent cy="609600" cx="533400"/>
                  <wp:effectExtent b="0" r="0" t="0" l="0"/>
                  <wp:docPr name="Slika 2" id="2"/>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CC7FF8" w:rsidR="00CC7FF8">
            <w:pPr>
              <w:jc w:val="center"/>
            </w:pPr>
            <w:r>
              <w:t>Republika Hrvatska</w:t>
            </w:r>
          </w:p>
          <w:p w:rsidRDefault="00CC7FF8" w:rsidR="00CC7FF8">
            <w:pPr>
              <w:jc w:val="center"/>
            </w:pPr>
            <w:r>
              <w:t>Trgovački sud u Varaždinu</w:t>
            </w:r>
          </w:p>
          <w:p w:rsidRDefault="00CC7FF8" w:rsidR="00CC7FF8">
            <w:pPr>
              <w:jc w:val="center"/>
            </w:pPr>
            <w:r>
              <w:t>Varaždin, Braće Radić 2</w:t>
            </w:r>
          </w:p>
        </w:tc>
      </w:tr>
    </w:tbl>
    <w:p w:rsidRDefault="00CC7FF8" w:rsidP="00CC7FF8" w:rsidR="00CC7FF8">
      <w:pPr>
        <w:jc w:val="right"/>
        <w:rPr>
          <w:sz w:val="12"/>
        </w:rPr>
      </w:pPr>
      <w:r>
        <w:rPr>
          <w:sz w:val="12"/>
        </w:rPr>
        <w:br w:clear="all" w:type="textWrapping"/>
      </w:r>
    </w:p>
    <w:tbl>
      <w:tblPr>
        <w:tblW w:type="auto" w:w="0"/>
        <w:jc w:val="right"/>
        <w:tblCellMar>
          <w:left w:type="dxa" w:w="0"/>
          <w:right w:type="dxa" w:w="0"/>
        </w:tblCellMar>
        <w:tblLook w:val="01E0" w:noVBand="0" w:noHBand="0" w:lastColumn="1" w:firstColumn="1" w:lastRow="1" w:firstRow="1"/>
      </w:tblPr>
      <w:tblGrid>
        <w:gridCol w:w="4320"/>
      </w:tblGrid>
      <w:tr w:rsidTr="00CC7FF8" w:rsidR="00CC7FF8">
        <w:trPr>
          <w:jc w:val="right"/>
        </w:trPr>
        <w:tc>
          <w:tcPr>
            <w:tcW w:type="dxa" w:w="4320"/>
            <w:hideMark/>
          </w:tcPr>
          <w:p w:rsidRDefault="00CC7FF8" w:rsidR="00CC7FF8">
            <w:pPr>
              <w:pStyle w:val="VSVerzija"/>
              <w:jc w:val="center"/>
            </w:pPr>
            <w:r>
              <w:t xml:space="preserve">                   Poslovni broj:  6 St-456/2013-35</w:t>
            </w:r>
          </w:p>
        </w:tc>
      </w:tr>
    </w:tbl>
    <w:p w:rsidRDefault="00CC7FF8" w:rsidP="00CC7FF8" w:rsidR="00CC7FF8">
      <w:pPr>
        <w:jc w:val="both"/>
      </w:pPr>
    </w:p>
    <w:p w:rsidRDefault="00CC7FF8" w:rsidP="00CC7FF8" w:rsidR="00CC7FF8">
      <w:pPr>
        <w:jc w:val="both"/>
        <w:rPr>
          <w:b/>
        </w:rPr>
      </w:pPr>
    </w:p>
    <w:p w:rsidRDefault="00CC7FF8" w:rsidP="00CC7FF8" w:rsidR="00CC7FF8">
      <w:pPr>
        <w:jc w:val="center"/>
        <w:rPr>
          <w:b/>
        </w:rPr>
      </w:pPr>
    </w:p>
    <w:p w:rsidRDefault="00F06252" w:rsidP="00CC7FF8" w:rsidR="00F06252">
      <w:pPr>
        <w:jc w:val="center"/>
        <w:rPr>
          <w:b/>
        </w:rPr>
      </w:pPr>
    </w:p>
    <w:p w:rsidRDefault="00CC7FF8" w:rsidP="00CC7FF8" w:rsidR="00CC7FF8">
      <w:pPr>
        <w:pStyle w:val="NormaleSPIS"/>
        <w:spacing w:after="0"/>
        <w:jc w:val="center"/>
      </w:pPr>
      <w:r>
        <w:t>U    I M E    R E P U B L I K E     H R V A T S K E</w:t>
      </w:r>
    </w:p>
    <w:p w:rsidRDefault="00CC7FF8" w:rsidP="00CC7FF8" w:rsidR="00CC7FF8">
      <w:pPr>
        <w:pStyle w:val="NormaleSPIS"/>
        <w:spacing w:after="0"/>
        <w:jc w:val="center"/>
      </w:pPr>
    </w:p>
    <w:p w:rsidRDefault="00CC7FF8" w:rsidP="00CC7FF8" w:rsidR="00CC7FF8">
      <w:pPr>
        <w:pStyle w:val="NormaleSPIS"/>
        <w:spacing w:after="0"/>
        <w:jc w:val="center"/>
      </w:pPr>
      <w:r>
        <w:t>R  J  E  Š  E  N  J  E</w:t>
      </w:r>
    </w:p>
    <w:p w:rsidRDefault="00CC7FF8" w:rsidP="00CC7FF8" w:rsidR="00CC7FF8">
      <w:pPr>
        <w:pStyle w:val="NormaleSPIS"/>
        <w:spacing w:after="0"/>
      </w:pPr>
    </w:p>
    <w:p w:rsidRDefault="00CC7FF8" w:rsidP="00CC7FF8" w:rsidR="00CC7FF8">
      <w:pPr>
        <w:pStyle w:val="NormaleSPIS"/>
        <w:spacing w:after="0"/>
      </w:pPr>
    </w:p>
    <w:p w:rsidRDefault="00CC7FF8" w:rsidP="00CC7FF8" w:rsidR="00CC7FF8">
      <w:pPr>
        <w:ind w:firstLine="708"/>
        <w:jc w:val="both"/>
      </w:pPr>
      <w:r>
        <w:t>Trgovački su</w:t>
      </w:r>
      <w:r w:rsidR="00395FDF">
        <w:t>d u Varaždinu, po sucu</w:t>
      </w:r>
      <w:r>
        <w:t xml:space="preserve"> Hugu </w:t>
      </w:r>
      <w:proofErr w:type="spellStart"/>
      <w:r>
        <w:t>Wedemeyeru</w:t>
      </w:r>
      <w:proofErr w:type="spellEnd"/>
      <w:r>
        <w:t>, u stečajnom postupku nad stečajnim dužnikom</w:t>
      </w:r>
      <w:r>
        <w:rPr>
          <w:szCs w:val="20"/>
        </w:rPr>
        <w:t xml:space="preserve"> SERVIS GOSPODARSKIH VOZILA I GRAĐEVINSKE MEHANIZACIJE d.o.o., u stečaju, iz Čakovca, Dr. Tome Bratkovića br. 1, OIB: 81601678937</w:t>
      </w:r>
      <w:r>
        <w:t xml:space="preserve">, kojeg zastupa stečajni upravitelj </w:t>
      </w:r>
      <w:r w:rsidR="004676A7">
        <w:t xml:space="preserve">Nevenka Golubić, dipl. iur., iz </w:t>
      </w:r>
      <w:proofErr w:type="spellStart"/>
      <w:r w:rsidR="004676A7">
        <w:t>Štefanca</w:t>
      </w:r>
      <w:proofErr w:type="spellEnd"/>
      <w:r w:rsidR="004676A7">
        <w:t xml:space="preserve">, </w:t>
      </w:r>
      <w:proofErr w:type="spellStart"/>
      <w:r w:rsidR="004676A7">
        <w:t>Štefan</w:t>
      </w:r>
      <w:r w:rsidR="00817913">
        <w:t>e</w:t>
      </w:r>
      <w:r w:rsidR="00BF726F">
        <w:t>c</w:t>
      </w:r>
      <w:proofErr w:type="spellEnd"/>
      <w:r w:rsidR="00BF726F">
        <w:t xml:space="preserve"> Marof br. 27, izvan ročišta 11. svibnja</w:t>
      </w:r>
      <w:r w:rsidR="004676A7">
        <w:t xml:space="preserve"> 2018</w:t>
      </w:r>
      <w:r>
        <w:t>.</w:t>
      </w:r>
    </w:p>
    <w:p w:rsidRDefault="00CC7FF8" w:rsidP="00CC7FF8" w:rsidR="00CC7FF8">
      <w:pPr>
        <w:jc w:val="both"/>
      </w:pPr>
    </w:p>
    <w:p w:rsidRDefault="00CC7FF8" w:rsidP="00CC7FF8" w:rsidR="00CC7FF8">
      <w:pPr>
        <w:jc w:val="both"/>
      </w:pPr>
    </w:p>
    <w:p w:rsidRDefault="00CC7FF8" w:rsidP="00CC7FF8" w:rsidR="00CC7FF8">
      <w:pPr>
        <w:jc w:val="center"/>
      </w:pPr>
      <w:r>
        <w:t>r  i  j  e  š  i  o            j   e</w:t>
      </w:r>
    </w:p>
    <w:p w:rsidRDefault="00F06252" w:rsidP="00CC7FF8" w:rsidR="00F06252">
      <w:pPr>
        <w:jc w:val="center"/>
      </w:pPr>
    </w:p>
    <w:p w:rsidRDefault="00CC7FF8" w:rsidP="00CC7FF8" w:rsidR="00CC7FF8">
      <w:pPr>
        <w:jc w:val="both"/>
      </w:pPr>
    </w:p>
    <w:p w:rsidRDefault="00CC7FF8" w:rsidP="00CC7FF8" w:rsidR="00CC7FF8">
      <w:pPr>
        <w:jc w:val="both"/>
      </w:pPr>
      <w:r>
        <w:t xml:space="preserve">            1) Zaključuje se stečajni postupak nad stečajnim dužnikom</w:t>
      </w:r>
      <w:r w:rsidR="00692021">
        <w:rPr>
          <w:szCs w:val="20"/>
        </w:rPr>
        <w:t xml:space="preserve"> </w:t>
      </w:r>
      <w:r w:rsidR="00440090">
        <w:rPr>
          <w:szCs w:val="20"/>
        </w:rPr>
        <w:t>SERVIS GOSPODARSKIH VOZILA I GRAĐEVINSKE MEHANIZACIJE d.o.o., u stečaju, iz Čakovca, Dr. Tome Bratkovića br. 1, OIB: 81601678937</w:t>
      </w:r>
      <w:r>
        <w:t>, sa</w:t>
      </w:r>
      <w:r w:rsidR="00817913">
        <w:t xml:space="preserve"> danom </w:t>
      </w:r>
      <w:r w:rsidR="00BF726F">
        <w:t>11. svibnja</w:t>
      </w:r>
      <w:r>
        <w:t xml:space="preserve"> 201</w:t>
      </w:r>
      <w:r w:rsidR="00440090">
        <w:t>8</w:t>
      </w:r>
      <w:r>
        <w:t>., nakon završne diobe i provedenog stečajnog postupka, primjenom odredbe čl. 196. st. 1. Stečajnog zakona (Narodne novine br. 44/96., 29/99., 129/00., 123/03., 197/03., 187/04., 82/06., 116/10., 25/12.,133/12. i 45/13., dalje : SZ-a).</w:t>
      </w:r>
    </w:p>
    <w:p w:rsidRDefault="00CC7FF8" w:rsidP="00CC7FF8" w:rsidR="00CC7FF8">
      <w:pPr>
        <w:jc w:val="both"/>
      </w:pPr>
    </w:p>
    <w:p w:rsidRDefault="00CC7FF8" w:rsidP="00CC7FF8" w:rsidR="00CC7FF8">
      <w:pPr>
        <w:jc w:val="both"/>
      </w:pPr>
      <w:r>
        <w:tab/>
        <w:t xml:space="preserve"> 2) Ovo rješenje i osnova zaključenja ovog stečajnog postupka objaviti će se na e-Oglasnoj ploči ovoga suda.</w:t>
      </w:r>
    </w:p>
    <w:p w:rsidRDefault="00CC7FF8" w:rsidP="00CC7FF8" w:rsidR="00CC7FF8">
      <w:pPr>
        <w:jc w:val="both"/>
      </w:pPr>
    </w:p>
    <w:p w:rsidRDefault="00CC7FF8" w:rsidP="00CC7FF8" w:rsidR="00CC7FF8">
      <w:pPr>
        <w:jc w:val="both"/>
      </w:pPr>
      <w:r>
        <w:t xml:space="preserve">             3) Nakon pravomoćnosti ovog rješenja stečajni dužnik brisati će se iz sudskog registra. </w:t>
      </w:r>
    </w:p>
    <w:p w:rsidRDefault="00CC7FF8" w:rsidP="00CC7FF8" w:rsidR="00CC7FF8">
      <w:pPr>
        <w:jc w:val="both"/>
      </w:pPr>
      <w:r>
        <w:tab/>
      </w:r>
    </w:p>
    <w:p w:rsidRDefault="00440090" w:rsidP="00CC7FF8" w:rsidR="00CC7FF8">
      <w:pPr>
        <w:jc w:val="both"/>
      </w:pPr>
      <w:r>
        <w:tab/>
        <w:t xml:space="preserve"> 4) Stečajni upravitelj Nevenka Gol</w:t>
      </w:r>
      <w:r w:rsidR="00235D82">
        <w:t>u</w:t>
      </w:r>
      <w:r>
        <w:t xml:space="preserve">bić, dipl. oec., iz </w:t>
      </w:r>
      <w:proofErr w:type="spellStart"/>
      <w:r>
        <w:t>Štefanca</w:t>
      </w:r>
      <w:proofErr w:type="spellEnd"/>
      <w:r>
        <w:t xml:space="preserve">, </w:t>
      </w:r>
      <w:proofErr w:type="spellStart"/>
      <w:r>
        <w:t>Štefanec</w:t>
      </w:r>
      <w:proofErr w:type="spellEnd"/>
      <w:r>
        <w:t xml:space="preserve"> Marof br. 27</w:t>
      </w:r>
      <w:r w:rsidR="00CC7FF8">
        <w:t>, nakon zaključenja ovoga ste</w:t>
      </w:r>
      <w:r>
        <w:t>čajnog postupka dužna</w:t>
      </w:r>
      <w:r w:rsidR="00CC7FF8">
        <w:t xml:space="preserve"> je zastupati stečajnu masu u skladu sa Stečajnim zakonom, a sukladno odredbi čl. 25. st. 1. t. 13. SZ-a.</w:t>
      </w:r>
    </w:p>
    <w:p w:rsidRDefault="00CC7FF8" w:rsidP="00CC7FF8" w:rsidR="00CC7FF8">
      <w:pPr>
        <w:jc w:val="both"/>
      </w:pPr>
      <w:r>
        <w:tab/>
        <w:t xml:space="preserve"> </w:t>
      </w:r>
    </w:p>
    <w:p w:rsidRDefault="00CC7FF8" w:rsidP="00CC7FF8" w:rsidR="00CC7FF8">
      <w:pPr>
        <w:jc w:val="both"/>
      </w:pPr>
    </w:p>
    <w:p w:rsidRDefault="00F06252" w:rsidP="00CC7FF8" w:rsidR="00F06252">
      <w:pPr>
        <w:jc w:val="both"/>
      </w:pPr>
    </w:p>
    <w:p w:rsidRDefault="00F06252" w:rsidP="00CC7FF8" w:rsidR="00F06252">
      <w:pPr>
        <w:jc w:val="both"/>
      </w:pPr>
    </w:p>
    <w:p w:rsidRDefault="00F06252" w:rsidP="00CC7FF8" w:rsidR="00F06252">
      <w:pPr>
        <w:jc w:val="both"/>
      </w:pPr>
    </w:p>
    <w:p w:rsidRDefault="00F06252" w:rsidP="00CC7FF8" w:rsidR="00F06252">
      <w:pPr>
        <w:jc w:val="both"/>
      </w:pPr>
    </w:p>
    <w:p w:rsidRDefault="00CC7FF8" w:rsidP="00CC7FF8" w:rsidR="00CC7FF8">
      <w:pPr>
        <w:jc w:val="center"/>
      </w:pPr>
      <w:r>
        <w:lastRenderedPageBreak/>
        <w:t xml:space="preserve">Obrazloženje  </w:t>
      </w:r>
    </w:p>
    <w:p w:rsidRDefault="005C3363" w:rsidP="00CC7FF8" w:rsidR="005C3363">
      <w:pPr>
        <w:jc w:val="center"/>
      </w:pPr>
    </w:p>
    <w:p w:rsidRDefault="00F06252" w:rsidP="00CC7FF8" w:rsidR="00F06252">
      <w:pPr>
        <w:jc w:val="both"/>
      </w:pPr>
    </w:p>
    <w:p w:rsidRDefault="00CC7FF8" w:rsidP="00CC7FF8" w:rsidR="00CC7FF8">
      <w:pPr>
        <w:jc w:val="both"/>
      </w:pPr>
      <w:r>
        <w:tab/>
        <w:t>Rješenjem ovoga s</w:t>
      </w:r>
      <w:r w:rsidR="00692021">
        <w:t>uda poslovni broj 7 St-456/13-10 od 2. srpnja 2014</w:t>
      </w:r>
      <w:r>
        <w:t>.  otvoren je stečajni postupak nad dužnikom</w:t>
      </w:r>
      <w:r w:rsidR="00692021">
        <w:rPr>
          <w:szCs w:val="20"/>
        </w:rPr>
        <w:t xml:space="preserve">  SERVIS GOSPODARSKIH VOZILA I GRAĐEVINSKE MEHANIZACIJE d.o.o., iz Čakovca, Dr. Tome Bratkovića br. 1, OIB: 81601678937</w:t>
      </w:r>
      <w:r>
        <w:rPr>
          <w:szCs w:val="20"/>
        </w:rPr>
        <w:t>,</w:t>
      </w:r>
      <w:r>
        <w:t xml:space="preserve"> te je za stečajnog upravitelja imenovan</w:t>
      </w:r>
      <w:r w:rsidR="009031BC">
        <w:t>a</w:t>
      </w:r>
      <w:r w:rsidR="00692021">
        <w:t xml:space="preserve"> Nevenka Golubić, dipl. oec., iz </w:t>
      </w:r>
      <w:proofErr w:type="spellStart"/>
      <w:r w:rsidR="00692021">
        <w:t>Štefanca</w:t>
      </w:r>
      <w:proofErr w:type="spellEnd"/>
      <w:r w:rsidR="00692021">
        <w:t xml:space="preserve">, </w:t>
      </w:r>
      <w:proofErr w:type="spellStart"/>
      <w:r w:rsidR="00692021">
        <w:t>Štefanec</w:t>
      </w:r>
      <w:proofErr w:type="spellEnd"/>
      <w:r w:rsidR="00692021">
        <w:t xml:space="preserve"> Marof br. 27</w:t>
      </w:r>
      <w:r>
        <w:t>.</w:t>
      </w:r>
    </w:p>
    <w:p w:rsidRDefault="00CC7FF8" w:rsidP="00CC7FF8" w:rsidR="00FA56F2">
      <w:pPr>
        <w:jc w:val="both"/>
      </w:pPr>
      <w:r>
        <w:tab/>
      </w:r>
      <w:r w:rsidR="00E62390">
        <w:t>Stečajni je upravitelj 26. rujna 2017</w:t>
      </w:r>
      <w:r>
        <w:t xml:space="preserve">. podnio stečajnom sucu izvješće o tijeku stečajnoga postupka i stanju stečajne mase, te završni račun </w:t>
      </w:r>
      <w:r w:rsidR="00FA56F2">
        <w:t xml:space="preserve">od 7. studenoga 2017., </w:t>
      </w:r>
      <w:r>
        <w:t xml:space="preserve">u kojem je u </w:t>
      </w:r>
      <w:r w:rsidR="00FA56F2">
        <w:t>bitnome naveo da je tijekom ovoga</w:t>
      </w:r>
      <w:r>
        <w:t xml:space="preserve"> postupka unovčena sva imovina stečajnog dužnika koja se sastojala od pokretnina</w:t>
      </w:r>
      <w:r w:rsidR="00FA56F2">
        <w:t xml:space="preserve"> i to za ukupan iznos od 42.573,63 kuna, da su se te pokretnine sastojale od alata za servisiranje gospodarskih vozila i od zalihe repromaterijala, da su tijekom provođenja stečajnog postupka </w:t>
      </w:r>
      <w:r w:rsidR="00956C7E">
        <w:t xml:space="preserve">nastali troškovi stečajnog postupka i ostale obveze stečajne mase u ukupnom iznosu od 21.629,28 kuna, </w:t>
      </w:r>
      <w:r w:rsidR="00BC1B3A">
        <w:t xml:space="preserve">da je namirena tražbina </w:t>
      </w:r>
      <w:proofErr w:type="spellStart"/>
      <w:r w:rsidR="00BC1B3A">
        <w:t>razlučnog</w:t>
      </w:r>
      <w:proofErr w:type="spellEnd"/>
      <w:r w:rsidR="00BC1B3A">
        <w:t xml:space="preserve"> vjerovnika Ministarstva financija, Porezne uprave, koji je ujedno i stečajni vjerovnik I višeg isplatnog reda u iznosu od 6.124,50 kuna, da je iznos od 519,85 kuna rezerviran za daljnje troškove koji će nastati u svezi zaključenja stečajnog postupka, a da će se iznos od 14.300,00 kuna isplatiti stečajnim vjerovnicima I višeg isplatnog reda prema završnom diobnom popisu</w:t>
      </w:r>
      <w:r w:rsidR="00044CB9">
        <w:t>.</w:t>
      </w:r>
    </w:p>
    <w:p w:rsidRDefault="00044CB9" w:rsidP="00CC7FF8" w:rsidR="004356D8">
      <w:pPr>
        <w:jc w:val="both"/>
      </w:pPr>
      <w:r>
        <w:tab/>
        <w:t>Sud je rješenjem poslovni broj 6 St-456/2013-33 od 14. ožujka 2018. dao suglasnost na završnu diobu koju je predložio stečajni upravitelj od 7. studenoga 2017., te je odredio završno ročište za 12. travnja 2018. na kojem je ročištu</w:t>
      </w:r>
      <w:r w:rsidR="00187D9A">
        <w:t xml:space="preserve"> stečajni upravitelj ostao u cijelosti kod svog pisanog završnog izvješća i završnog računa od 7. studenoga 2017., te je ujedno predložio da ga se ovlasti da nakon zaključenja ovoga postupka može zastupati stečajnu masu stečajnog dužnika iz razloga što se vodi stečaj nad dužnikom stečajnog dužnika trgovač</w:t>
      </w:r>
      <w:r w:rsidR="0008549A">
        <w:t>kim društvom</w:t>
      </w:r>
      <w:r w:rsidR="00187D9A">
        <w:t xml:space="preserve"> </w:t>
      </w:r>
      <w:proofErr w:type="spellStart"/>
      <w:r w:rsidR="00187D9A">
        <w:t>Sobočan</w:t>
      </w:r>
      <w:proofErr w:type="spellEnd"/>
      <w:r w:rsidR="00187D9A">
        <w:t xml:space="preserve"> d.o.o.</w:t>
      </w:r>
      <w:r>
        <w:t xml:space="preserve"> </w:t>
      </w:r>
      <w:r w:rsidR="00187D9A">
        <w:t>u kojem je postupku priznata tražbina</w:t>
      </w:r>
      <w:r w:rsidR="0008549A">
        <w:t xml:space="preserve"> ovdje stečajnom dužniku</w:t>
      </w:r>
      <w:r w:rsidR="00187D9A">
        <w:t xml:space="preserve"> u iznosu od 45.</w:t>
      </w:r>
      <w:r w:rsidR="004356D8">
        <w:t>323,52</w:t>
      </w:r>
      <w:r w:rsidR="00DC57D1">
        <w:t xml:space="preserve"> kuna, te što postoji</w:t>
      </w:r>
      <w:bookmarkStart w:name="_GoBack" w:id="0"/>
      <w:bookmarkEnd w:id="0"/>
      <w:r w:rsidR="004356D8">
        <w:t xml:space="preserve"> mogućnost da se ta tražbina</w:t>
      </w:r>
      <w:r w:rsidR="00DC57D1">
        <w:t xml:space="preserve"> naplati</w:t>
      </w:r>
      <w:r w:rsidR="004356D8">
        <w:t xml:space="preserve">. </w:t>
      </w:r>
    </w:p>
    <w:p w:rsidRDefault="004356D8" w:rsidP="004356D8" w:rsidR="00CC7FF8">
      <w:pPr>
        <w:ind w:firstLine="708"/>
        <w:jc w:val="both"/>
      </w:pPr>
      <w:r>
        <w:t xml:space="preserve">Na navedenom završnom ročištu </w:t>
      </w:r>
      <w:r w:rsidR="00983586">
        <w:t xml:space="preserve">prisutni </w:t>
      </w:r>
      <w:r w:rsidR="00CC7FF8">
        <w:t>stečajni vjerovnik</w:t>
      </w:r>
      <w:r w:rsidR="00E62390">
        <w:t xml:space="preserve"> Republika Hrvatska, Ministarstvo financija, Porezn</w:t>
      </w:r>
      <w:r w:rsidR="00983586">
        <w:t>a uprava,</w:t>
      </w:r>
      <w:r w:rsidR="00E62390">
        <w:t xml:space="preserve"> pr</w:t>
      </w:r>
      <w:r w:rsidR="00CC7FF8">
        <w:t>ihvatio je završno izvješće stečajnog upravitelja, te nije imao prigovor na završni popis.</w:t>
      </w:r>
    </w:p>
    <w:p w:rsidRDefault="00CC7FF8" w:rsidP="00CC7FF8" w:rsidR="00CC7FF8">
      <w:pPr>
        <w:jc w:val="both"/>
      </w:pPr>
      <w:r>
        <w:tab/>
        <w:t>Odredbom čl. 196. st. 1., st. 2. i st. 3. SZ-a, propisano je da će stečajni sudac odmah nakon okončanja završne diobe donijeti rješenje o zaključenju stečajnoga postupka, a da se rješenje i osnova zaključenja postupka moraju objaviti, a da će se ovo rješenje dostaviti sudu ili kojem drugom tijelu koje vodi upisnik dužnika pravne osobe, odnosno, dužnika pojedinca. Brisanjem iz upisnika stečajni dužnik kao pravna osoba prestaje postojati, stečajni dužnik kao trgovac pojedinac gubi svojstvo trgovca pojedinca, a stečajni dužnik obrtnik gubi svojstvo obrtnika.</w:t>
      </w:r>
    </w:p>
    <w:p w:rsidRDefault="00FB06E4" w:rsidP="00CC7FF8" w:rsidR="00FB06E4">
      <w:pPr>
        <w:jc w:val="both"/>
      </w:pPr>
      <w:r>
        <w:tab/>
        <w:t xml:space="preserve">Stečajni je upravitelj 20. travnja 2018. u spis dostavio izvješće u kojem je naveo da je sukladno završnom diobnom popisu izvršio isplatu tražbina vjerovnika I višeg isplatnog </w:t>
      </w:r>
      <w:r w:rsidR="009A7CD1">
        <w:t>reda u iznosu od 14.300,00 kuna, pa je time okončana završna dioba.</w:t>
      </w:r>
    </w:p>
    <w:p w:rsidRDefault="00CC7FF8" w:rsidP="00CC7FF8" w:rsidR="00CC7FF8">
      <w:pPr>
        <w:jc w:val="both"/>
      </w:pPr>
      <w:r>
        <w:tab/>
        <w:t>Odredbom čl. 25. st. 1. t. 13. SZ-a propisano je da je stečajni upravitelj dužan postupati savjesno i uredno, a osobito, između ostalog, nakon zaključenja stečajnog postupka zastupati stečajnu masu u skladu sa ovim Zakonom.</w:t>
      </w:r>
    </w:p>
    <w:p w:rsidRDefault="00CC7FF8" w:rsidP="00CC7FF8" w:rsidR="00F06252">
      <w:pPr>
        <w:jc w:val="both"/>
      </w:pPr>
      <w:r>
        <w:tab/>
      </w:r>
    </w:p>
    <w:p w:rsidRDefault="00F06252" w:rsidP="00CC7FF8" w:rsidR="00F06252">
      <w:pPr>
        <w:jc w:val="both"/>
      </w:pPr>
    </w:p>
    <w:p w:rsidRDefault="00F06252" w:rsidP="00CC7FF8" w:rsidR="00F06252">
      <w:pPr>
        <w:jc w:val="both"/>
      </w:pPr>
    </w:p>
    <w:p w:rsidRDefault="00F06252" w:rsidP="00CC7FF8" w:rsidR="00F06252">
      <w:pPr>
        <w:jc w:val="both"/>
      </w:pPr>
    </w:p>
    <w:p w:rsidRDefault="00CC7FF8" w:rsidP="00F06252" w:rsidR="00CC7FF8">
      <w:pPr>
        <w:ind w:firstLine="708"/>
        <w:jc w:val="both"/>
      </w:pPr>
      <w:r>
        <w:lastRenderedPageBreak/>
        <w:t>Radi svega navedenog valjalo je temeljem citirane odredbe čl. 196. st. 1., st. 2. i st. 3. SZ-a, te čl. 25. st. 1. t. 13. SZ-a, odlučiti kao u izreci ovog rješenja.</w:t>
      </w:r>
    </w:p>
    <w:p w:rsidRDefault="00CC7FF8" w:rsidP="00CC7FF8" w:rsidR="00CC7FF8">
      <w:pPr>
        <w:jc w:val="both"/>
      </w:pPr>
      <w:r>
        <w:tab/>
      </w:r>
    </w:p>
    <w:p w:rsidRDefault="005C3363" w:rsidP="00CC7FF8" w:rsidR="005C3363">
      <w:pPr>
        <w:jc w:val="both"/>
      </w:pPr>
    </w:p>
    <w:p w:rsidRDefault="00BF726F" w:rsidP="00CC7FF8" w:rsidR="00CC7FF8">
      <w:pPr>
        <w:jc w:val="center"/>
      </w:pPr>
      <w:r>
        <w:t xml:space="preserve">U Varaždinu 11. svibnja </w:t>
      </w:r>
      <w:r w:rsidR="00CC7FF8">
        <w:t>2018.</w:t>
      </w:r>
    </w:p>
    <w:p w:rsidRDefault="00CC7FF8" w:rsidP="00CC7FF8" w:rsidR="00CC7FF8">
      <w:pPr>
        <w:jc w:val="both"/>
      </w:pPr>
    </w:p>
    <w:p w:rsidRDefault="005C3363" w:rsidP="00CC7FF8" w:rsidR="005C3363">
      <w:pPr>
        <w:jc w:val="both"/>
      </w:pPr>
    </w:p>
    <w:p w:rsidRDefault="00CC7FF8" w:rsidP="00CC7FF8" w:rsidR="00CC7FF8">
      <w:pPr>
        <w:jc w:val="both"/>
      </w:pPr>
      <w:r>
        <w:tab/>
        <w:t xml:space="preserve"> </w:t>
      </w:r>
      <w:r>
        <w:tab/>
      </w:r>
      <w:r>
        <w:tab/>
      </w:r>
      <w:r>
        <w:tab/>
      </w:r>
      <w:r>
        <w:tab/>
      </w:r>
      <w:r>
        <w:tab/>
      </w:r>
      <w:r>
        <w:tab/>
      </w:r>
      <w:r>
        <w:tab/>
        <w:t xml:space="preserve">                 Sudac :</w:t>
      </w:r>
    </w:p>
    <w:p w:rsidRDefault="00CC7FF8" w:rsidP="00CC7FF8" w:rsidR="00CC7FF8">
      <w:pPr>
        <w:jc w:val="both"/>
      </w:pPr>
    </w:p>
    <w:p w:rsidRDefault="00CC7FF8" w:rsidP="00CC7FF8" w:rsidR="00CC7FF8">
      <w:pPr>
        <w:jc w:val="both"/>
      </w:pPr>
      <w:r>
        <w:tab/>
      </w:r>
      <w:r>
        <w:tab/>
      </w:r>
      <w:r w:rsidR="004D3DE7">
        <w:tab/>
      </w:r>
      <w:r w:rsidR="004D3DE7">
        <w:tab/>
      </w:r>
      <w:r w:rsidR="004D3DE7">
        <w:tab/>
      </w:r>
      <w:r w:rsidR="004D3DE7">
        <w:tab/>
      </w:r>
      <w:r w:rsidR="004D3DE7">
        <w:tab/>
      </w:r>
      <w:r w:rsidR="004D3DE7">
        <w:tab/>
        <w:t xml:space="preserve">   </w:t>
      </w:r>
      <w:r>
        <w:t>Hugo Wedemeyer, v. r.</w:t>
      </w:r>
    </w:p>
    <w:p w:rsidRDefault="00CC7FF8" w:rsidP="00CC7FF8" w:rsidR="00CC7FF8">
      <w:pPr>
        <w:jc w:val="both"/>
      </w:pPr>
    </w:p>
    <w:p w:rsidRDefault="00CC7FF8" w:rsidP="00CC7FF8" w:rsidR="00CC7FF8">
      <w:pPr>
        <w:jc w:val="both"/>
      </w:pPr>
    </w:p>
    <w:p w:rsidRDefault="00CC7FF8" w:rsidP="00CC7FF8" w:rsidR="00CC7FF8">
      <w:pPr>
        <w:jc w:val="both"/>
        <w:rPr>
          <w:u w:val="single"/>
        </w:rPr>
      </w:pPr>
      <w:r>
        <w:tab/>
      </w:r>
      <w:r>
        <w:tab/>
      </w:r>
      <w:r>
        <w:tab/>
      </w:r>
      <w:r>
        <w:tab/>
      </w:r>
      <w:r>
        <w:tab/>
      </w:r>
      <w:r>
        <w:tab/>
        <w:t xml:space="preserve">             Za točnost </w:t>
      </w:r>
      <w:proofErr w:type="spellStart"/>
      <w:r>
        <w:t>otpravka</w:t>
      </w:r>
      <w:proofErr w:type="spellEnd"/>
      <w:r>
        <w:t>-ovlašteni službenik :</w:t>
      </w:r>
    </w:p>
    <w:p w:rsidRDefault="00CC7FF8" w:rsidP="00CC7FF8" w:rsidR="00CC7FF8">
      <w:pPr>
        <w:jc w:val="both"/>
        <w:rPr>
          <w:u w:val="single"/>
        </w:rPr>
      </w:pPr>
    </w:p>
    <w:p w:rsidRDefault="00CC7FF8" w:rsidP="00CC7FF8" w:rsidR="005C3363">
      <w:pPr>
        <w:jc w:val="both"/>
      </w:pPr>
      <w:r>
        <w:tab/>
      </w:r>
    </w:p>
    <w:p w:rsidRDefault="00CC7FF8" w:rsidP="00CC7FF8" w:rsidR="00CC7FF8">
      <w:pPr>
        <w:jc w:val="both"/>
      </w:pPr>
      <w:r>
        <w:tab/>
      </w:r>
      <w:r>
        <w:tab/>
      </w:r>
      <w:r>
        <w:tab/>
      </w:r>
      <w:r>
        <w:tab/>
      </w:r>
      <w:r>
        <w:tab/>
        <w:t xml:space="preserve">             </w:t>
      </w:r>
    </w:p>
    <w:p w:rsidRDefault="00CC7FF8" w:rsidP="00CC7FF8" w:rsidR="00CC7FF8">
      <w:pPr>
        <w:jc w:val="both"/>
      </w:pPr>
      <w:r>
        <w:t>Uputa  o  pravnom  lijeku :</w:t>
      </w:r>
    </w:p>
    <w:p w:rsidRDefault="00CC7FF8" w:rsidP="00CC7FF8" w:rsidR="00CC7FF8">
      <w:pPr>
        <w:jc w:val="both"/>
      </w:pPr>
      <w:r>
        <w:t>Protiv ovog rješenja može se uložiti žalba u roku od osam (8) dana od dostave ovog rješenja, a dostava se smatra obavljenom istekom osmoga dana od dana objave na mrežnoj stranici e-Oglasna ploča sudova. Žalba se podnosi pisano u tri (3) primjerka, putem ovoga suda, a o kojoj žalbi odlučuje Visoki trgovački sud Republike Hrvatske u Zagrebu.</w:t>
      </w:r>
    </w:p>
    <w:p w:rsidRDefault="00CC7FF8" w:rsidP="00CC7FF8" w:rsidR="00CC7FF8">
      <w:pPr>
        <w:jc w:val="both"/>
      </w:pPr>
    </w:p>
    <w:p w:rsidRDefault="00CC7FF8" w:rsidP="00CC7FF8" w:rsidR="00CC7FF8">
      <w:pPr>
        <w:jc w:val="both"/>
      </w:pPr>
    </w:p>
    <w:p w:rsidRDefault="00CC7FF8" w:rsidP="00CC7FF8" w:rsidR="00CC7FF8">
      <w:pPr>
        <w:jc w:val="both"/>
      </w:pPr>
      <w:r>
        <w:t>DNA :</w:t>
      </w:r>
    </w:p>
    <w:p w:rsidRDefault="00CC7FF8" w:rsidP="00CC7FF8" w:rsidR="00CC7FF8"/>
    <w:p w:rsidRDefault="00CC7FF8" w:rsidP="00CC7FF8" w:rsidR="00CC7FF8">
      <w:r>
        <w:t>Stečajni upravite</w:t>
      </w:r>
      <w:r w:rsidR="00235D82">
        <w:t xml:space="preserve">lj Nevenka Golubić, dipl. iur., iz </w:t>
      </w:r>
      <w:proofErr w:type="spellStart"/>
      <w:r w:rsidR="00235D82">
        <w:t>Štefanca</w:t>
      </w:r>
      <w:proofErr w:type="spellEnd"/>
      <w:r w:rsidR="00235D82">
        <w:t xml:space="preserve">, </w:t>
      </w:r>
      <w:proofErr w:type="spellStart"/>
      <w:r w:rsidR="00235D82">
        <w:t>Štefanec</w:t>
      </w:r>
      <w:proofErr w:type="spellEnd"/>
      <w:r w:rsidR="00235D82">
        <w:t xml:space="preserve"> Marof br. 27,</w:t>
      </w:r>
    </w:p>
    <w:p w:rsidRDefault="00CC7FF8" w:rsidP="00CC7FF8" w:rsidR="00CC7FF8"/>
    <w:p w:rsidRDefault="00CC7FF8" w:rsidP="00CC7FF8" w:rsidR="00CC7FF8">
      <w:r>
        <w:t xml:space="preserve">Financijska agencija, Regionalni centar Zagreb,Vrtni put br. 3, </w:t>
      </w:r>
    </w:p>
    <w:p w:rsidRDefault="00CC7FF8" w:rsidP="00CC7FF8" w:rsidR="00CC7FF8">
      <w:r>
        <w:t xml:space="preserve"> </w:t>
      </w:r>
      <w:r>
        <w:tab/>
      </w:r>
      <w:r>
        <w:tab/>
      </w:r>
      <w:r>
        <w:tab/>
      </w:r>
      <w:r>
        <w:tab/>
      </w:r>
      <w:r>
        <w:tab/>
      </w:r>
      <w:r>
        <w:tab/>
      </w:r>
      <w:r>
        <w:tab/>
      </w:r>
      <w:r>
        <w:tab/>
        <w:t xml:space="preserve">            </w:t>
      </w:r>
    </w:p>
    <w:p w:rsidRDefault="00CC7FF8" w:rsidP="00CC7FF8" w:rsidR="00CC7FF8">
      <w:pPr>
        <w:jc w:val="both"/>
      </w:pPr>
      <w:r>
        <w:t>Sudski registar ovoga suda radi zabilježbe, te nakon pravomoćnosti</w:t>
      </w:r>
    </w:p>
    <w:p w:rsidRDefault="00CC7FF8" w:rsidP="00CC7FF8" w:rsidR="00CC7FF8">
      <w:pPr>
        <w:jc w:val="both"/>
      </w:pPr>
      <w:r>
        <w:t>ovog rješenja radi brisanja stečajnog dužnika iz sudskog registra,</w:t>
      </w:r>
    </w:p>
    <w:p w:rsidRDefault="00CC7FF8" w:rsidP="00CC7FF8" w:rsidR="00CC7FF8">
      <w:pPr>
        <w:jc w:val="both"/>
      </w:pPr>
    </w:p>
    <w:p w:rsidRDefault="00CC7FF8" w:rsidP="00CC7FF8" w:rsidR="00CC7FF8">
      <w:pPr>
        <w:jc w:val="both"/>
      </w:pPr>
      <w:r>
        <w:t>e-Oglasna ploča ovoga suda</w:t>
      </w:r>
    </w:p>
    <w:p w:rsidRDefault="00CC7FF8" w:rsidP="00CC7FF8" w:rsidR="00CC7FF8">
      <w:pPr>
        <w:jc w:val="both"/>
      </w:pPr>
      <w:r>
        <w:tab/>
      </w:r>
      <w:r>
        <w:tab/>
      </w:r>
      <w:r>
        <w:tab/>
      </w:r>
      <w:r>
        <w:tab/>
      </w:r>
      <w:r>
        <w:tab/>
      </w:r>
      <w:r>
        <w:tab/>
      </w:r>
      <w:r>
        <w:tab/>
      </w:r>
      <w:r>
        <w:tab/>
        <w:t xml:space="preserve">          </w:t>
      </w:r>
      <w:r>
        <w:tab/>
      </w:r>
      <w:r>
        <w:tab/>
      </w:r>
      <w:r>
        <w:tab/>
      </w:r>
      <w:r>
        <w:tab/>
        <w:t xml:space="preserve">           </w:t>
      </w:r>
    </w:p>
    <w:p w:rsidRDefault="00CC7FF8" w:rsidP="00CC7FF8" w:rsidR="00CC7FF8">
      <w:pPr>
        <w:jc w:val="both"/>
      </w:pPr>
      <w:r>
        <w:tab/>
      </w:r>
      <w:r>
        <w:tab/>
      </w:r>
      <w:r>
        <w:tab/>
      </w:r>
      <w:r>
        <w:tab/>
      </w:r>
      <w:r>
        <w:tab/>
      </w:r>
      <w:r>
        <w:tab/>
      </w:r>
      <w:r>
        <w:tab/>
      </w:r>
      <w:r>
        <w:tab/>
        <w:t xml:space="preserve">             </w:t>
      </w:r>
    </w:p>
    <w:p w:rsidRDefault="00CC7FF8" w:rsidP="00CC7FF8" w:rsidR="00CC7FF8">
      <w:pPr>
        <w:jc w:val="both"/>
      </w:pPr>
    </w:p>
    <w:p w:rsidRDefault="00AE649C" w:rsidP="004F27AE" w:rsidR="00AE649C" w:rsidRPr="00B76F3C">
      <w:pPr>
        <w:pStyle w:val="NormaleSPIS"/>
      </w:pPr>
    </w:p>
    <w:sectPr w:rsidSect="00CC7FF8" w:rsidR="00AE649C" w:rsidRPr="00B76F3C">
      <w:headerReference w:type="default" r:id="rId11"/>
      <w:footerReference w:type="default" r:id="rId12"/>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3334D" w:rsidP="00537B78" w:rsidR="0033334D">
      <w:r>
        <w:separator/>
      </w:r>
    </w:p>
  </w:endnote>
  <w:endnote w:id="0" w:type="continuationSeparator">
    <w:p w:rsidRDefault="0033334D" w:rsidP="00537B78" w:rsidR="0033334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58516901"/>
      <w:docPartObj>
        <w:docPartGallery w:val="Page Numbers (Bottom of Page)"/>
        <w:docPartUnique/>
      </w:docPartObj>
    </w:sdtPr>
    <w:sdtEndPr/>
    <w:sdtContent>
      <w:p w:rsidRDefault="00CC7FF8" w:rsidR="00CC7FF8">
        <w:pPr>
          <w:pStyle w:val="Podnoje"/>
        </w:pPr>
        <w:r>
          <w:fldChar w:fldCharType="begin"/>
        </w:r>
        <w:r>
          <w:instrText>PAGE   \* MERGEFORMAT</w:instrText>
        </w:r>
        <w:r>
          <w:fldChar w:fldCharType="separate"/>
        </w:r>
        <w:r w:rsidR="00DC57D1">
          <w:t>2</w:t>
        </w:r>
        <w:r>
          <w:fldChar w:fldCharType="end"/>
        </w:r>
      </w:p>
    </w:sdtContent>
  </w:sdt>
  <w:p w:rsidRDefault="00CC7FF8" w:rsidR="00CC7FF8">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3334D" w:rsidP="00537B78" w:rsidR="0033334D">
      <w:r>
        <w:separator/>
      </w:r>
    </w:p>
  </w:footnote>
  <w:footnote w:id="0" w:type="continuationSeparator">
    <w:p w:rsidRDefault="0033334D" w:rsidP="00537B78" w:rsidR="0033334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C7FF8" w:rsidR="008333A9">
    <w:pPr>
      <w:pStyle w:val="Zaglavlje"/>
    </w:pPr>
    <w:r>
      <w:rPr>
        <w:rStyle w:val="PozadinaSvijetloCrvena"/>
        <w:shd w:fill="auto" w:color="auto" w:val="clear"/>
      </w:rPr>
      <w:t>Poslovni broj : 6 St-456/2013-35</w:t>
    </w:r>
    <w:r w:rsidR="001C4583"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075"/>
    <w:rsid w:val="000431C6"/>
    <w:rsid w:val="000436D7"/>
    <w:rsid w:val="00043F3B"/>
    <w:rsid w:val="00044CB9"/>
    <w:rsid w:val="000501FB"/>
    <w:rsid w:val="00050364"/>
    <w:rsid w:val="00051D00"/>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49A"/>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03F"/>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87D9A"/>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5D8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848"/>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334D"/>
    <w:rsid w:val="00334CFB"/>
    <w:rsid w:val="003357FA"/>
    <w:rsid w:val="00336A2D"/>
    <w:rsid w:val="00337640"/>
    <w:rsid w:val="00337C3B"/>
    <w:rsid w:val="003410A6"/>
    <w:rsid w:val="00341338"/>
    <w:rsid w:val="00343B32"/>
    <w:rsid w:val="003449F5"/>
    <w:rsid w:val="003462B7"/>
    <w:rsid w:val="00346F5C"/>
    <w:rsid w:val="00347BFD"/>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95FDF"/>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56D8"/>
    <w:rsid w:val="00437222"/>
    <w:rsid w:val="00440090"/>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676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3DE7"/>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0F1A"/>
    <w:rsid w:val="005A1DAF"/>
    <w:rsid w:val="005A2C00"/>
    <w:rsid w:val="005A343B"/>
    <w:rsid w:val="005A5653"/>
    <w:rsid w:val="005A6DD4"/>
    <w:rsid w:val="005B03D9"/>
    <w:rsid w:val="005B131C"/>
    <w:rsid w:val="005B25FD"/>
    <w:rsid w:val="005B456A"/>
    <w:rsid w:val="005B73ED"/>
    <w:rsid w:val="005B790A"/>
    <w:rsid w:val="005C2D4D"/>
    <w:rsid w:val="005C3363"/>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021"/>
    <w:rsid w:val="006927E3"/>
    <w:rsid w:val="0069295C"/>
    <w:rsid w:val="00692C91"/>
    <w:rsid w:val="00695A87"/>
    <w:rsid w:val="00695B25"/>
    <w:rsid w:val="00696729"/>
    <w:rsid w:val="006973E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13"/>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31BC"/>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6C7E"/>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3586"/>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CD1"/>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1B3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BF726F"/>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77E05"/>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C7FF8"/>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57D1"/>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390"/>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252"/>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6F2"/>
    <w:rsid w:val="00FA5B5E"/>
    <w:rsid w:val="00FA6041"/>
    <w:rsid w:val="00FA72D0"/>
    <w:rsid w:val="00FA7599"/>
    <w:rsid w:val="00FB04B7"/>
    <w:rsid w:val="00FB06E4"/>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CC7FF8"/>
    <w:pPr>
      <w:spacing w:lineRule="auto" w:line="240" w:after="0"/>
    </w:pPr>
    <w:rPr>
      <w:rFonts w:cs="Times New Roman" w:eastAsia="Times New Roman" w:hAnsi="Times New Roman" w:ascii="Times New Roman"/>
      <w:sz w:val="24"/>
      <w:szCs w:val="24"/>
      <w:lang w:eastAsia="hr-HR" w:val="hr-HR"/>
    </w:rPr>
  </w:style>
  <w:style w:styleId="Naslov1" w:type="paragraph">
    <w:name w:val="heading 1"/>
    <w:basedOn w:val="Normal"/>
    <w:next w:val="Normal"/>
    <w:link w:val="Naslov1Char"/>
    <w:uiPriority w:val="9"/>
    <w:unhideWhenUsed/>
    <w:rsid w:val="004F27AE"/>
    <w:pPr>
      <w:keepNext/>
      <w:keepLines/>
      <w:spacing w:after="240" w:before="480"/>
      <w:outlineLvl w:val="0"/>
    </w:pPr>
    <w:rPr>
      <w:rFonts w:cstheme="majorBidi" w:eastAsiaTheme="majorEastAsia"/>
      <w:b/>
      <w:bCs/>
      <w:sz w:val="28"/>
      <w:szCs w:val="28"/>
      <w:lang w:eastAsia="en-US"/>
    </w:rPr>
  </w:style>
  <w:style w:styleId="Naslov2" w:type="paragraph">
    <w:name w:val="heading 2"/>
    <w:basedOn w:val="Normal"/>
    <w:next w:val="Normal"/>
    <w:link w:val="Naslov2Char"/>
    <w:uiPriority w:val="9"/>
    <w:unhideWhenUsed/>
    <w:rsid w:val="004F27AE"/>
    <w:pPr>
      <w:keepNext/>
      <w:spacing w:after="240"/>
      <w:outlineLvl w:val="1"/>
    </w:pPr>
    <w:rPr>
      <w:rFonts w:cstheme="minorBidi" w:eastAsiaTheme="minorHAnsi"/>
      <w:b/>
      <w:sz w:val="28"/>
      <w:szCs w:val="20"/>
      <w:lang w:eastAsia="en-US"/>
    </w:rPr>
  </w:style>
  <w:style w:styleId="Naslov3" w:type="paragraph">
    <w:name w:val="heading 3"/>
    <w:basedOn w:val="Normal"/>
    <w:next w:val="Normal"/>
    <w:link w:val="Naslov3Char"/>
    <w:uiPriority w:val="9"/>
    <w:unhideWhenUsed/>
    <w:rsid w:val="004F27AE"/>
    <w:pPr>
      <w:keepNext/>
      <w:keepLines/>
      <w:spacing w:after="240" w:before="200"/>
      <w:ind w:hanging="432" w:left="720"/>
      <w:outlineLvl w:val="2"/>
    </w:pPr>
    <w:rPr>
      <w:rFonts w:cstheme="majorBidi" w:eastAsiaTheme="majorEastAsia"/>
      <w:b/>
      <w:bCs/>
      <w:lang w:eastAsia="en-U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before="120"/>
      <w:ind w:hanging="432" w:left="1008"/>
      <w:outlineLvl w:val="4"/>
    </w:pPr>
    <w:rPr>
      <w:rFonts w:hAnsi="Arial" w:ascii="Arial"/>
      <w:noProof/>
      <w:kern w:val="22"/>
      <w:sz w:val="22"/>
    </w:rPr>
  </w:style>
  <w:style w:styleId="Naslov6" w:type="paragraph">
    <w:name w:val="heading 6"/>
    <w:basedOn w:val="Normal"/>
    <w:next w:val="Normal"/>
    <w:link w:val="Naslov6Char"/>
    <w:rsid w:val="00EB0D4C"/>
    <w:pPr>
      <w:spacing w:before="120"/>
      <w:ind w:hanging="432" w:left="1152"/>
      <w:outlineLvl w:val="5"/>
    </w:pPr>
    <w:rPr>
      <w:rFonts w:hAnsi="Arial" w:ascii="Arial"/>
      <w:i/>
      <w:noProof/>
      <w:kern w:val="22"/>
      <w:sz w:val="22"/>
    </w:rPr>
  </w:style>
  <w:style w:styleId="Naslov7" w:type="paragraph">
    <w:name w:val="heading 7"/>
    <w:basedOn w:val="Normal"/>
    <w:next w:val="Normal"/>
    <w:link w:val="Naslov7Char"/>
    <w:rsid w:val="00EB0D4C"/>
    <w:pPr>
      <w:spacing w:before="120"/>
      <w:ind w:hanging="288" w:left="1296"/>
      <w:outlineLvl w:val="6"/>
    </w:pPr>
    <w:rPr>
      <w:rFonts w:hAnsi="Arial" w:ascii="Arial"/>
      <w:noProof/>
      <w:kern w:val="20"/>
      <w:sz w:val="22"/>
    </w:rPr>
  </w:style>
  <w:style w:styleId="Naslov8" w:type="paragraph">
    <w:name w:val="heading 8"/>
    <w:basedOn w:val="Normal"/>
    <w:next w:val="Normal"/>
    <w:link w:val="Naslov8Char"/>
    <w:rsid w:val="00EB0D4C"/>
    <w:pPr>
      <w:spacing w:before="120"/>
      <w:ind w:hanging="432" w:left="1440"/>
      <w:outlineLvl w:val="7"/>
    </w:pPr>
    <w:rPr>
      <w:rFonts w:hAnsi="Arial" w:ascii="Arial"/>
      <w:i/>
      <w:noProof/>
      <w:kern w:val="20"/>
      <w:sz w:val="22"/>
    </w:rPr>
  </w:style>
  <w:style w:styleId="Naslov9" w:type="paragraph">
    <w:name w:val="heading 9"/>
    <w:basedOn w:val="Normal"/>
    <w:next w:val="Normal"/>
    <w:link w:val="Naslov9Char"/>
    <w:rsid w:val="00EB0D4C"/>
    <w:pPr>
      <w:spacing w:before="120"/>
      <w:ind w:hanging="144" w:left="1584"/>
      <w:outlineLvl w:val="8"/>
    </w:pPr>
    <w:rPr>
      <w:rFonts w:hAnsi="Arial" w:ascii="Arial"/>
      <w:i/>
      <w:noProof/>
      <w:kern w:val="18"/>
      <w:sz w:val="1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rFonts w:cstheme="minorBidi" w:eastAsiaTheme="minorHAnsi"/>
      <w:caps/>
      <w:spacing w:val="100"/>
      <w:lang w:eastAsia="en-US"/>
    </w:rPr>
  </w:style>
  <w:style w:customStyle="true" w:styleId="abcNaslov0" w:type="paragraph">
    <w:name w:val="abc_Naslov"/>
    <w:basedOn w:val="Normal"/>
    <w:next w:val="NormaleSPIS"/>
    <w:link w:val="abcNaslovChar0"/>
    <w:qFormat/>
    <w:rsid w:val="00EB0D4C"/>
    <w:pPr>
      <w:keepNext/>
      <w:spacing w:after="480" w:before="480"/>
      <w:jc w:val="center"/>
    </w:pPr>
    <w:rPr>
      <w:rFonts w:cstheme="minorBidi" w:eastAsiaTheme="minorHAnsi"/>
      <w:spacing w:val="100"/>
      <w:lang w:eastAsia="en-US"/>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pPr>
      <w:spacing w:after="240"/>
    </w:pPr>
    <w:rPr>
      <w:rFonts w:eastAsiaTheme="minorHAnsi" w:cs="Tahoma" w:hAnsi="Tahoma" w:ascii="Tahoma"/>
      <w:sz w:val="16"/>
      <w:szCs w:val="16"/>
      <w:lang w:eastAsia="en-US"/>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rFonts w:cstheme="minorBidi" w:eastAsiaTheme="minorHAnsi"/>
      <w:noProof/>
      <w:lang w:eastAsia="en-US"/>
    </w:rPr>
  </w:style>
  <w:style w:styleId="Tijeloteksta3" w:type="paragraph">
    <w:name w:val="Body Text 3"/>
    <w:basedOn w:val="Normal"/>
    <w:link w:val="Tijeloteksta3Char"/>
    <w:uiPriority w:val="99"/>
    <w:rsid w:val="00551CB3"/>
    <w:pPr>
      <w:numPr>
        <w:numId w:val="4"/>
      </w:numPr>
      <w:spacing w:after="120"/>
    </w:pPr>
    <w:rPr>
      <w:rFonts w:cstheme="minorBidi" w:eastAsiaTheme="minorHAnsi"/>
      <w:sz w:val="16"/>
      <w:szCs w:val="16"/>
      <w:lang w:eastAsia="en-US"/>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rPr>
      <w:rFonts w:cstheme="minorBidi" w:eastAsiaTheme="minorHAnsi"/>
      <w:lang w:eastAsia="en-US"/>
    </w:r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contextualSpacing/>
    </w:pPr>
    <w:rPr>
      <w:rFonts w:cstheme="minorBidi" w:eastAsiaTheme="minorHAnsi"/>
      <w:noProof/>
      <w:sz w:val="20"/>
      <w:lang w:eastAsia="en-US"/>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spacing w:after="240"/>
      <w:ind w:left="2880"/>
    </w:pPr>
    <w:rPr>
      <w:rFonts w:cstheme="majorBidi" w:eastAsiaTheme="majorEastAsia" w:hAnsiTheme="majorHAnsi" w:asciiTheme="majorHAnsi"/>
      <w:lang w:eastAsia="en-US"/>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jc w:val="right"/>
    </w:pPr>
    <w:rPr>
      <w:rFonts w:cstheme="minorBidi" w:eastAsiaTheme="minorHAnsi"/>
      <w:noProof/>
      <w:lang w:eastAsia="en-US"/>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before="120"/>
    </w:p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before="120"/>
    </w:p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rFonts w:cstheme="minorBidi" w:eastAsiaTheme="minorHAnsi"/>
      <w:noProof/>
      <w:lang w:eastAsia="en-US"/>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before="60"/>
    </w:p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rFonts w:cstheme="minorBidi" w:eastAsiaTheme="minorHAnsi"/>
      <w:b/>
      <w:caps/>
      <w:spacing w:val="100"/>
      <w:lang w:eastAsia="en-US"/>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rPr>
      <w:rFonts w:cstheme="minorBidi" w:eastAsiaTheme="minorHAnsi"/>
      <w:lang w:eastAsia="en-US"/>
    </w:rPr>
  </w:style>
  <w:style w:styleId="Obinouvueno" w:type="paragraph">
    <w:name w:val="Normal Indent"/>
    <w:basedOn w:val="Normal"/>
    <w:uiPriority w:val="99"/>
    <w:unhideWhenUsed/>
    <w:rsid w:val="00551CB3"/>
    <w:pPr>
      <w:spacing w:after="240"/>
      <w:ind w:left="720"/>
    </w:pPr>
    <w:rPr>
      <w:rFonts w:cstheme="minorBidi" w:eastAsiaTheme="minorHAnsi"/>
      <w:lang w:eastAsia="en-US"/>
    </w:rPr>
  </w:style>
  <w:style w:customStyle="true" w:styleId="Normal-NoSpace" w:type="paragraph">
    <w:name w:val="Normal-No Space"/>
    <w:basedOn w:val="Normal"/>
    <w:rsid w:val="00EB0D4C"/>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before="120"/>
    </w:p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before="120"/>
    </w:p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before="120"/>
    </w:p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before="120"/>
    </w:p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before="120"/>
    </w:p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before="120"/>
    </w:p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rPr>
      <w:noProof/>
    </w:rPr>
  </w:style>
  <w:style w:customStyle="true" w:styleId="SudNaziv" w:type="paragraph">
    <w:name w:val="Sud_Naziv"/>
    <w:basedOn w:val="Normal"/>
    <w:rsid w:val="00EB0D4C"/>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before="400"/>
      <w:ind w:left="5387"/>
      <w:contextualSpacing/>
    </w:pPr>
    <w:rPr>
      <w:rFonts w:cstheme="minorBidi" w:eastAsiaTheme="minorHAnsi"/>
      <w:noProof/>
      <w:lang w:eastAsia="en-US"/>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rFonts w:cstheme="minorBidi" w:eastAsiaTheme="minorHAnsi"/>
      <w:noProof/>
      <w:lang w:eastAsia="en-US"/>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rPr>
      <w:rFonts w:cstheme="minorBidi" w:eastAsiaTheme="minorHAnsi"/>
      <w:lang w:eastAsia="en-US"/>
    </w:rPr>
  </w:style>
  <w:style w:customStyle="true" w:styleId="Zapisniar" w:type="paragraph">
    <w:name w:val="Zapisničar"/>
    <w:basedOn w:val="Normal"/>
    <w:next w:val="ZapisniarPotpis"/>
    <w:qFormat/>
    <w:rsid w:val="00EB0D4C"/>
    <w:pPr>
      <w:keepNext/>
      <w:spacing w:after="360" w:before="360"/>
      <w:ind w:left="5387"/>
    </w:pPr>
    <w:rPr>
      <w:rFonts w:cstheme="minorBidi" w:eastAsiaTheme="minorHAnsi"/>
      <w:noProof/>
      <w:lang w:eastAsia="en-US"/>
    </w:rPr>
  </w:style>
  <w:style w:customStyle="true" w:styleId="ZapisniarPotpis" w:type="paragraph">
    <w:name w:val="ZapisničarPotpis"/>
    <w:basedOn w:val="Normal"/>
    <w:next w:val="Normal"/>
    <w:qFormat/>
    <w:rsid w:val="00EB0D4C"/>
    <w:pPr>
      <w:spacing w:after="120" w:before="360"/>
      <w:ind w:left="5387"/>
    </w:pPr>
    <w:rPr>
      <w:rFonts w:cstheme="minorBidi" w:eastAsiaTheme="minorHAnsi"/>
      <w:noProof/>
      <w:lang w:eastAsia="en-US"/>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rPr>
      <w:rFonts w:cstheme="minorBidi" w:eastAsiaTheme="minorHAnsi"/>
      <w:lang w:eastAsia="en-US"/>
    </w:r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spacing w:after="240"/>
      <w:ind w:firstLine="567"/>
      <w:jc w:val="both"/>
    </w:pPr>
    <w:rPr>
      <w:rFonts w:cstheme="minorBidi"/>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spacing w:after="240"/>
      <w:ind w:left="86"/>
    </w:pPr>
    <w:rPr>
      <w:rFonts w:cstheme="majorBidi" w:eastAsiaTheme="majorEastAsia" w:hAnsiTheme="majorHAnsi" w:asciiTheme="majorHAnsi"/>
      <w:i/>
      <w:iCs/>
      <w:color w:themeColor="accent1" w:val="4F81BD"/>
      <w:spacing w:val="15"/>
      <w:lang w:eastAsia="en-US"/>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before="360"/>
      <w:ind w:left="5387"/>
    </w:pPr>
    <w:rPr>
      <w:rFonts w:cstheme="minorBidi" w:eastAsiaTheme="minorHAnsi"/>
      <w:noProof/>
      <w:lang w:eastAsia="en-US"/>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lang w:eastAsia="en-US"/>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spacing w:after="240"/>
    </w:pPr>
    <w:rPr>
      <w:rFonts w:cstheme="minorBidi" w:eastAsiaTheme="minorHAnsi"/>
      <w:lang w:eastAsia="en-US"/>
    </w:rPr>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spacing w:after="240"/>
      <w:ind w:right="1152" w:left="1152"/>
    </w:pPr>
    <w:rPr>
      <w:rFonts w:cstheme="minorBidi" w:eastAsiaTheme="minorEastAsia" w:hAnsiTheme="minorHAnsi" w:asciiTheme="minorHAnsi"/>
      <w:i/>
      <w:iCs/>
      <w:color w:themeColor="accent1" w:val="4F81BD"/>
      <w:lang w:eastAsia="en-US"/>
    </w:rPr>
  </w:style>
  <w:style w:styleId="Tijeloteksta" w:type="paragraph">
    <w:name w:val="Body Text"/>
    <w:basedOn w:val="Normal"/>
    <w:link w:val="TijelotekstaChar"/>
    <w:uiPriority w:val="99"/>
    <w:unhideWhenUsed/>
    <w:rsid w:val="00551CB3"/>
    <w:pPr>
      <w:spacing w:after="120"/>
    </w:pPr>
    <w:rPr>
      <w:rFonts w:cstheme="minorBidi" w:eastAsiaTheme="minorHAnsi"/>
      <w:lang w:eastAsia="en-US"/>
    </w:r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rPr>
      <w:rFonts w:cstheme="minorBidi" w:eastAsiaTheme="minorHAnsi"/>
      <w:lang w:eastAsia="en-US"/>
    </w:r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rPr>
      <w:rFonts w:cstheme="minorBidi" w:eastAsiaTheme="minorHAnsi"/>
      <w:lang w:eastAsia="en-US"/>
    </w:r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rPr>
      <w:rFonts w:cstheme="minorBidi" w:eastAsiaTheme="minorHAnsi"/>
      <w:lang w:eastAsia="en-US"/>
    </w:r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rFonts w:cstheme="minorBidi" w:eastAsiaTheme="minorHAnsi"/>
      <w:sz w:val="16"/>
      <w:szCs w:val="16"/>
      <w:lang w:eastAsia="en-US"/>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spacing w:after="240"/>
    </w:pPr>
    <w:rPr>
      <w:rFonts w:cstheme="minorBidi" w:eastAsiaTheme="minorHAnsi"/>
      <w:b/>
      <w:bCs/>
      <w:color w:themeColor="accent1" w:val="4F81BD"/>
      <w:sz w:val="18"/>
      <w:szCs w:val="18"/>
      <w:lang w:eastAsia="en-US"/>
    </w:rPr>
  </w:style>
  <w:style w:styleId="Zavretak" w:type="paragraph">
    <w:name w:val="Closing"/>
    <w:basedOn w:val="Normal"/>
    <w:link w:val="ZavretakChar"/>
    <w:uiPriority w:val="99"/>
    <w:semiHidden/>
    <w:unhideWhenUsed/>
    <w:rsid w:val="00551CB3"/>
    <w:pPr>
      <w:ind w:left="4252"/>
    </w:pPr>
    <w:rPr>
      <w:rFonts w:cstheme="minorBidi" w:eastAsiaTheme="minorHAnsi"/>
      <w:lang w:eastAsia="en-US"/>
    </w:r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spacing w:after="240"/>
    </w:pPr>
    <w:rPr>
      <w:rFonts w:cstheme="minorBidi" w:eastAsiaTheme="minorHAnsi"/>
      <w:sz w:val="20"/>
      <w:szCs w:val="20"/>
      <w:lang w:eastAsia="en-US"/>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pPr>
      <w:spacing w:after="240"/>
    </w:pPr>
    <w:rPr>
      <w:rFonts w:cstheme="minorBidi" w:eastAsiaTheme="minorHAnsi"/>
      <w:lang w:eastAsia="en-US"/>
    </w:rPr>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rPr>
      <w:rFonts w:eastAsiaTheme="minorHAnsi" w:cs="Tahoma" w:hAnsi="Tahoma" w:ascii="Tahoma"/>
      <w:sz w:val="16"/>
      <w:szCs w:val="16"/>
      <w:lang w:eastAsia="en-US"/>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rPr>
      <w:rFonts w:cstheme="minorBidi" w:eastAsiaTheme="minorHAnsi"/>
      <w:lang w:eastAsia="en-US"/>
    </w:r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rPr>
      <w:rFonts w:cstheme="minorBidi" w:eastAsiaTheme="minorHAnsi"/>
      <w:sz w:val="20"/>
      <w:szCs w:val="20"/>
      <w:lang w:eastAsia="en-US"/>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rPr>
      <w:rFonts w:cstheme="majorBidi" w:eastAsiaTheme="majorEastAsia" w:hAnsiTheme="majorHAnsi" w:asciiTheme="majorHAnsi"/>
      <w:sz w:val="20"/>
      <w:szCs w:val="20"/>
      <w:lang w:eastAsia="en-US"/>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rPr>
      <w:rFonts w:cstheme="minorBidi" w:eastAsiaTheme="minorHAnsi"/>
      <w:sz w:val="20"/>
      <w:szCs w:val="20"/>
      <w:lang w:eastAsia="en-US"/>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rFonts w:cstheme="minorBidi" w:eastAsiaTheme="minorHAnsi"/>
      <w:i/>
      <w:iCs/>
      <w:lang w:eastAsia="en-U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rPr>
      <w:rFonts w:eastAsiaTheme="minorHAnsi" w:cs="Consolas" w:hAnsi="Consolas" w:ascii="Consolas"/>
      <w:sz w:val="20"/>
      <w:szCs w:val="20"/>
      <w:lang w:eastAsia="en-US"/>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ind w:hanging="240" w:left="240"/>
    </w:pPr>
    <w:rPr>
      <w:rFonts w:cstheme="minorBidi" w:eastAsiaTheme="minorHAnsi"/>
      <w:lang w:eastAsia="en-US"/>
    </w:rPr>
  </w:style>
  <w:style w:styleId="Indeks2" w:type="paragraph">
    <w:name w:val="index 2"/>
    <w:basedOn w:val="Normal"/>
    <w:next w:val="Normal"/>
    <w:autoRedefine/>
    <w:uiPriority w:val="99"/>
    <w:semiHidden/>
    <w:unhideWhenUsed/>
    <w:rsid w:val="00551CB3"/>
    <w:pPr>
      <w:ind w:hanging="240" w:left="480"/>
    </w:pPr>
    <w:rPr>
      <w:rFonts w:cstheme="minorBidi" w:eastAsiaTheme="minorHAnsi"/>
      <w:lang w:eastAsia="en-US"/>
    </w:rPr>
  </w:style>
  <w:style w:styleId="Indeks3" w:type="paragraph">
    <w:name w:val="index 3"/>
    <w:basedOn w:val="Normal"/>
    <w:next w:val="Normal"/>
    <w:autoRedefine/>
    <w:uiPriority w:val="99"/>
    <w:semiHidden/>
    <w:unhideWhenUsed/>
    <w:rsid w:val="00551CB3"/>
    <w:pPr>
      <w:ind w:hanging="240" w:left="720"/>
    </w:pPr>
    <w:rPr>
      <w:rFonts w:cstheme="minorBidi" w:eastAsiaTheme="minorHAnsi"/>
      <w:lang w:eastAsia="en-US"/>
    </w:rPr>
  </w:style>
  <w:style w:styleId="Indeks4" w:type="paragraph">
    <w:name w:val="index 4"/>
    <w:basedOn w:val="Normal"/>
    <w:next w:val="Normal"/>
    <w:autoRedefine/>
    <w:uiPriority w:val="99"/>
    <w:semiHidden/>
    <w:unhideWhenUsed/>
    <w:rsid w:val="00551CB3"/>
    <w:pPr>
      <w:ind w:hanging="240" w:left="960"/>
    </w:pPr>
    <w:rPr>
      <w:rFonts w:cstheme="minorBidi" w:eastAsiaTheme="minorHAnsi"/>
      <w:lang w:eastAsia="en-US"/>
    </w:rPr>
  </w:style>
  <w:style w:styleId="Indeks5" w:type="paragraph">
    <w:name w:val="index 5"/>
    <w:basedOn w:val="Normal"/>
    <w:next w:val="Normal"/>
    <w:autoRedefine/>
    <w:uiPriority w:val="99"/>
    <w:semiHidden/>
    <w:unhideWhenUsed/>
    <w:rsid w:val="00551CB3"/>
    <w:pPr>
      <w:ind w:hanging="240" w:left="1200"/>
    </w:pPr>
    <w:rPr>
      <w:rFonts w:cstheme="minorBidi" w:eastAsiaTheme="minorHAnsi"/>
      <w:lang w:eastAsia="en-US"/>
    </w:rPr>
  </w:style>
  <w:style w:styleId="Indeks6" w:type="paragraph">
    <w:name w:val="index 6"/>
    <w:basedOn w:val="Normal"/>
    <w:next w:val="Normal"/>
    <w:autoRedefine/>
    <w:uiPriority w:val="99"/>
    <w:semiHidden/>
    <w:unhideWhenUsed/>
    <w:rsid w:val="00551CB3"/>
    <w:pPr>
      <w:ind w:hanging="240" w:left="1440"/>
    </w:pPr>
    <w:rPr>
      <w:rFonts w:cstheme="minorBidi" w:eastAsiaTheme="minorHAnsi"/>
      <w:lang w:eastAsia="en-US"/>
    </w:rPr>
  </w:style>
  <w:style w:styleId="Indeks7" w:type="paragraph">
    <w:name w:val="index 7"/>
    <w:basedOn w:val="Normal"/>
    <w:next w:val="Normal"/>
    <w:autoRedefine/>
    <w:uiPriority w:val="99"/>
    <w:semiHidden/>
    <w:unhideWhenUsed/>
    <w:rsid w:val="00551CB3"/>
    <w:pPr>
      <w:ind w:hanging="240" w:left="1680"/>
    </w:pPr>
    <w:rPr>
      <w:rFonts w:cstheme="minorBidi" w:eastAsiaTheme="minorHAnsi"/>
      <w:lang w:eastAsia="en-US"/>
    </w:rPr>
  </w:style>
  <w:style w:styleId="Indeks8" w:type="paragraph">
    <w:name w:val="index 8"/>
    <w:basedOn w:val="Normal"/>
    <w:next w:val="Normal"/>
    <w:autoRedefine/>
    <w:uiPriority w:val="99"/>
    <w:semiHidden/>
    <w:unhideWhenUsed/>
    <w:rsid w:val="00551CB3"/>
    <w:pPr>
      <w:ind w:hanging="240" w:left="1920"/>
    </w:pPr>
    <w:rPr>
      <w:rFonts w:cstheme="minorBidi" w:eastAsiaTheme="minorHAnsi"/>
      <w:lang w:eastAsia="en-US"/>
    </w:rPr>
  </w:style>
  <w:style w:styleId="Indeks9" w:type="paragraph">
    <w:name w:val="index 9"/>
    <w:basedOn w:val="Normal"/>
    <w:next w:val="Normal"/>
    <w:autoRedefine/>
    <w:uiPriority w:val="99"/>
    <w:semiHidden/>
    <w:unhideWhenUsed/>
    <w:rsid w:val="00551CB3"/>
    <w:pPr>
      <w:ind w:hanging="240" w:left="2160"/>
    </w:pPr>
    <w:rPr>
      <w:rFonts w:cstheme="minorBidi" w:eastAsiaTheme="minorHAnsi"/>
      <w:lang w:eastAsia="en-US"/>
    </w:rPr>
  </w:style>
  <w:style w:styleId="Naslovindeksa" w:type="paragraph">
    <w:name w:val="index heading"/>
    <w:basedOn w:val="Normal"/>
    <w:next w:val="Indeks1"/>
    <w:uiPriority w:val="99"/>
    <w:semiHidden/>
    <w:unhideWhenUsed/>
    <w:rsid w:val="00551CB3"/>
    <w:pPr>
      <w:spacing w:after="240"/>
    </w:pPr>
    <w:rPr>
      <w:rFonts w:cstheme="majorBidi" w:eastAsiaTheme="majorEastAsia" w:hAnsiTheme="majorHAnsi" w:asciiTheme="majorHAnsi"/>
      <w:b/>
      <w:bCs/>
      <w:lang w:eastAsia="en-U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ind w:hanging="1134" w:left="1134"/>
    </w:pPr>
    <w:rPr>
      <w:rFonts w:cstheme="majorBidi" w:eastAsiaTheme="majorEastAsia" w:hAnsiTheme="majorHAnsi" w:asciiTheme="majorHAnsi"/>
      <w:lang w:eastAsia="en-US"/>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pPr>
      <w:spacing w:after="240"/>
    </w:pPr>
    <w:rPr>
      <w:rFonts w:cstheme="minorBidi" w:eastAsiaTheme="minorHAnsi"/>
      <w:lang w:eastAsia="en-US"/>
    </w:rPr>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rPr>
      <w:rFonts w:cstheme="minorBidi" w:eastAsiaTheme="minorHAnsi"/>
      <w:lang w:eastAsia="en-US"/>
    </w:r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rPr>
      <w:rFonts w:eastAsiaTheme="minorHAnsi" w:cs="Consolas" w:hAnsi="Consolas" w:ascii="Consolas"/>
      <w:sz w:val="21"/>
      <w:szCs w:val="21"/>
      <w:lang w:eastAsia="en-US"/>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pPr>
      <w:spacing w:after="240"/>
    </w:pPr>
    <w:rPr>
      <w:rFonts w:cstheme="minorBidi" w:eastAsiaTheme="minorHAnsi"/>
      <w:lang w:eastAsia="en-US"/>
    </w:rPr>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ind w:left="4252"/>
    </w:pPr>
    <w:rPr>
      <w:rFonts w:cstheme="minorBidi" w:eastAsiaTheme="minorHAnsi"/>
      <w:lang w:eastAsia="en-US"/>
    </w:r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ind w:hanging="240" w:left="240"/>
    </w:pPr>
    <w:rPr>
      <w:rFonts w:cstheme="minorBidi" w:eastAsiaTheme="minorHAnsi"/>
      <w:lang w:eastAsia="en-US"/>
    </w:rPr>
  </w:style>
  <w:style w:styleId="Tablicaslika" w:type="paragraph">
    <w:name w:val="table of figures"/>
    <w:basedOn w:val="Normal"/>
    <w:next w:val="Normal"/>
    <w:uiPriority w:val="99"/>
    <w:semiHidden/>
    <w:unhideWhenUsed/>
    <w:rsid w:val="00551CB3"/>
    <w:rPr>
      <w:rFonts w:cstheme="minorBidi" w:eastAsiaTheme="minorHAnsi"/>
      <w:lang w:eastAsia="en-US"/>
    </w:r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after="240" w:before="120"/>
    </w:pPr>
    <w:rPr>
      <w:rFonts w:cstheme="majorBidi" w:eastAsiaTheme="majorEastAsia" w:hAnsiTheme="majorHAnsi" w:asciiTheme="majorHAnsi"/>
      <w:b/>
      <w:bCs/>
      <w:lang w:eastAsia="en-US"/>
    </w:rPr>
  </w:style>
  <w:style w:styleId="Sadraj1" w:type="paragraph">
    <w:name w:val="toc 1"/>
    <w:basedOn w:val="Normal"/>
    <w:next w:val="Normal"/>
    <w:autoRedefine/>
    <w:uiPriority w:val="99"/>
    <w:semiHidden/>
    <w:unhideWhenUsed/>
    <w:rsid w:val="00551CB3"/>
    <w:pPr>
      <w:spacing w:after="100"/>
    </w:pPr>
    <w:rPr>
      <w:rFonts w:cstheme="minorBidi" w:eastAsiaTheme="minorHAnsi"/>
      <w:lang w:eastAsia="en-US"/>
    </w:rPr>
  </w:style>
  <w:style w:styleId="Sadraj2" w:type="paragraph">
    <w:name w:val="toc 2"/>
    <w:basedOn w:val="Normal"/>
    <w:next w:val="Normal"/>
    <w:autoRedefine/>
    <w:uiPriority w:val="99"/>
    <w:semiHidden/>
    <w:unhideWhenUsed/>
    <w:rsid w:val="00551CB3"/>
    <w:pPr>
      <w:spacing w:after="100"/>
      <w:ind w:left="240"/>
    </w:pPr>
    <w:rPr>
      <w:rFonts w:cstheme="minorBidi" w:eastAsiaTheme="minorHAnsi"/>
      <w:lang w:eastAsia="en-US"/>
    </w:rPr>
  </w:style>
  <w:style w:styleId="Sadraj3" w:type="paragraph">
    <w:name w:val="toc 3"/>
    <w:basedOn w:val="Normal"/>
    <w:next w:val="Normal"/>
    <w:autoRedefine/>
    <w:uiPriority w:val="99"/>
    <w:semiHidden/>
    <w:unhideWhenUsed/>
    <w:rsid w:val="00551CB3"/>
    <w:pPr>
      <w:spacing w:after="100"/>
      <w:ind w:left="480"/>
    </w:pPr>
    <w:rPr>
      <w:rFonts w:cstheme="minorBidi" w:eastAsiaTheme="minorHAnsi"/>
      <w:lang w:eastAsia="en-US"/>
    </w:rPr>
  </w:style>
  <w:style w:styleId="Sadraj4" w:type="paragraph">
    <w:name w:val="toc 4"/>
    <w:basedOn w:val="Normal"/>
    <w:next w:val="Normal"/>
    <w:autoRedefine/>
    <w:uiPriority w:val="99"/>
    <w:semiHidden/>
    <w:unhideWhenUsed/>
    <w:rsid w:val="00551CB3"/>
    <w:pPr>
      <w:spacing w:after="100"/>
      <w:ind w:left="720"/>
    </w:pPr>
    <w:rPr>
      <w:rFonts w:cstheme="minorBidi" w:eastAsiaTheme="minorHAnsi"/>
      <w:lang w:eastAsia="en-US"/>
    </w:rPr>
  </w:style>
  <w:style w:styleId="Sadraj5" w:type="paragraph">
    <w:name w:val="toc 5"/>
    <w:basedOn w:val="Normal"/>
    <w:next w:val="Normal"/>
    <w:autoRedefine/>
    <w:uiPriority w:val="99"/>
    <w:semiHidden/>
    <w:unhideWhenUsed/>
    <w:rsid w:val="00551CB3"/>
    <w:pPr>
      <w:spacing w:after="100"/>
      <w:ind w:left="960"/>
    </w:pPr>
    <w:rPr>
      <w:rFonts w:cstheme="minorBidi" w:eastAsiaTheme="minorHAnsi"/>
      <w:lang w:eastAsia="en-US"/>
    </w:rPr>
  </w:style>
  <w:style w:styleId="Sadraj6" w:type="paragraph">
    <w:name w:val="toc 6"/>
    <w:basedOn w:val="Normal"/>
    <w:next w:val="Normal"/>
    <w:autoRedefine/>
    <w:uiPriority w:val="99"/>
    <w:semiHidden/>
    <w:unhideWhenUsed/>
    <w:rsid w:val="00551CB3"/>
    <w:pPr>
      <w:spacing w:after="100"/>
      <w:ind w:left="1200"/>
    </w:pPr>
    <w:rPr>
      <w:rFonts w:cstheme="minorBidi" w:eastAsiaTheme="minorHAnsi"/>
      <w:lang w:eastAsia="en-US"/>
    </w:rPr>
  </w:style>
  <w:style w:styleId="Sadraj7" w:type="paragraph">
    <w:name w:val="toc 7"/>
    <w:basedOn w:val="Normal"/>
    <w:next w:val="Normal"/>
    <w:autoRedefine/>
    <w:uiPriority w:val="99"/>
    <w:semiHidden/>
    <w:unhideWhenUsed/>
    <w:rsid w:val="00551CB3"/>
    <w:pPr>
      <w:spacing w:after="100"/>
      <w:ind w:left="1440"/>
    </w:pPr>
    <w:rPr>
      <w:rFonts w:cstheme="minorBidi" w:eastAsiaTheme="minorHAnsi"/>
      <w:lang w:eastAsia="en-US"/>
    </w:rPr>
  </w:style>
  <w:style w:styleId="Sadraj8" w:type="paragraph">
    <w:name w:val="toc 8"/>
    <w:basedOn w:val="Normal"/>
    <w:next w:val="Normal"/>
    <w:autoRedefine/>
    <w:uiPriority w:val="99"/>
    <w:semiHidden/>
    <w:unhideWhenUsed/>
    <w:rsid w:val="00551CB3"/>
    <w:pPr>
      <w:spacing w:after="100"/>
      <w:ind w:left="1680"/>
    </w:pPr>
    <w:rPr>
      <w:rFonts w:cstheme="minorBidi" w:eastAsiaTheme="minorHAnsi"/>
      <w:lang w:eastAsia="en-US"/>
    </w:rPr>
  </w:style>
  <w:style w:styleId="Sadraj9" w:type="paragraph">
    <w:name w:val="toc 9"/>
    <w:basedOn w:val="Normal"/>
    <w:next w:val="Normal"/>
    <w:autoRedefine/>
    <w:uiPriority w:val="99"/>
    <w:semiHidden/>
    <w:unhideWhenUsed/>
    <w:rsid w:val="00551CB3"/>
    <w:pPr>
      <w:spacing w:after="100"/>
      <w:ind w:left="1920"/>
    </w:pPr>
    <w:rPr>
      <w:rFonts w:cstheme="minorBidi" w:eastAsiaTheme="minorHAnsi"/>
      <w:lang w:eastAsia="en-US"/>
    </w:r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before="360"/>
    </w:pPr>
    <w:rPr>
      <w:rFonts w:cstheme="minorBidi" w:eastAsiaTheme="minorHAnsi"/>
      <w:sz w:val="20"/>
      <w:lang w:eastAsia="en-US"/>
    </w:rPr>
  </w:style>
  <w:style w:customStyle="true" w:styleId="IzvornikNacrt" w:type="paragraph">
    <w:name w:val="Izvornik_Nacrt"/>
    <w:basedOn w:val="Normal"/>
    <w:link w:val="IzvornikNacrtChar"/>
    <w:qFormat/>
    <w:rsid w:val="00EB0D4C"/>
    <w:pPr>
      <w:keepNext/>
    </w:pPr>
    <w:rPr>
      <w:rFonts w:eastAsia="Calibri"/>
      <w:noProof/>
      <w:color w:val="000000"/>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before="240"/>
    </w:pPr>
    <w:rPr>
      <w:rFonts w:eastAsia="Calibri"/>
      <w:noProof/>
      <w:color w:val="000000"/>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pPr>
    <w:rPr>
      <w:rFonts w:eastAsia="Calibri"/>
      <w:noProof/>
      <w:color w:val="000000"/>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before="360"/>
    </w:pPr>
    <w:rPr>
      <w:rFonts w:cstheme="minorBidi" w:eastAsiaTheme="minorHAnsi"/>
      <w:noProof/>
      <w:lang w:eastAsia="en-US"/>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pPr>
    <w:rPr>
      <w:rFonts w:eastAsia="Calibri"/>
      <w:color w:val="000000"/>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before="360"/>
    </w:pPr>
    <w:rPr>
      <w:rFonts w:eastAsia="Calibri"/>
      <w:noProof/>
      <w:color w:val="000000"/>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spacing w:after="240"/>
      <w:jc w:val="both"/>
    </w:pPr>
    <w:rPr>
      <w:rFonts w:cstheme="minorBidi" w:eastAsiaTheme="minorHAnsi"/>
      <w:lang w:eastAsia="en-US"/>
    </w:r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rPr>
      <w:rFonts w:cstheme="minorBidi" w:eastAsiaTheme="minorHAnsi"/>
      <w:lang w:eastAsia="en-US"/>
    </w:r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 w:customStyle="true" w:styleId="VSVerzija" w:type="paragraph">
    <w:name w:val="VS_Verzija"/>
    <w:basedOn w:val="Normal"/>
    <w:rsid w:val="00CC7FF8"/>
    <w:pPr>
      <w:jc w:val="both"/>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CC7FF8"/>
    <w:pPr>
      <w:spacing w:after="0" w:line="240" w:lineRule="auto"/>
    </w:pPr>
    <w:rPr>
      <w:rFonts w:ascii="Times New Roman" w:cs="Times New Roman" w:eastAsia="Times New Roman" w:hAnsi="Times New Roman"/>
      <w:sz w:val="24"/>
      <w:szCs w:val="24"/>
      <w:lang w:eastAsia="hr-HR" w:val="hr-HR"/>
    </w:rPr>
  </w:style>
  <w:style w:styleId="Naslov1" w:type="paragraph">
    <w:name w:val="heading 1"/>
    <w:basedOn w:val="Normal"/>
    <w:next w:val="Normal"/>
    <w:link w:val="Naslov1Char"/>
    <w:uiPriority w:val="9"/>
    <w:unhideWhenUsed/>
    <w:rsid w:val="004F27AE"/>
    <w:pPr>
      <w:keepNext/>
      <w:keepLines/>
      <w:spacing w:after="240" w:before="480"/>
      <w:outlineLvl w:val="0"/>
    </w:pPr>
    <w:rPr>
      <w:rFonts w:cstheme="majorBidi" w:eastAsiaTheme="majorEastAsia"/>
      <w:b/>
      <w:bCs/>
      <w:sz w:val="28"/>
      <w:szCs w:val="28"/>
      <w:lang w:eastAsia="en-US"/>
    </w:rPr>
  </w:style>
  <w:style w:styleId="Naslov2" w:type="paragraph">
    <w:name w:val="heading 2"/>
    <w:basedOn w:val="Normal"/>
    <w:next w:val="Normal"/>
    <w:link w:val="Naslov2Char"/>
    <w:uiPriority w:val="9"/>
    <w:unhideWhenUsed/>
    <w:rsid w:val="004F27AE"/>
    <w:pPr>
      <w:keepNext/>
      <w:spacing w:after="240"/>
      <w:outlineLvl w:val="1"/>
    </w:pPr>
    <w:rPr>
      <w:rFonts w:cstheme="minorBidi" w:eastAsiaTheme="minorHAnsi"/>
      <w:b/>
      <w:sz w:val="28"/>
      <w:szCs w:val="20"/>
      <w:lang w:eastAsia="en-US"/>
    </w:rPr>
  </w:style>
  <w:style w:styleId="Naslov3" w:type="paragraph">
    <w:name w:val="heading 3"/>
    <w:basedOn w:val="Normal"/>
    <w:next w:val="Normal"/>
    <w:link w:val="Naslov3Char"/>
    <w:uiPriority w:val="9"/>
    <w:unhideWhenUsed/>
    <w:rsid w:val="004F27AE"/>
    <w:pPr>
      <w:keepNext/>
      <w:keepLines/>
      <w:spacing w:after="240" w:before="200"/>
      <w:ind w:hanging="432" w:left="720"/>
      <w:outlineLvl w:val="2"/>
    </w:pPr>
    <w:rPr>
      <w:rFonts w:cstheme="majorBidi" w:eastAsiaTheme="majorEastAsia"/>
      <w:b/>
      <w:bCs/>
      <w:lang w:eastAsia="en-U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before="120"/>
      <w:ind w:hanging="432" w:left="1008"/>
      <w:outlineLvl w:val="4"/>
    </w:pPr>
    <w:rPr>
      <w:rFonts w:ascii="Arial" w:hAnsi="Arial"/>
      <w:noProof/>
      <w:kern w:val="22"/>
      <w:sz w:val="22"/>
    </w:rPr>
  </w:style>
  <w:style w:styleId="Naslov6" w:type="paragraph">
    <w:name w:val="heading 6"/>
    <w:basedOn w:val="Normal"/>
    <w:next w:val="Normal"/>
    <w:link w:val="Naslov6Char"/>
    <w:rsid w:val="00EB0D4C"/>
    <w:pPr>
      <w:spacing w:before="120"/>
      <w:ind w:hanging="432" w:left="1152"/>
      <w:outlineLvl w:val="5"/>
    </w:pPr>
    <w:rPr>
      <w:rFonts w:ascii="Arial" w:hAnsi="Arial"/>
      <w:i/>
      <w:noProof/>
      <w:kern w:val="22"/>
      <w:sz w:val="22"/>
    </w:rPr>
  </w:style>
  <w:style w:styleId="Naslov7" w:type="paragraph">
    <w:name w:val="heading 7"/>
    <w:basedOn w:val="Normal"/>
    <w:next w:val="Normal"/>
    <w:link w:val="Naslov7Char"/>
    <w:rsid w:val="00EB0D4C"/>
    <w:pPr>
      <w:spacing w:before="120"/>
      <w:ind w:hanging="288" w:left="1296"/>
      <w:outlineLvl w:val="6"/>
    </w:pPr>
    <w:rPr>
      <w:rFonts w:ascii="Arial" w:hAnsi="Arial"/>
      <w:noProof/>
      <w:kern w:val="20"/>
      <w:sz w:val="22"/>
    </w:rPr>
  </w:style>
  <w:style w:styleId="Naslov8" w:type="paragraph">
    <w:name w:val="heading 8"/>
    <w:basedOn w:val="Normal"/>
    <w:next w:val="Normal"/>
    <w:link w:val="Naslov8Char"/>
    <w:rsid w:val="00EB0D4C"/>
    <w:pPr>
      <w:spacing w:before="120"/>
      <w:ind w:hanging="432" w:left="1440"/>
      <w:outlineLvl w:val="7"/>
    </w:pPr>
    <w:rPr>
      <w:rFonts w:ascii="Arial" w:hAnsi="Arial"/>
      <w:i/>
      <w:noProof/>
      <w:kern w:val="20"/>
      <w:sz w:val="22"/>
    </w:rPr>
  </w:style>
  <w:style w:styleId="Naslov9" w:type="paragraph">
    <w:name w:val="heading 9"/>
    <w:basedOn w:val="Normal"/>
    <w:next w:val="Normal"/>
    <w:link w:val="Naslov9Char"/>
    <w:rsid w:val="00EB0D4C"/>
    <w:pPr>
      <w:spacing w:before="120"/>
      <w:ind w:hanging="144" w:left="1584"/>
      <w:outlineLvl w:val="8"/>
    </w:pPr>
    <w:rPr>
      <w:rFonts w:ascii="Arial" w:hAnsi="Arial"/>
      <w:i/>
      <w:noProof/>
      <w:kern w:val="18"/>
      <w:sz w:val="1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rFonts w:cstheme="minorBidi" w:eastAsiaTheme="minorHAnsi"/>
      <w:caps/>
      <w:spacing w:val="100"/>
      <w:lang w:eastAsia="en-US"/>
    </w:rPr>
  </w:style>
  <w:style w:customStyle="1" w:styleId="abcNaslov0" w:type="paragraph">
    <w:name w:val="abc_Naslov"/>
    <w:basedOn w:val="Normal"/>
    <w:next w:val="NormaleSPIS"/>
    <w:link w:val="abcNaslovChar0"/>
    <w:qFormat/>
    <w:rsid w:val="00EB0D4C"/>
    <w:pPr>
      <w:keepNext/>
      <w:spacing w:after="480" w:before="480"/>
      <w:jc w:val="center"/>
    </w:pPr>
    <w:rPr>
      <w:rFonts w:cstheme="minorBidi" w:eastAsiaTheme="minorHAnsi"/>
      <w:spacing w:val="100"/>
      <w:lang w:eastAsia="en-US"/>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pPr>
      <w:spacing w:after="240"/>
    </w:pPr>
    <w:rPr>
      <w:rFonts w:ascii="Tahoma" w:cs="Tahoma" w:eastAsiaTheme="minorHAnsi" w:hAnsi="Tahoma"/>
      <w:sz w:val="16"/>
      <w:szCs w:val="16"/>
      <w:lang w:eastAsia="en-US"/>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rFonts w:cstheme="minorBidi" w:eastAsiaTheme="minorHAnsi"/>
      <w:noProof/>
      <w:lang w:eastAsia="en-US"/>
    </w:rPr>
  </w:style>
  <w:style w:styleId="Tijeloteksta3" w:type="paragraph">
    <w:name w:val="Body Text 3"/>
    <w:basedOn w:val="Normal"/>
    <w:link w:val="Tijeloteksta3Char"/>
    <w:uiPriority w:val="99"/>
    <w:rsid w:val="00551CB3"/>
    <w:pPr>
      <w:numPr>
        <w:numId w:val="4"/>
      </w:numPr>
      <w:spacing w:after="120"/>
    </w:pPr>
    <w:rPr>
      <w:rFonts w:cstheme="minorBidi" w:eastAsiaTheme="minorHAnsi"/>
      <w:sz w:val="16"/>
      <w:szCs w:val="16"/>
      <w:lang w:eastAsia="en-US"/>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rPr>
      <w:rFonts w:cstheme="minorBidi" w:eastAsiaTheme="minorHAnsi"/>
      <w:lang w:eastAsia="en-US"/>
    </w:r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contextualSpacing/>
    </w:pPr>
    <w:rPr>
      <w:rFonts w:cstheme="minorBidi" w:eastAsiaTheme="minorHAnsi"/>
      <w:noProof/>
      <w:sz w:val="20"/>
      <w:lang w:eastAsia="en-US"/>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spacing w:after="240"/>
      <w:ind w:left="2880"/>
    </w:pPr>
    <w:rPr>
      <w:rFonts w:asciiTheme="majorHAnsi" w:cstheme="majorBidi" w:eastAsiaTheme="majorEastAsia" w:hAnsiTheme="majorHAnsi"/>
      <w:lang w:eastAsia="en-US"/>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jc w:val="right"/>
    </w:pPr>
    <w:rPr>
      <w:rFonts w:cstheme="minorBidi" w:eastAsiaTheme="minorHAnsi"/>
      <w:noProof/>
      <w:lang w:eastAsia="en-US"/>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before="120"/>
    </w:p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before="120"/>
    </w:p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rFonts w:cstheme="minorBidi" w:eastAsiaTheme="minorHAnsi"/>
      <w:noProof/>
      <w:lang w:eastAsia="en-US"/>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before="60"/>
    </w:p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before="120"/>
    </w:pPr>
  </w:style>
  <w:style w:customStyle="1" w:styleId="Naslovdokumenta" w:type="paragraph">
    <w:name w:val="Naslov_dokumenta"/>
    <w:basedOn w:val="Normal"/>
    <w:next w:val="Normal"/>
    <w:link w:val="NaslovdokumentaChar"/>
    <w:qFormat/>
    <w:rsid w:val="00EB0D4C"/>
    <w:pPr>
      <w:keepNext/>
      <w:spacing w:after="480" w:before="480"/>
      <w:jc w:val="center"/>
    </w:pPr>
    <w:rPr>
      <w:rFonts w:cstheme="minorBidi" w:eastAsiaTheme="minorHAnsi"/>
      <w:b/>
      <w:caps/>
      <w:spacing w:val="100"/>
      <w:lang w:eastAsia="en-US"/>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rPr>
      <w:rFonts w:cstheme="minorBidi" w:eastAsiaTheme="minorHAnsi"/>
      <w:lang w:eastAsia="en-US"/>
    </w:rPr>
  </w:style>
  <w:style w:styleId="Obinouvueno" w:type="paragraph">
    <w:name w:val="Normal Indent"/>
    <w:basedOn w:val="Normal"/>
    <w:uiPriority w:val="99"/>
    <w:unhideWhenUsed/>
    <w:rsid w:val="00551CB3"/>
    <w:pPr>
      <w:spacing w:after="240"/>
      <w:ind w:left="720"/>
    </w:pPr>
    <w:rPr>
      <w:rFonts w:cstheme="minorBidi" w:eastAsiaTheme="minorHAnsi"/>
      <w:lang w:eastAsia="en-US"/>
    </w:rPr>
  </w:style>
  <w:style w:customStyle="1" w:styleId="Normal-NoSpace" w:type="paragraph">
    <w:name w:val="Normal-No Space"/>
    <w:basedOn w:val="Normal"/>
    <w:rsid w:val="00EB0D4C"/>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before="120"/>
    </w:p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before="120"/>
    </w:p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before="120"/>
    </w:p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before="120"/>
    </w:p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before="120"/>
    </w:p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before="120"/>
    </w:p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rPr>
      <w:noProof/>
    </w:rPr>
  </w:style>
  <w:style w:customStyle="1" w:styleId="SudNaziv" w:type="paragraph">
    <w:name w:val="Sud_Naziv"/>
    <w:basedOn w:val="Normal"/>
    <w:rsid w:val="00EB0D4C"/>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before="400"/>
      <w:ind w:left="5387"/>
      <w:contextualSpacing/>
    </w:pPr>
    <w:rPr>
      <w:rFonts w:cstheme="minorBidi" w:eastAsiaTheme="minorHAnsi"/>
      <w:noProof/>
      <w:lang w:eastAsia="en-US"/>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rFonts w:cstheme="minorBidi" w:eastAsiaTheme="minorHAnsi"/>
      <w:noProof/>
      <w:lang w:eastAsia="en-US"/>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rPr>
      <w:rFonts w:cstheme="minorBidi" w:eastAsiaTheme="minorHAnsi"/>
      <w:lang w:eastAsia="en-US"/>
    </w:rPr>
  </w:style>
  <w:style w:customStyle="1" w:styleId="Zapisniar" w:type="paragraph">
    <w:name w:val="Zapisničar"/>
    <w:basedOn w:val="Normal"/>
    <w:next w:val="ZapisniarPotpis"/>
    <w:qFormat/>
    <w:rsid w:val="00EB0D4C"/>
    <w:pPr>
      <w:keepNext/>
      <w:spacing w:after="360" w:before="360"/>
      <w:ind w:left="5387"/>
    </w:pPr>
    <w:rPr>
      <w:rFonts w:cstheme="minorBidi" w:eastAsiaTheme="minorHAnsi"/>
      <w:noProof/>
      <w:lang w:eastAsia="en-US"/>
    </w:rPr>
  </w:style>
  <w:style w:customStyle="1" w:styleId="ZapisniarPotpis" w:type="paragraph">
    <w:name w:val="ZapisničarPotpis"/>
    <w:basedOn w:val="Normal"/>
    <w:next w:val="Normal"/>
    <w:qFormat/>
    <w:rsid w:val="00EB0D4C"/>
    <w:pPr>
      <w:spacing w:after="120" w:before="360"/>
      <w:ind w:left="5387"/>
    </w:pPr>
    <w:rPr>
      <w:rFonts w:cstheme="minorBidi" w:eastAsiaTheme="minorHAnsi"/>
      <w:noProof/>
      <w:lang w:eastAsia="en-US"/>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rPr>
      <w:rFonts w:cstheme="minorBidi" w:eastAsiaTheme="minorHAnsi"/>
      <w:lang w:eastAsia="en-US"/>
    </w:r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spacing w:after="240"/>
      <w:ind w:firstLine="567"/>
      <w:jc w:val="both"/>
    </w:pPr>
    <w:rPr>
      <w:rFonts w:cstheme="minorBidi"/>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spacing w:after="240"/>
      <w:ind w:left="86"/>
    </w:pPr>
    <w:rPr>
      <w:rFonts w:asciiTheme="majorHAnsi" w:cstheme="majorBidi" w:eastAsiaTheme="majorEastAsia" w:hAnsiTheme="majorHAnsi"/>
      <w:i/>
      <w:iCs/>
      <w:color w:themeColor="accent1" w:val="4F81BD"/>
      <w:spacing w:val="15"/>
      <w:lang w:eastAsia="en-US"/>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before="360"/>
      <w:ind w:left="5387"/>
    </w:pPr>
    <w:rPr>
      <w:rFonts w:cstheme="minorBidi" w:eastAsiaTheme="minorHAnsi"/>
      <w:noProof/>
      <w:lang w:eastAsia="en-US"/>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lang w:eastAsia="en-US"/>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spacing w:after="240"/>
    </w:pPr>
    <w:rPr>
      <w:rFonts w:cstheme="minorBidi" w:eastAsiaTheme="minorHAnsi"/>
      <w:lang w:eastAsia="en-US"/>
    </w:rPr>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spacing w:after="240"/>
      <w:ind w:left="1152" w:right="1152"/>
    </w:pPr>
    <w:rPr>
      <w:rFonts w:asciiTheme="minorHAnsi" w:cstheme="minorBidi" w:eastAsiaTheme="minorEastAsia" w:hAnsiTheme="minorHAnsi"/>
      <w:i/>
      <w:iCs/>
      <w:color w:themeColor="accent1" w:val="4F81BD"/>
      <w:lang w:eastAsia="en-US"/>
    </w:rPr>
  </w:style>
  <w:style w:styleId="Tijeloteksta" w:type="paragraph">
    <w:name w:val="Body Text"/>
    <w:basedOn w:val="Normal"/>
    <w:link w:val="TijelotekstaChar"/>
    <w:uiPriority w:val="99"/>
    <w:unhideWhenUsed/>
    <w:rsid w:val="00551CB3"/>
    <w:pPr>
      <w:spacing w:after="120"/>
    </w:pPr>
    <w:rPr>
      <w:rFonts w:cstheme="minorBidi" w:eastAsiaTheme="minorHAnsi"/>
      <w:lang w:eastAsia="en-US"/>
    </w:r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rPr>
      <w:rFonts w:cstheme="minorBidi" w:eastAsiaTheme="minorHAnsi"/>
      <w:lang w:eastAsia="en-US"/>
    </w:r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rPr>
      <w:rFonts w:cstheme="minorBidi" w:eastAsiaTheme="minorHAnsi"/>
      <w:lang w:eastAsia="en-US"/>
    </w:r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rPr>
      <w:rFonts w:cstheme="minorBidi" w:eastAsiaTheme="minorHAnsi"/>
      <w:lang w:eastAsia="en-US"/>
    </w:r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rFonts w:cstheme="minorBidi" w:eastAsiaTheme="minorHAnsi"/>
      <w:sz w:val="16"/>
      <w:szCs w:val="16"/>
      <w:lang w:eastAsia="en-US"/>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spacing w:after="240"/>
    </w:pPr>
    <w:rPr>
      <w:rFonts w:cstheme="minorBidi" w:eastAsiaTheme="minorHAnsi"/>
      <w:b/>
      <w:bCs/>
      <w:color w:themeColor="accent1" w:val="4F81BD"/>
      <w:sz w:val="18"/>
      <w:szCs w:val="18"/>
      <w:lang w:eastAsia="en-US"/>
    </w:rPr>
  </w:style>
  <w:style w:styleId="Zavretak" w:type="paragraph">
    <w:name w:val="Closing"/>
    <w:basedOn w:val="Normal"/>
    <w:link w:val="ZavretakChar"/>
    <w:uiPriority w:val="99"/>
    <w:semiHidden/>
    <w:unhideWhenUsed/>
    <w:rsid w:val="00551CB3"/>
    <w:pPr>
      <w:ind w:left="4252"/>
    </w:pPr>
    <w:rPr>
      <w:rFonts w:cstheme="minorBidi" w:eastAsiaTheme="minorHAnsi"/>
      <w:lang w:eastAsia="en-US"/>
    </w:r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spacing w:after="240"/>
    </w:pPr>
    <w:rPr>
      <w:rFonts w:cstheme="minorBidi" w:eastAsiaTheme="minorHAnsi"/>
      <w:sz w:val="20"/>
      <w:szCs w:val="20"/>
      <w:lang w:eastAsia="en-US"/>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pPr>
      <w:spacing w:after="240"/>
    </w:pPr>
    <w:rPr>
      <w:rFonts w:cstheme="minorBidi" w:eastAsiaTheme="minorHAnsi"/>
      <w:lang w:eastAsia="en-US"/>
    </w:rPr>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rPr>
      <w:rFonts w:ascii="Tahoma" w:cs="Tahoma" w:eastAsiaTheme="minorHAnsi" w:hAnsi="Tahoma"/>
      <w:sz w:val="16"/>
      <w:szCs w:val="16"/>
      <w:lang w:eastAsia="en-US"/>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rPr>
      <w:rFonts w:cstheme="minorBidi" w:eastAsiaTheme="minorHAnsi"/>
      <w:lang w:eastAsia="en-US"/>
    </w:r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rPr>
      <w:rFonts w:cstheme="minorBidi" w:eastAsiaTheme="minorHAnsi"/>
      <w:sz w:val="20"/>
      <w:szCs w:val="20"/>
      <w:lang w:eastAsia="en-US"/>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rPr>
      <w:rFonts w:asciiTheme="majorHAnsi" w:cstheme="majorBidi" w:eastAsiaTheme="majorEastAsia" w:hAnsiTheme="majorHAnsi"/>
      <w:sz w:val="20"/>
      <w:szCs w:val="20"/>
      <w:lang w:eastAsia="en-US"/>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rPr>
      <w:rFonts w:cstheme="minorBidi" w:eastAsiaTheme="minorHAnsi"/>
      <w:sz w:val="20"/>
      <w:szCs w:val="20"/>
      <w:lang w:eastAsia="en-US"/>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rFonts w:cstheme="minorBidi" w:eastAsiaTheme="minorHAnsi"/>
      <w:i/>
      <w:iCs/>
      <w:lang w:eastAsia="en-U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rPr>
      <w:rFonts w:ascii="Consolas" w:cs="Consolas" w:eastAsiaTheme="minorHAnsi" w:hAnsi="Consolas"/>
      <w:sz w:val="20"/>
      <w:szCs w:val="20"/>
      <w:lang w:eastAsia="en-US"/>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ind w:hanging="240" w:left="240"/>
    </w:pPr>
    <w:rPr>
      <w:rFonts w:cstheme="minorBidi" w:eastAsiaTheme="minorHAnsi"/>
      <w:lang w:eastAsia="en-US"/>
    </w:rPr>
  </w:style>
  <w:style w:styleId="Indeks2" w:type="paragraph">
    <w:name w:val="index 2"/>
    <w:basedOn w:val="Normal"/>
    <w:next w:val="Normal"/>
    <w:autoRedefine/>
    <w:uiPriority w:val="99"/>
    <w:semiHidden/>
    <w:unhideWhenUsed/>
    <w:rsid w:val="00551CB3"/>
    <w:pPr>
      <w:ind w:hanging="240" w:left="480"/>
    </w:pPr>
    <w:rPr>
      <w:rFonts w:cstheme="minorBidi" w:eastAsiaTheme="minorHAnsi"/>
      <w:lang w:eastAsia="en-US"/>
    </w:rPr>
  </w:style>
  <w:style w:styleId="Indeks3" w:type="paragraph">
    <w:name w:val="index 3"/>
    <w:basedOn w:val="Normal"/>
    <w:next w:val="Normal"/>
    <w:autoRedefine/>
    <w:uiPriority w:val="99"/>
    <w:semiHidden/>
    <w:unhideWhenUsed/>
    <w:rsid w:val="00551CB3"/>
    <w:pPr>
      <w:ind w:hanging="240" w:left="720"/>
    </w:pPr>
    <w:rPr>
      <w:rFonts w:cstheme="minorBidi" w:eastAsiaTheme="minorHAnsi"/>
      <w:lang w:eastAsia="en-US"/>
    </w:rPr>
  </w:style>
  <w:style w:styleId="Indeks4" w:type="paragraph">
    <w:name w:val="index 4"/>
    <w:basedOn w:val="Normal"/>
    <w:next w:val="Normal"/>
    <w:autoRedefine/>
    <w:uiPriority w:val="99"/>
    <w:semiHidden/>
    <w:unhideWhenUsed/>
    <w:rsid w:val="00551CB3"/>
    <w:pPr>
      <w:ind w:hanging="240" w:left="960"/>
    </w:pPr>
    <w:rPr>
      <w:rFonts w:cstheme="minorBidi" w:eastAsiaTheme="minorHAnsi"/>
      <w:lang w:eastAsia="en-US"/>
    </w:rPr>
  </w:style>
  <w:style w:styleId="Indeks5" w:type="paragraph">
    <w:name w:val="index 5"/>
    <w:basedOn w:val="Normal"/>
    <w:next w:val="Normal"/>
    <w:autoRedefine/>
    <w:uiPriority w:val="99"/>
    <w:semiHidden/>
    <w:unhideWhenUsed/>
    <w:rsid w:val="00551CB3"/>
    <w:pPr>
      <w:ind w:hanging="240" w:left="1200"/>
    </w:pPr>
    <w:rPr>
      <w:rFonts w:cstheme="minorBidi" w:eastAsiaTheme="minorHAnsi"/>
      <w:lang w:eastAsia="en-US"/>
    </w:rPr>
  </w:style>
  <w:style w:styleId="Indeks6" w:type="paragraph">
    <w:name w:val="index 6"/>
    <w:basedOn w:val="Normal"/>
    <w:next w:val="Normal"/>
    <w:autoRedefine/>
    <w:uiPriority w:val="99"/>
    <w:semiHidden/>
    <w:unhideWhenUsed/>
    <w:rsid w:val="00551CB3"/>
    <w:pPr>
      <w:ind w:hanging="240" w:left="1440"/>
    </w:pPr>
    <w:rPr>
      <w:rFonts w:cstheme="minorBidi" w:eastAsiaTheme="minorHAnsi"/>
      <w:lang w:eastAsia="en-US"/>
    </w:rPr>
  </w:style>
  <w:style w:styleId="Indeks7" w:type="paragraph">
    <w:name w:val="index 7"/>
    <w:basedOn w:val="Normal"/>
    <w:next w:val="Normal"/>
    <w:autoRedefine/>
    <w:uiPriority w:val="99"/>
    <w:semiHidden/>
    <w:unhideWhenUsed/>
    <w:rsid w:val="00551CB3"/>
    <w:pPr>
      <w:ind w:hanging="240" w:left="1680"/>
    </w:pPr>
    <w:rPr>
      <w:rFonts w:cstheme="minorBidi" w:eastAsiaTheme="minorHAnsi"/>
      <w:lang w:eastAsia="en-US"/>
    </w:rPr>
  </w:style>
  <w:style w:styleId="Indeks8" w:type="paragraph">
    <w:name w:val="index 8"/>
    <w:basedOn w:val="Normal"/>
    <w:next w:val="Normal"/>
    <w:autoRedefine/>
    <w:uiPriority w:val="99"/>
    <w:semiHidden/>
    <w:unhideWhenUsed/>
    <w:rsid w:val="00551CB3"/>
    <w:pPr>
      <w:ind w:hanging="240" w:left="1920"/>
    </w:pPr>
    <w:rPr>
      <w:rFonts w:cstheme="minorBidi" w:eastAsiaTheme="minorHAnsi"/>
      <w:lang w:eastAsia="en-US"/>
    </w:rPr>
  </w:style>
  <w:style w:styleId="Indeks9" w:type="paragraph">
    <w:name w:val="index 9"/>
    <w:basedOn w:val="Normal"/>
    <w:next w:val="Normal"/>
    <w:autoRedefine/>
    <w:uiPriority w:val="99"/>
    <w:semiHidden/>
    <w:unhideWhenUsed/>
    <w:rsid w:val="00551CB3"/>
    <w:pPr>
      <w:ind w:hanging="240" w:left="2160"/>
    </w:pPr>
    <w:rPr>
      <w:rFonts w:cstheme="minorBidi" w:eastAsiaTheme="minorHAnsi"/>
      <w:lang w:eastAsia="en-US"/>
    </w:rPr>
  </w:style>
  <w:style w:styleId="Naslovindeksa" w:type="paragraph">
    <w:name w:val="index heading"/>
    <w:basedOn w:val="Normal"/>
    <w:next w:val="Indeks1"/>
    <w:uiPriority w:val="99"/>
    <w:semiHidden/>
    <w:unhideWhenUsed/>
    <w:rsid w:val="00551CB3"/>
    <w:pPr>
      <w:spacing w:after="240"/>
    </w:pPr>
    <w:rPr>
      <w:rFonts w:asciiTheme="majorHAnsi" w:cstheme="majorBidi" w:eastAsiaTheme="majorEastAsia" w:hAnsiTheme="majorHAnsi"/>
      <w:b/>
      <w:bCs/>
      <w:lang w:eastAsia="en-U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ind w:hanging="1134" w:left="1134"/>
    </w:pPr>
    <w:rPr>
      <w:rFonts w:asciiTheme="majorHAnsi" w:cstheme="majorBidi" w:eastAsiaTheme="majorEastAsia" w:hAnsiTheme="majorHAnsi"/>
      <w:lang w:eastAsia="en-US"/>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pPr>
      <w:spacing w:after="240"/>
    </w:pPr>
    <w:rPr>
      <w:rFonts w:cstheme="minorBidi" w:eastAsiaTheme="minorHAnsi"/>
      <w:lang w:eastAsia="en-US"/>
    </w:rPr>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rPr>
      <w:rFonts w:cstheme="minorBidi" w:eastAsiaTheme="minorHAnsi"/>
      <w:lang w:eastAsia="en-US"/>
    </w:r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rPr>
      <w:rFonts w:ascii="Consolas" w:cs="Consolas" w:eastAsiaTheme="minorHAnsi" w:hAnsi="Consolas"/>
      <w:sz w:val="21"/>
      <w:szCs w:val="21"/>
      <w:lang w:eastAsia="en-US"/>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pPr>
      <w:spacing w:after="240"/>
    </w:pPr>
    <w:rPr>
      <w:rFonts w:cstheme="minorBidi" w:eastAsiaTheme="minorHAnsi"/>
      <w:lang w:eastAsia="en-US"/>
    </w:rPr>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ind w:left="4252"/>
    </w:pPr>
    <w:rPr>
      <w:rFonts w:cstheme="minorBidi" w:eastAsiaTheme="minorHAnsi"/>
      <w:lang w:eastAsia="en-US"/>
    </w:r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ind w:hanging="240" w:left="240"/>
    </w:pPr>
    <w:rPr>
      <w:rFonts w:cstheme="minorBidi" w:eastAsiaTheme="minorHAnsi"/>
      <w:lang w:eastAsia="en-US"/>
    </w:rPr>
  </w:style>
  <w:style w:styleId="Tablicaslika" w:type="paragraph">
    <w:name w:val="table of figures"/>
    <w:basedOn w:val="Normal"/>
    <w:next w:val="Normal"/>
    <w:uiPriority w:val="99"/>
    <w:semiHidden/>
    <w:unhideWhenUsed/>
    <w:rsid w:val="00551CB3"/>
    <w:rPr>
      <w:rFonts w:cstheme="minorBidi" w:eastAsiaTheme="minorHAnsi"/>
      <w:lang w:eastAsia="en-US"/>
    </w:r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after="240" w:before="120"/>
    </w:pPr>
    <w:rPr>
      <w:rFonts w:asciiTheme="majorHAnsi" w:cstheme="majorBidi" w:eastAsiaTheme="majorEastAsia" w:hAnsiTheme="majorHAnsi"/>
      <w:b/>
      <w:bCs/>
      <w:lang w:eastAsia="en-US"/>
    </w:rPr>
  </w:style>
  <w:style w:styleId="Sadraj1" w:type="paragraph">
    <w:name w:val="toc 1"/>
    <w:basedOn w:val="Normal"/>
    <w:next w:val="Normal"/>
    <w:autoRedefine/>
    <w:uiPriority w:val="99"/>
    <w:semiHidden/>
    <w:unhideWhenUsed/>
    <w:rsid w:val="00551CB3"/>
    <w:pPr>
      <w:spacing w:after="100"/>
    </w:pPr>
    <w:rPr>
      <w:rFonts w:cstheme="minorBidi" w:eastAsiaTheme="minorHAnsi"/>
      <w:lang w:eastAsia="en-US"/>
    </w:rPr>
  </w:style>
  <w:style w:styleId="Sadraj2" w:type="paragraph">
    <w:name w:val="toc 2"/>
    <w:basedOn w:val="Normal"/>
    <w:next w:val="Normal"/>
    <w:autoRedefine/>
    <w:uiPriority w:val="99"/>
    <w:semiHidden/>
    <w:unhideWhenUsed/>
    <w:rsid w:val="00551CB3"/>
    <w:pPr>
      <w:spacing w:after="100"/>
      <w:ind w:left="240"/>
    </w:pPr>
    <w:rPr>
      <w:rFonts w:cstheme="minorBidi" w:eastAsiaTheme="minorHAnsi"/>
      <w:lang w:eastAsia="en-US"/>
    </w:rPr>
  </w:style>
  <w:style w:styleId="Sadraj3" w:type="paragraph">
    <w:name w:val="toc 3"/>
    <w:basedOn w:val="Normal"/>
    <w:next w:val="Normal"/>
    <w:autoRedefine/>
    <w:uiPriority w:val="99"/>
    <w:semiHidden/>
    <w:unhideWhenUsed/>
    <w:rsid w:val="00551CB3"/>
    <w:pPr>
      <w:spacing w:after="100"/>
      <w:ind w:left="480"/>
    </w:pPr>
    <w:rPr>
      <w:rFonts w:cstheme="minorBidi" w:eastAsiaTheme="minorHAnsi"/>
      <w:lang w:eastAsia="en-US"/>
    </w:rPr>
  </w:style>
  <w:style w:styleId="Sadraj4" w:type="paragraph">
    <w:name w:val="toc 4"/>
    <w:basedOn w:val="Normal"/>
    <w:next w:val="Normal"/>
    <w:autoRedefine/>
    <w:uiPriority w:val="99"/>
    <w:semiHidden/>
    <w:unhideWhenUsed/>
    <w:rsid w:val="00551CB3"/>
    <w:pPr>
      <w:spacing w:after="100"/>
      <w:ind w:left="720"/>
    </w:pPr>
    <w:rPr>
      <w:rFonts w:cstheme="minorBidi" w:eastAsiaTheme="minorHAnsi"/>
      <w:lang w:eastAsia="en-US"/>
    </w:rPr>
  </w:style>
  <w:style w:styleId="Sadraj5" w:type="paragraph">
    <w:name w:val="toc 5"/>
    <w:basedOn w:val="Normal"/>
    <w:next w:val="Normal"/>
    <w:autoRedefine/>
    <w:uiPriority w:val="99"/>
    <w:semiHidden/>
    <w:unhideWhenUsed/>
    <w:rsid w:val="00551CB3"/>
    <w:pPr>
      <w:spacing w:after="100"/>
      <w:ind w:left="960"/>
    </w:pPr>
    <w:rPr>
      <w:rFonts w:cstheme="minorBidi" w:eastAsiaTheme="minorHAnsi"/>
      <w:lang w:eastAsia="en-US"/>
    </w:rPr>
  </w:style>
  <w:style w:styleId="Sadraj6" w:type="paragraph">
    <w:name w:val="toc 6"/>
    <w:basedOn w:val="Normal"/>
    <w:next w:val="Normal"/>
    <w:autoRedefine/>
    <w:uiPriority w:val="99"/>
    <w:semiHidden/>
    <w:unhideWhenUsed/>
    <w:rsid w:val="00551CB3"/>
    <w:pPr>
      <w:spacing w:after="100"/>
      <w:ind w:left="1200"/>
    </w:pPr>
    <w:rPr>
      <w:rFonts w:cstheme="minorBidi" w:eastAsiaTheme="minorHAnsi"/>
      <w:lang w:eastAsia="en-US"/>
    </w:rPr>
  </w:style>
  <w:style w:styleId="Sadraj7" w:type="paragraph">
    <w:name w:val="toc 7"/>
    <w:basedOn w:val="Normal"/>
    <w:next w:val="Normal"/>
    <w:autoRedefine/>
    <w:uiPriority w:val="99"/>
    <w:semiHidden/>
    <w:unhideWhenUsed/>
    <w:rsid w:val="00551CB3"/>
    <w:pPr>
      <w:spacing w:after="100"/>
      <w:ind w:left="1440"/>
    </w:pPr>
    <w:rPr>
      <w:rFonts w:cstheme="minorBidi" w:eastAsiaTheme="minorHAnsi"/>
      <w:lang w:eastAsia="en-US"/>
    </w:rPr>
  </w:style>
  <w:style w:styleId="Sadraj8" w:type="paragraph">
    <w:name w:val="toc 8"/>
    <w:basedOn w:val="Normal"/>
    <w:next w:val="Normal"/>
    <w:autoRedefine/>
    <w:uiPriority w:val="99"/>
    <w:semiHidden/>
    <w:unhideWhenUsed/>
    <w:rsid w:val="00551CB3"/>
    <w:pPr>
      <w:spacing w:after="100"/>
      <w:ind w:left="1680"/>
    </w:pPr>
    <w:rPr>
      <w:rFonts w:cstheme="minorBidi" w:eastAsiaTheme="minorHAnsi"/>
      <w:lang w:eastAsia="en-US"/>
    </w:rPr>
  </w:style>
  <w:style w:styleId="Sadraj9" w:type="paragraph">
    <w:name w:val="toc 9"/>
    <w:basedOn w:val="Normal"/>
    <w:next w:val="Normal"/>
    <w:autoRedefine/>
    <w:uiPriority w:val="99"/>
    <w:semiHidden/>
    <w:unhideWhenUsed/>
    <w:rsid w:val="00551CB3"/>
    <w:pPr>
      <w:spacing w:after="100"/>
      <w:ind w:left="1920"/>
    </w:pPr>
    <w:rPr>
      <w:rFonts w:cstheme="minorBidi" w:eastAsiaTheme="minorHAnsi"/>
      <w:lang w:eastAsia="en-US"/>
    </w:r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before="360"/>
    </w:pPr>
    <w:rPr>
      <w:rFonts w:cstheme="minorBidi" w:eastAsiaTheme="minorHAnsi"/>
      <w:sz w:val="20"/>
      <w:lang w:eastAsia="en-US"/>
    </w:rPr>
  </w:style>
  <w:style w:customStyle="1" w:styleId="IzvornikNacrt" w:type="paragraph">
    <w:name w:val="Izvornik_Nacrt"/>
    <w:basedOn w:val="Normal"/>
    <w:link w:val="IzvornikNacrtChar"/>
    <w:qFormat/>
    <w:rsid w:val="00EB0D4C"/>
    <w:pPr>
      <w:keepNext/>
    </w:pPr>
    <w:rPr>
      <w:rFonts w:eastAsia="Calibri"/>
      <w:noProof/>
      <w:color w:val="000000"/>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before="240"/>
    </w:pPr>
    <w:rPr>
      <w:rFonts w:eastAsia="Calibri"/>
      <w:noProof/>
      <w:color w:val="000000"/>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pPr>
    <w:rPr>
      <w:rFonts w:eastAsia="Calibri"/>
      <w:noProof/>
      <w:color w:val="000000"/>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before="360"/>
    </w:pPr>
    <w:rPr>
      <w:rFonts w:cstheme="minorBidi" w:eastAsiaTheme="minorHAnsi"/>
      <w:noProof/>
      <w:lang w:eastAsia="en-US"/>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pPr>
    <w:rPr>
      <w:rFonts w:eastAsia="Calibri"/>
      <w:color w:val="000000"/>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before="360"/>
    </w:pPr>
    <w:rPr>
      <w:rFonts w:eastAsia="Calibri"/>
      <w:noProof/>
      <w:color w:val="000000"/>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spacing w:after="240"/>
      <w:jc w:val="both"/>
    </w:pPr>
    <w:rPr>
      <w:rFonts w:cstheme="minorBidi" w:eastAsiaTheme="minorHAnsi"/>
      <w:lang w:eastAsia="en-US"/>
    </w:r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rPr>
      <w:rFonts w:cstheme="minorBidi" w:eastAsiaTheme="minorHAnsi"/>
      <w:lang w:eastAsia="en-US"/>
    </w:r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 w:customStyle="1" w:styleId="VSVerzija" w:type="paragraph">
    <w:name w:val="VS_Verzija"/>
    <w:basedOn w:val="Normal"/>
    <w:rsid w:val="00CC7FF8"/>
    <w:pPr>
      <w:jc w:val="both"/>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99298148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svibnja 2018.</izvorni_sadrzaj>
    <derivirana_varijabla naziv="DomainObject.DatumDonosenjaOdluke_1">11.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St-456/2013-35</izvorni_sadrzaj>
    <derivirana_varijabla naziv="DomainObject.Oznaka_1">St-456/2013-35</derivirana_varijabla>
  </DomainObject.Oznaka>
  <DomainObject.DonositeljOdluke.Ime>
    <izvorni_sadrzaj>Hugo</izvorni_sadrzaj>
    <derivirana_varijabla naziv="DomainObject.DonositeljOdluke.Ime_1">Hugo</derivirana_varijabla>
  </DomainObject.DonositeljOdluke.Ime>
  <DomainObject.DonositeljOdluke.Prezime>
    <izvorni_sadrzaj>Wedemeyer</izvorni_sadrzaj>
    <derivirana_varijabla naziv="DomainObject.DonositeljOdluke.Prezime_1">Wedemeyer</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456</izvorni_sadrzaj>
    <derivirana_varijabla naziv="DomainObject.Predmet.Broj_1">456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studenog 2013.</izvorni_sadrzaj>
    <derivirana_varijabla naziv="DomainObject.Predmet.DatumOsnivanja_1">14. studenog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St-456/2013</izvorni_sadrzaj>
    <derivirana_varijabla naziv="DomainObject.Predmet.OznakaBroj_1">St-456/2013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Servis gospodarskih vozila i građevinske mehanizacije društvo s ograničenom odgovornošću</izvorni_sadrzaj>
    <derivirana_varijabla naziv="DomainObject.Predmet.ProtustrankaFormated_1">  Servis gospodarskih vozila i građevinske mehanizacije društvo s ograničenom odgovornošću</derivirana_varijabla>
  </DomainObject.Predmet.ProtustrankaFormated>
  <DomainObject.Predmet.ProtustrankaFormatedOIB>
    <izvorni_sadrzaj>  Servis gospodarskih vozila i građevinske mehanizacije društvo s ograničenom odgovornošću, OIB 81601678937</izvorni_sadrzaj>
    <derivirana_varijabla naziv="DomainObject.Predmet.ProtustrankaFormatedOIB_1">  Servis gospodarskih vozila i građevinske mehanizacije društvo s ograničenom odgovornošću, OIB 81601678937</derivirana_varijabla>
  </DomainObject.Predmet.ProtustrankaFormatedOIB>
  <DomainObject.Predmet.ProtustrankaFormatedWithAdress>
    <izvorni_sadrzaj> Servis gospodarskih vozila i građevinske mehanizacije društvo s ograničenom odgovornošću, Dr. Tome Bratkovića 1, Čakovec</izvorni_sadrzaj>
    <derivirana_varijabla naziv="DomainObject.Predmet.ProtustrankaFormatedWithAdress_1"> Servis gospodarskih vozila i građevinske mehanizacije društvo s ograničenom odgovornošću, Dr. Tome Bratkovića 1, Čakovec</derivirana_varijabla>
  </DomainObject.Predmet.ProtustrankaFormatedWithAdress>
  <DomainObject.Predmet.ProtustrankaFormatedWithAdressOIB>
    <izvorni_sadrzaj> Servis gospodarskih vozila i građevinske mehanizacije društvo s ograničenom odgovornošću, OIB 81601678937, Dr. Tome Bratkovića 1, Čakovec</izvorni_sadrzaj>
    <derivirana_varijabla naziv="DomainObject.Predmet.ProtustrankaFormatedWithAdressOIB_1"> Servis gospodarskih vozila i građevinske mehanizacije društvo s ograničenom odgovornošću, OIB 81601678937, Dr. Tome Bratkovića 1, Čakovec</derivirana_varijabla>
  </DomainObject.Predmet.ProtustrankaFormatedWithAdressOIB>
  <DomainObject.Predmet.ProtustrankaWithAdress>
    <izvorni_sadrzaj>Servis gospodarskih vozila i građevinske mehanizacije društvo s ograničenom odgovornošću Dr. Tome Bratkovića 1, Čakovec</izvorni_sadrzaj>
    <derivirana_varijabla naziv="DomainObject.Predmet.ProtustrankaWithAdress_1">Servis gospodarskih vozila i građevinske mehanizacije društvo s ograničenom odgovornošću Dr. Tome Bratkovića 1, Čakovec</derivirana_varijabla>
  </DomainObject.Predmet.ProtustrankaWithAdress>
  <DomainObject.Predmet.ProtustrankaWithAdressOIB>
    <izvorni_sadrzaj>Servis gospodarskih vozila i građevinske mehanizacije društvo s ograničenom odgovornošću, OIB 81601678937, Dr. Tome Bratkovića 1, Čakovec</izvorni_sadrzaj>
    <derivirana_varijabla naziv="DomainObject.Predmet.ProtustrankaWithAdressOIB_1">Servis gospodarskih vozila i građevinske mehanizacije društvo s ograničenom odgovornošću, OIB 81601678937, Dr. Tome Bratkovića 1, Čakovec</derivirana_varijabla>
  </DomainObject.Predmet.ProtustrankaWithAdressOIB>
  <DomainObject.Predmet.ProtustrankaNazivFormated>
    <izvorni_sadrzaj>Servis gospodarskih vozila i građevinske mehanizacije društvo s ograničenom odgovornošću</izvorni_sadrzaj>
    <derivirana_varijabla naziv="DomainObject.Predmet.ProtustrankaNazivFormated_1">Servis gospodarskih vozila i građevinske mehanizacije društvo s ograničenom odgovornošću</derivirana_varijabla>
  </DomainObject.Predmet.ProtustrankaNazivFormated>
  <DomainObject.Predmet.ProtustrankaNazivFormatedOIB>
    <izvorni_sadrzaj>Servis gospodarskih vozila i građevinske mehanizacije društvo s ograničenom odgovornošću, OIB 81601678937</izvorni_sadrzaj>
    <derivirana_varijabla naziv="DomainObject.Predmet.ProtustrankaNazivFormatedOIB_1">Servis gospodarskih vozila i građevinske mehanizacije društvo s ograničenom odgovornošću, OIB 81601678937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Sudnica 222</izvorni_sadrzaj>
    <derivirana_varijabla naziv="DomainObject.Predmet.Referada.Prostorija.Naziv_1">Sudnica 222</derivirana_varijabla>
  </DomainObject.Predmet.Referada.Prostorija.Naziv>
  <DomainObject.Predmet.Referada.Prostorija.Oznaka>
    <izvorni_sadrzaj>222</izvorni_sadrzaj>
    <derivirana_varijabla naziv="DomainObject.Predmet.Referada.Prostorija.Oznaka_1">222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Hugo Wedemeyer</izvorni_sadrzaj>
    <derivirana_varijabla naziv="DomainObject.Predmet.Referada.Sudac_1">Hugo Wedemeyer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IVAN DOKLEJA, zaposlenik; MLADEN TOPLIČANEC; BRANIMIR BUZA</izvorni_sadrzaj>
    <derivirana_varijabla naziv="DomainObject.Predmet.StrankaFormated_1">  IVAN DOKLEJA, zaposlenik; MLADEN TOPLIČANEC; BRANIMIR BUZA</derivirana_varijabla>
  </DomainObject.Predmet.StrankaFormated>
  <DomainObject.Predmet.StrankaFormatedOIB>
    <izvorni_sadrzaj>  IVAN DOKLEJA, zaposlenik, OIB 71280247181; MLADEN TOPLIČANEC, OIB 97105839460; BRANIMIR BUZA, OIB 29567927356</izvorni_sadrzaj>
    <derivirana_varijabla naziv="DomainObject.Predmet.StrankaFormatedOIB_1">  IVAN DOKLEJA, zaposlenik, OIB 71280247181; MLADEN TOPLIČANEC, OIB 97105839460; BRANIMIR BUZA, OIB 29567927356</derivirana_varijabla>
  </DomainObject.Predmet.StrankaFormatedOIB>
  <DomainObject.Predmet.StrankaFormatedWithAdress>
    <izvorni_sadrzaj> IVAN DOKLEJA, zaposlenik; MLADEN TOPLIČANEC; BRANIMIR BUZA</izvorni_sadrzaj>
    <derivirana_varijabla naziv="DomainObject.Predmet.StrankaFormatedWithAdress_1"> IVAN DOKLEJA, zaposlenik; MLADEN TOPLIČANEC; BRANIMIR BUZA</derivirana_varijabla>
  </DomainObject.Predmet.StrankaFormatedWithAdress>
  <DomainObject.Predmet.StrankaFormatedWithAdressOIB>
    <izvorni_sadrzaj> IVAN DOKLEJA, zaposlenik, OIB 71280247181; MLADEN TOPLIČANEC, OIB 97105839460; BRANIMIR BUZA, OIB 29567927356</izvorni_sadrzaj>
    <derivirana_varijabla naziv="DomainObject.Predmet.StrankaFormatedWithAdressOIB_1"> IVAN DOKLEJA, zaposlenik, OIB 71280247181; MLADEN TOPLIČANEC, OIB 97105839460; BRANIMIR BUZA, OIB 29567927356</derivirana_varijabla>
  </DomainObject.Predmet.StrankaFormatedWithAdressOIB>
  <DomainObject.Predmet.StrankaWithAdress>
    <izvorni_sadrzaj>IVAN DOKLEJA, zaposlenik ,MLADEN TOPLIČANEC ,BRANIMIR BUZA </izvorni_sadrzaj>
    <derivirana_varijabla naziv="DomainObject.Predmet.StrankaWithAdress_1">IVAN DOKLEJA, zaposlenik ,MLADEN TOPLIČANEC ,BRANIMIR BUZA </derivirana_varijabla>
  </DomainObject.Predmet.StrankaWithAdress>
  <DomainObject.Predmet.StrankaWithAdressOIB>
    <izvorni_sadrzaj>IVAN DOKLEJA, zaposlenik, OIB 71280247181,MLADEN TOPLIČANEC, OIB 97105839460,BRANIMIR BUZA, OIB 29567927356</izvorni_sadrzaj>
    <derivirana_varijabla naziv="DomainObject.Predmet.StrankaWithAdressOIB_1">IVAN DOKLEJA, zaposlenik, OIB 71280247181,MLADEN TOPLIČANEC, OIB 97105839460,BRANIMIR BUZA, OIB 29567927356</derivirana_varijabla>
  </DomainObject.Predmet.StrankaWithAdressOIB>
  <DomainObject.Predmet.StrankaNazivFormated>
    <izvorni_sadrzaj>IVAN DOKLEJA, zaposlenik,MLADEN TOPLIČANEC,BRANIMIR BUZA</izvorni_sadrzaj>
    <derivirana_varijabla naziv="DomainObject.Predmet.StrankaNazivFormated_1">IVAN DOKLEJA, zaposlenik,MLADEN TOPLIČANEC,BRANIMIR BUZA</derivirana_varijabla>
  </DomainObject.Predmet.StrankaNazivFormated>
  <DomainObject.Predmet.StrankaNazivFormatedOIB>
    <izvorni_sadrzaj>IVAN DOKLEJA, zaposlenik, OIB 71280247181,MLADEN TOPLIČANEC, OIB 97105839460,BRANIMIR BUZA, OIB 29567927356</izvorni_sadrzaj>
    <derivirana_varijabla naziv="DomainObject.Predmet.StrankaNazivFormatedOIB_1">IVAN DOKLEJA, zaposlenik, OIB 71280247181,MLADEN TOPLIČANEC, OIB 97105839460,BRANIMIR BUZA, OIB 29567927356</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Lidija Šmaguc</izvorni_sadrzaj>
    <derivirana_varijabla naziv="DomainObject.Predmet.Zapisnicar_1">Lidija Šmaguc</derivirana_varijabla>
  </DomainObject.Predmet.Zapisnicar>
  <DomainObject.Predmet.StrankaListFormated>
    <izvorni_sadrzaj>
      <item>IVAN DOKLEJA, zaposlenik</item>
      <item>MLADEN TOPLIČANEC</item>
      <item>BRANIMIR BUZA</item>
    </izvorni_sadrzaj>
    <derivirana_varijabla naziv="DomainObject.Predmet.StrankaListFormated_1">
      <item>IVAN DOKLEJA, zaposlenik</item>
      <item>MLADEN TOPLIČANEC</item>
      <item>BRANIMIR BUZA</item>
    </derivirana_varijabla>
  </DomainObject.Predmet.StrankaListFormated>
  <DomainObject.Predmet.StrankaListFormatedOIB>
    <izvorni_sadrzaj>
      <item>IVAN DOKLEJA, zaposlenik, OIB 71280247181</item>
      <item>MLADEN TOPLIČANEC, OIB 97105839460</item>
      <item>BRANIMIR BUZA, OIB 29567927356</item>
    </izvorni_sadrzaj>
    <derivirana_varijabla naziv="DomainObject.Predmet.StrankaListFormatedOIB_1">
      <item>IVAN DOKLEJA, zaposlenik, OIB 71280247181</item>
      <item>MLADEN TOPLIČANEC, OIB 97105839460</item>
      <item>BRANIMIR BUZA, OIB 29567927356</item>
    </derivirana_varijabla>
  </DomainObject.Predmet.StrankaListFormatedOIB>
  <DomainObject.Predmet.StrankaListFormatedWithAdress>
    <izvorni_sadrzaj>
      <item>IVAN DOKLEJA, zaposlenik</item>
      <item>MLADEN TOPLIČANEC</item>
      <item>BRANIMIR BUZA</item>
    </izvorni_sadrzaj>
    <derivirana_varijabla naziv="DomainObject.Predmet.StrankaListFormatedWithAdress_1">
      <item>IVAN DOKLEJA, zaposlenik</item>
      <item>MLADEN TOPLIČANEC</item>
      <item>BRANIMIR BUZA</item>
    </derivirana_varijabla>
  </DomainObject.Predmet.StrankaListFormatedWithAdress>
  <DomainObject.Predmet.StrankaListFormatedWithAdressOIB>
    <izvorni_sadrzaj>
      <item>IVAN DOKLEJA, zaposlenik, OIB 71280247181</item>
      <item>MLADEN TOPLIČANEC, OIB 97105839460</item>
      <item>BRANIMIR BUZA, OIB 29567927356</item>
    </izvorni_sadrzaj>
    <derivirana_varijabla naziv="DomainObject.Predmet.StrankaListFormatedWithAdressOIB_1">
      <item>IVAN DOKLEJA, zaposlenik, OIB 71280247181</item>
      <item>MLADEN TOPLIČANEC, OIB 97105839460</item>
      <item>BRANIMIR BUZA, OIB 29567927356</item>
    </derivirana_varijabla>
  </DomainObject.Predmet.StrankaListFormatedWithAdressOIB>
  <DomainObject.Predmet.StrankaListNazivFormated>
    <izvorni_sadrzaj>
      <item>IVAN DOKLEJA, zaposlenik</item>
      <item>MLADEN TOPLIČANEC</item>
      <item>BRANIMIR BUZA</item>
    </izvorni_sadrzaj>
    <derivirana_varijabla naziv="DomainObject.Predmet.StrankaListNazivFormated_1">
      <item>IVAN DOKLEJA, zaposlenik</item>
      <item>MLADEN TOPLIČANEC</item>
      <item>BRANIMIR BUZA</item>
    </derivirana_varijabla>
  </DomainObject.Predmet.StrankaListNazivFormated>
  <DomainObject.Predmet.StrankaListNazivFormatedOIB>
    <izvorni_sadrzaj>
      <item>IVAN DOKLEJA, zaposlenik, OIB 71280247181</item>
      <item>MLADEN TOPLIČANEC, OIB 97105839460</item>
      <item>BRANIMIR BUZA, OIB 29567927356</item>
    </izvorni_sadrzaj>
    <derivirana_varijabla naziv="DomainObject.Predmet.StrankaListNazivFormatedOIB_1">
      <item>IVAN DOKLEJA, zaposlenik, OIB 71280247181</item>
      <item>MLADEN TOPLIČANEC, OIB 97105839460</item>
      <item>BRANIMIR BUZA, OIB 29567927356</item>
    </derivirana_varijabla>
  </DomainObject.Predmet.StrankaListNazivFormatedOIB>
  <DomainObject.Predmet.ProtuStrankaListFormated>
    <izvorni_sadrzaj>
      <item>Servis gospodarskih vozila i građevinske mehanizacije društvo s ograničenom odgovornošću</item>
    </izvorni_sadrzaj>
    <derivirana_varijabla naziv="DomainObject.Predmet.ProtuStrankaListFormated_1">
      <item>Servis gospodarskih vozila i građevinske mehanizacije društvo s ograničenom odgovornošću</item>
    </derivirana_varijabla>
  </DomainObject.Predmet.ProtuStrankaListFormated>
  <DomainObject.Predmet.ProtuStrankaListFormatedOIB>
    <izvorni_sadrzaj>
      <item>Servis gospodarskih vozila i građevinske mehanizacije društvo s ograničenom odgovornošću, OIB 81601678937</item>
    </izvorni_sadrzaj>
    <derivirana_varijabla naziv="DomainObject.Predmet.ProtuStrankaListFormatedOIB_1">
      <item>Servis gospodarskih vozila i građevinske mehanizacije društvo s ograničenom odgovornošću, OIB 81601678937</item>
    </derivirana_varijabla>
  </DomainObject.Predmet.ProtuStrankaListFormatedOIB>
  <DomainObject.Predmet.ProtuStrankaListFormatedWithAdress>
    <izvorni_sadrzaj>
      <item>Servis gospodarskih vozila i građevinske mehanizacije društvo s ograničenom odgovornošću, Dr. Tome Bratkovića 1, Čakovec</item>
    </izvorni_sadrzaj>
    <derivirana_varijabla naziv="DomainObject.Predmet.ProtuStrankaListFormatedWithAdress_1">
      <item>Servis gospodarskih vozila i građevinske mehanizacije društvo s ograničenom odgovornošću, Dr. Tome Bratkovića 1, Čakovec</item>
    </derivirana_varijabla>
  </DomainObject.Predmet.ProtuStrankaListFormatedWithAdress>
  <DomainObject.Predmet.ProtuStrankaListFormatedWithAdressOIB>
    <izvorni_sadrzaj>
      <item>Servis gospodarskih vozila i građevinske mehanizacije društvo s ograničenom odgovornošću, OIB 81601678937, Dr. Tome Bratkovića 1, Čakovec</item>
    </izvorni_sadrzaj>
    <derivirana_varijabla naziv="DomainObject.Predmet.ProtuStrankaListFormatedWithAdressOIB_1">
      <item>Servis gospodarskih vozila i građevinske mehanizacije društvo s ograničenom odgovornošću, OIB 81601678937, Dr. Tome Bratkovića 1, Čakovec</item>
    </derivirana_varijabla>
  </DomainObject.Predmet.ProtuStrankaListFormatedWithAdressOIB>
  <DomainObject.Predmet.ProtuStrankaListNazivFormated>
    <izvorni_sadrzaj>
      <item>Servis gospodarskih vozila i građevinske mehanizacije društvo s ograničenom odgovornošću</item>
    </izvorni_sadrzaj>
    <derivirana_varijabla naziv="DomainObject.Predmet.ProtuStrankaListNazivFormated_1">
      <item>Servis gospodarskih vozila i građevinske mehanizacije društvo s ograničenom odgovornošću</item>
    </derivirana_varijabla>
  </DomainObject.Predmet.ProtuStrankaListNazivFormated>
  <DomainObject.Predmet.ProtuStrankaListNazivFormatedOIB>
    <izvorni_sadrzaj>
      <item>Servis gospodarskih vozila i građevinske mehanizacije društvo s ograničenom odgovornošću, OIB 81601678937</item>
    </izvorni_sadrzaj>
    <derivirana_varijabla naziv="DomainObject.Predmet.ProtuStrankaListNazivFormatedOIB_1">
      <item>Servis gospodarskih vozila i građevinske mehanizacije društvo s ograničenom odgovornošću, OIB 81601678937</item>
    </derivirana_varijabla>
  </DomainObject.Predmet.ProtuStrankaListNazivFormatedOIB>
  <DomainObject.Predmet.OstaliListFormated>
    <izvorni_sadrzaj>
      <item>Danica Pongrac-Krhač</item>
      <item>Zvonko Krhač</item>
      <item>ŽDO VARAŽDIN, Građansko upravni odjel</item>
      <item>NEVENKA GOLUBIĆ</item>
      <item>Tanja Purić Stamenković, zamjenik ŽDO</item>
    </izvorni_sadrzaj>
    <derivirana_varijabla naziv="DomainObject.Predmet.OstaliListFormated_1">
      <item>Danica Pongrac-Krhač</item>
      <item>Zvonko Krhač</item>
      <item>ŽDO VARAŽDIN, Građansko upravni odjel</item>
      <item>NEVENKA GOLUBIĆ</item>
      <item>Tanja Purić Stamenković, zamjenik ŽDO</item>
    </derivirana_varijabla>
  </DomainObject.Predmet.OstaliListFormated>
  <DomainObject.Predmet.OstaliListFormatedOIB>
    <izvorni_sadrzaj>
      <item>Danica Pongrac-Krhač, OIB 07784898803</item>
      <item>Zvonko Krhač, OIB 79847731915</item>
      <item>ŽDO VARAŽDIN, Građansko upravni odjel</item>
      <item>NEVENKA GOLUBIĆ, OIB 84663367442</item>
      <item>Tanja Purić Stamenković, zamjenik ŽDO</item>
    </izvorni_sadrzaj>
    <derivirana_varijabla naziv="DomainObject.Predmet.OstaliListFormatedOIB_1">
      <item>Danica Pongrac-Krhač, OIB 07784898803</item>
      <item>Zvonko Krhač, OIB 79847731915</item>
      <item>ŽDO VARAŽDIN, Građansko upravni odjel</item>
      <item>NEVENKA GOLUBIĆ, OIB 84663367442</item>
      <item>Tanja Purić Stamenković, zamjenik ŽDO</item>
    </derivirana_varijabla>
  </DomainObject.Predmet.OstaliListFormatedOIB>
  <DomainObject.Predmet.OstaliListFormatedWithAdress>
    <izvorni_sadrzaj>
      <item>Danica Pongrac-Krhač</item>
      <item>Zvonko Krhač</item>
      <item>ŽDO VARAŽDIN, Građansko upravni odjel</item>
      <item>NEVENKA GOLUBIĆ</item>
      <item>Tanja Purić Stamenković, zamjenik ŽDO</item>
    </izvorni_sadrzaj>
    <derivirana_varijabla naziv="DomainObject.Predmet.OstaliListFormatedWithAdress_1">
      <item>Danica Pongrac-Krhač</item>
      <item>Zvonko Krhač</item>
      <item>ŽDO VARAŽDIN, Građansko upravni odjel</item>
      <item>NEVENKA GOLUBIĆ</item>
      <item>Tanja Purić Stamenković, zamjenik ŽDO</item>
    </derivirana_varijabla>
  </DomainObject.Predmet.OstaliListFormatedWithAdress>
  <DomainObject.Predmet.OstaliListFormatedWithAdressOIB>
    <izvorni_sadrzaj>
      <item>Danica Pongrac-Krhač, OIB 07784898803</item>
      <item>Zvonko Krhač, OIB 79847731915</item>
      <item>ŽDO VARAŽDIN, Građansko upravni odjel</item>
      <item>NEVENKA GOLUBIĆ, OIB 84663367442</item>
      <item>Tanja Purić Stamenković, zamjenik ŽDO</item>
    </izvorni_sadrzaj>
    <derivirana_varijabla naziv="DomainObject.Predmet.OstaliListFormatedWithAdressOIB_1">
      <item>Danica Pongrac-Krhač, OIB 07784898803</item>
      <item>Zvonko Krhač, OIB 79847731915</item>
      <item>ŽDO VARAŽDIN, Građansko upravni odjel</item>
      <item>NEVENKA GOLUBIĆ, OIB 84663367442</item>
      <item>Tanja Purić Stamenković, zamjenik ŽDO</item>
    </derivirana_varijabla>
  </DomainObject.Predmet.OstaliListFormatedWithAdressOIB>
  <DomainObject.Predmet.OstaliListNazivFormated>
    <izvorni_sadrzaj>
      <item>Danica Pongrac-Krhač</item>
      <item>Zvonko Krhač</item>
      <item>ŽDO VARAŽDIN, Građansko upravni odjel</item>
      <item>NEVENKA GOLUBIĆ</item>
      <item>Tanja Purić Stamenković, zamjenik ŽDO</item>
    </izvorni_sadrzaj>
    <derivirana_varijabla naziv="DomainObject.Predmet.OstaliListNazivFormated_1">
      <item>Danica Pongrac-Krhač</item>
      <item>Zvonko Krhač</item>
      <item>ŽDO VARAŽDIN, Građansko upravni odjel</item>
      <item>NEVENKA GOLUBIĆ</item>
      <item>Tanja Purić Stamenković, zamjenik ŽDO</item>
    </derivirana_varijabla>
  </DomainObject.Predmet.OstaliListNazivFormated>
  <DomainObject.Predmet.OstaliListNazivFormatedOIB>
    <izvorni_sadrzaj>
      <item>Danica Pongrac-Krhač, OIB 07784898803</item>
      <item>Zvonko Krhač, OIB 79847731915</item>
      <item>ŽDO VARAŽDIN, Građansko upravni odjel</item>
      <item>NEVENKA GOLUBIĆ, OIB 84663367442</item>
      <item>Tanja Purić Stamenković, zamjenik ŽDO</item>
    </izvorni_sadrzaj>
    <derivirana_varijabla naziv="DomainObject.Predmet.OstaliListNazivFormatedOIB_1">
      <item>Danica Pongrac-Krhač, OIB 07784898803</item>
      <item>Zvonko Krhač, OIB 79847731915</item>
      <item>ŽDO VARAŽDIN, Građansko upravni odjel</item>
      <item>NEVENKA GOLUBIĆ, OIB 84663367442</item>
      <item>Tanja Purić Stamenković, zamjenik ŽDO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svibnja 2018.</izvorni_sadrzaj>
    <derivirana_varijabla naziv="DomainObject.Datum_1">11. svibnja 2018.</derivirana_varijabla>
  </DomainObject.Datum>
  <DomainObject.PoslovniBrojDokumenta>
    <izvorni_sadrzaj>St-456/2013-35</izvorni_sadrzaj>
    <derivirana_varijabla naziv="DomainObject.PoslovniBrojDokumenta_1">St-456/2013-35</derivirana_varijabla>
  </DomainObject.PoslovniBrojDokumenta>
  <DomainObject.Predmet.StrankaIDrugi>
    <izvorni_sadrzaj>IVAN DOKLEJA, zaposlenik i dr.</izvorni_sadrzaj>
    <derivirana_varijabla naziv="DomainObject.Predmet.StrankaIDrugi_1">IVAN DOKLEJA, zaposlenik i dr.</derivirana_varijabla>
  </DomainObject.Predmet.StrankaIDrugi>
  <DomainObject.Predmet.ProtustrankaIDrugi>
    <izvorni_sadrzaj>Servis gospodarskih vozila i građevinske mehanizacije društvo s ograničenom odgovornošću</izvorni_sadrzaj>
    <derivirana_varijabla naziv="DomainObject.Predmet.ProtustrankaIDrugi_1">Servis gospodarskih vozila i građevinske mehanizacije društvo s ograničenom odgovornošću</derivirana_varijabla>
  </DomainObject.Predmet.ProtustrankaIDrugi>
  <DomainObject.Predmet.StrankaIDrugiAdressOIB>
    <izvorni_sadrzaj>IVAN DOKLEJA, zaposlenik, OIB 71280247181 i dr.</izvorni_sadrzaj>
    <derivirana_varijabla naziv="DomainObject.Predmet.StrankaIDrugiAdressOIB_1">IVAN DOKLEJA, zaposlenik, OIB 71280247181 i dr.</derivirana_varijabla>
  </DomainObject.Predmet.StrankaIDrugiAdressOIB>
  <DomainObject.Predmet.ProtustrankaIDrugiAdressOIB>
    <izvorni_sadrzaj>Servis gospodarskih vozila i građevinske mehanizacije društvo s ograničenom odgovornošću, OIB 81601678937, Dr. Tome Bratkovića 1, Čakovec</izvorni_sadrzaj>
    <derivirana_varijabla naziv="DomainObject.Predmet.ProtustrankaIDrugiAdressOIB_1">Servis gospodarskih vozila i građevinske mehanizacije društvo s ograničenom odgovornošću, OIB 81601678937, Dr. Tome Bratkovića 1, Čakovec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IVAN DOKLEJA, zaposlenik</item>
      <item>MLADEN TOPLIČANEC</item>
      <item>BRANIMIR BUZA</item>
      <item>Servis gospodarskih vozila i građevinske mehanizacije društvo s ograničenom odgovornošću</item>
      <item>Danica Pongrac-Krhač</item>
      <item>Zvonko Krhač</item>
      <item>ŽDO VARAŽDIN, Građansko upravni odjel</item>
      <item>NEVENKA GOLUBIĆ</item>
      <item>Tanja Purić Stamenković, zamjenik ŽDO</item>
    </izvorni_sadrzaj>
    <derivirana_varijabla naziv="DomainObject.Predmet.SudioniciListNaziv_1">
      <item>IVAN DOKLEJA, zaposlenik</item>
      <item>MLADEN TOPLIČANEC</item>
      <item>BRANIMIR BUZA</item>
      <item>Servis gospodarskih vozila i građevinske mehanizacije društvo s ograničenom odgovornošću</item>
      <item>Danica Pongrac-Krhač</item>
      <item>Zvonko Krhač</item>
      <item>ŽDO VARAŽDIN, Građansko upravni odjel</item>
      <item>NEVENKA GOLUBIĆ</item>
      <item>Tanja Purić Stamenković, zamjenik ŽDO</item>
    </derivirana_varijabla>
  </DomainObject.Predmet.SudioniciListNaziv>
  <DomainObject.Predmet.SudioniciListAdressOIB>
    <izvorni_sadrzaj>
      <item>IVAN DOKLEJA, zaposlenik, OIB 71280247181</item>
      <item>MLADEN TOPLIČANEC, OIB 97105839460</item>
      <item>BRANIMIR BUZA, OIB 29567927356</item>
      <item>Servis gospodarskih vozila i građevinske mehanizacije društvo s ograničenom odgovornošću, OIB 81601678937, Dr. Tome Bratkovića 1,Čakovec</item>
      <item>Danica Pongrac-Krhač, OIB 07784898803</item>
      <item>Zvonko Krhač, OIB 79847731915</item>
      <item>ŽDO VARAŽDIN, Građansko upravni odjel</item>
      <item>NEVENKA GOLUBIĆ, OIB 84663367442</item>
      <item>Tanja Purić Stamenković, zamjenik ŽDO</item>
    </izvorni_sadrzaj>
    <derivirana_varijabla naziv="DomainObject.Predmet.SudioniciListAdressOIB_1">
      <item>IVAN DOKLEJA, zaposlenik, OIB 71280247181</item>
      <item>MLADEN TOPLIČANEC, OIB 97105839460</item>
      <item>BRANIMIR BUZA, OIB 29567927356</item>
      <item>Servis gospodarskih vozila i građevinske mehanizacije društvo s ograničenom odgovornošću, OIB 81601678937, Dr. Tome Bratkovića 1,Čakovec</item>
      <item>Danica Pongrac-Krhač, OIB 07784898803</item>
      <item>Zvonko Krhač, OIB 79847731915</item>
      <item>ŽDO VARAŽDIN, Građansko upravni odjel</item>
      <item>NEVENKA GOLUBIĆ, OIB 84663367442</item>
      <item>Tanja Purić Stamenković, zamjenik ŽDO</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6DD9817-D230-48FC-8849-D9FBA9E1FEC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887</properties:Words>
  <properties:Characters>4771</properties:Characters>
  <properties:Lines>132</properties:Lines>
  <properties:Paragraphs>33</properties:Paragraphs>
  <properties:TotalTime>35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5903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Lidija Šmaguc</cp:lastModifiedBy>
  <cp:lastPrinted>2018-05-11T08:27:00Z</cp:lastPrinted>
  <dcterms:modified xmlns:xsi="http://www.w3.org/2001/XMLSchema-instance" xsi:type="dcterms:W3CDTF">2018-05-11T08:31:00Z</dcterms:modified>
  <cp:revision>33</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St-456/2013-35 / Odluka - Rješenje - zaključen stečajni postupak (čl. 196 SZ-a) (odluka_St-456_2013-35.docx)</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