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34b45" w14:paraId="c134b45"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469C9" w:rsidP="00A469C9" w:rsidR="00A469C9" w:rsidRPr="00A469C9">
      <w:pPr>
        <w:keepNext/>
        <w:spacing w:after="0"/>
        <w:jc w:val="both"/>
        <w:outlineLvl w:val="0"/>
        <w:rPr>
          <w:rFonts w:cs="Times New Roman" w:eastAsia="Arial Unicode MS"/>
          <w:b/>
          <w:bCs/>
          <w:lang w:eastAsia="hr-HR"/>
        </w:rPr>
      </w:pPr>
      <w:r w:rsidRPr="00A469C9">
        <w:rPr>
          <w:rFonts w:cs="Times New Roman" w:eastAsia="Arial Unicode MS"/>
          <w:b/>
          <w:bCs/>
          <w:lang w:eastAsia="hr-HR"/>
        </w:rPr>
        <w:t xml:space="preserve">  REPUBLIKA HRVATSKA</w:t>
      </w:r>
    </w:p>
    <w:p w:rsidRDefault="00A469C9" w:rsidP="00A469C9" w:rsidR="00A469C9" w:rsidRPr="00A469C9">
      <w:pPr>
        <w:spacing w:after="0"/>
        <w:jc w:val="both"/>
        <w:rPr>
          <w:rFonts w:cs="Times New Roman" w:eastAsia="Times New Roman"/>
          <w:b/>
          <w:szCs w:val="20"/>
          <w:lang w:val="en-US"/>
        </w:rPr>
      </w:pPr>
      <w:r w:rsidRPr="00A469C9">
        <w:rPr>
          <w:rFonts w:cs="Times New Roman" w:eastAsia="Times New Roman"/>
          <w:b/>
          <w:lang w:val="en-US"/>
        </w:rPr>
        <w:t xml:space="preserve">TRGOVAČKI SUD U SPLITU </w:t>
      </w:r>
      <w:r w:rsidRPr="00A469C9">
        <w:rPr>
          <w:rFonts w:cs="Times New Roman" w:eastAsia="Times New Roman"/>
          <w:lang w:val="en-US"/>
        </w:rPr>
        <w:t xml:space="preserve">            </w:t>
      </w:r>
      <w:r w:rsidRPr="00A469C9">
        <w:rPr>
          <w:rFonts w:cs="Times New Roman" w:eastAsia="Times New Roman"/>
          <w:lang w:val="en-US"/>
        </w:rPr>
        <w:tab/>
      </w:r>
      <w:r w:rsidRPr="00A469C9">
        <w:rPr>
          <w:rFonts w:cs="Times New Roman" w:eastAsia="Times New Roman"/>
          <w:lang w:val="en-US"/>
        </w:rPr>
        <w:tab/>
        <w:t xml:space="preserve">                 </w:t>
      </w:r>
      <w:r w:rsidRPr="00A469C9">
        <w:rPr>
          <w:rFonts w:cs="Times New Roman" w:eastAsia="Times New Roman"/>
          <w:b/>
          <w:lang w:eastAsia="hr-HR"/>
        </w:rPr>
        <w:t>Broj: 14. St-1/2009.</w:t>
      </w:r>
    </w:p>
    <w:p w:rsidRDefault="00A469C9" w:rsidP="00A469C9" w:rsidR="00A469C9" w:rsidRPr="00A469C9">
      <w:pPr>
        <w:spacing w:after="0"/>
        <w:rPr>
          <w:rFonts w:cs="Times New Roman" w:eastAsia="Times New Roman"/>
          <w:b/>
          <w:szCs w:val="20"/>
          <w:lang w:val="en-US"/>
        </w:rPr>
      </w:pPr>
      <w:r w:rsidRPr="00A469C9">
        <w:rPr>
          <w:rFonts w:cs="Times New Roman" w:eastAsia="Times New Roman"/>
          <w:b/>
          <w:szCs w:val="20"/>
          <w:lang w:val="en-US"/>
        </w:rPr>
        <w:t xml:space="preserve">             </w:t>
      </w:r>
      <w:proofErr w:type="spellStart"/>
      <w:proofErr w:type="gramStart"/>
      <w:r w:rsidRPr="00A469C9">
        <w:rPr>
          <w:rFonts w:cs="Times New Roman" w:eastAsia="Times New Roman"/>
          <w:b/>
          <w:szCs w:val="20"/>
          <w:lang w:val="en-US"/>
        </w:rPr>
        <w:t>Sukoišanska</w:t>
      </w:r>
      <w:proofErr w:type="spellEnd"/>
      <w:r w:rsidRPr="00A469C9">
        <w:rPr>
          <w:rFonts w:cs="Times New Roman" w:eastAsia="Times New Roman"/>
          <w:b/>
          <w:szCs w:val="20"/>
          <w:lang w:val="en-US"/>
        </w:rPr>
        <w:t xml:space="preserve"> 6.</w:t>
      </w:r>
      <w:proofErr w:type="gramEnd"/>
    </w:p>
    <w:p w:rsidRDefault="00A469C9" w:rsidP="00A469C9" w:rsidR="00A469C9" w:rsidRPr="00A469C9">
      <w:pPr>
        <w:spacing w:after="0"/>
        <w:rPr>
          <w:rFonts w:cs="Times New Roman" w:eastAsia="Times New Roman"/>
          <w:b/>
          <w:szCs w:val="20"/>
          <w:lang w:val="en-US"/>
        </w:rPr>
      </w:pPr>
      <w:r w:rsidRPr="00A469C9">
        <w:rPr>
          <w:rFonts w:cs="Times New Roman" w:eastAsia="Times New Roman"/>
          <w:b/>
          <w:szCs w:val="20"/>
          <w:lang w:val="en-US"/>
        </w:rPr>
        <w:t xml:space="preserve">           21 </w:t>
      </w:r>
      <w:proofErr w:type="gramStart"/>
      <w:r w:rsidRPr="00A469C9">
        <w:rPr>
          <w:rFonts w:cs="Times New Roman" w:eastAsia="Times New Roman"/>
          <w:b/>
          <w:szCs w:val="20"/>
          <w:lang w:val="en-US"/>
        </w:rPr>
        <w:t>000  S</w:t>
      </w:r>
      <w:proofErr w:type="gramEnd"/>
      <w:r w:rsidRPr="00A469C9">
        <w:rPr>
          <w:rFonts w:cs="Times New Roman" w:eastAsia="Times New Roman"/>
          <w:b/>
          <w:szCs w:val="20"/>
          <w:lang w:val="en-US"/>
        </w:rPr>
        <w:t xml:space="preserve"> P L I T</w:t>
      </w:r>
    </w:p>
    <w:p w:rsidRDefault="00A469C9" w:rsidP="00A469C9" w:rsidR="00A469C9" w:rsidRPr="00A469C9">
      <w:pPr>
        <w:spacing w:after="0"/>
        <w:rPr>
          <w:rFonts w:cs="Times New Roman" w:eastAsia="Times New Roman"/>
          <w:szCs w:val="20"/>
          <w:lang w:eastAsia="hr-HR"/>
        </w:rPr>
      </w:pPr>
    </w:p>
    <w:p w:rsidRDefault="00A469C9" w:rsidP="00A469C9" w:rsidR="00A469C9" w:rsidRPr="00A469C9">
      <w:pPr>
        <w:spacing w:after="0"/>
        <w:rPr>
          <w:rFonts w:cs="Times New Roman" w:eastAsia="Times New Roman"/>
          <w:szCs w:val="20"/>
          <w:lang w:eastAsia="hr-HR"/>
        </w:rPr>
      </w:pPr>
    </w:p>
    <w:p w:rsidRDefault="00A469C9" w:rsidP="00A469C9" w:rsidR="00A469C9" w:rsidRPr="00A469C9">
      <w:pPr>
        <w:spacing w:after="0"/>
        <w:jc w:val="center"/>
        <w:rPr>
          <w:rFonts w:cs="Times New Roman" w:eastAsia="Times New Roman"/>
          <w:b/>
          <w:lang w:eastAsia="hr-HR" w:val="fr-FR"/>
        </w:rPr>
      </w:pPr>
      <w:r w:rsidRPr="00A469C9">
        <w:rPr>
          <w:rFonts w:cs="Times New Roman" w:eastAsia="Times New Roman"/>
          <w:b/>
          <w:lang w:eastAsia="hr-HR" w:val="fr-FR"/>
        </w:rPr>
        <w:t>U   I M E   R E P U B L I K E    H R V A T S K E</w:t>
      </w:r>
    </w:p>
    <w:p w:rsidRDefault="00A469C9" w:rsidP="00A469C9" w:rsidR="00A469C9" w:rsidRPr="00A469C9">
      <w:pPr>
        <w:spacing w:after="0"/>
        <w:rPr>
          <w:rFonts w:cs="Times New Roman" w:eastAsia="Times New Roman"/>
          <w:szCs w:val="20"/>
          <w:lang w:eastAsia="hr-HR"/>
        </w:rPr>
      </w:pPr>
    </w:p>
    <w:p w:rsidRDefault="00A469C9" w:rsidP="00A469C9" w:rsidR="00A469C9" w:rsidRPr="00A469C9">
      <w:pPr>
        <w:spacing w:after="0"/>
        <w:jc w:val="center"/>
        <w:rPr>
          <w:rFonts w:cs="Times New Roman" w:eastAsia="Times New Roman"/>
          <w:b/>
          <w:lang w:eastAsia="hr-HR"/>
        </w:rPr>
      </w:pPr>
      <w:r w:rsidRPr="00A469C9">
        <w:rPr>
          <w:rFonts w:cs="Times New Roman" w:eastAsia="Times New Roman"/>
          <w:b/>
          <w:lang w:eastAsia="hr-HR"/>
        </w:rPr>
        <w:t>R J E Š E N J E</w:t>
      </w:r>
    </w:p>
    <w:p w:rsidRDefault="00A469C9" w:rsidP="00A469C9" w:rsidR="00A469C9" w:rsidRPr="00A469C9">
      <w:pPr>
        <w:spacing w:after="0"/>
        <w:rPr>
          <w:rFonts w:cs="Times New Roman" w:eastAsia="Times New Roman"/>
          <w:szCs w:val="20"/>
          <w:lang w:eastAsia="hr-HR"/>
        </w:rPr>
      </w:pPr>
    </w:p>
    <w:p w:rsidRDefault="00A469C9" w:rsidP="00A469C9" w:rsidR="00A469C9" w:rsidRPr="00A469C9">
      <w:pPr>
        <w:spacing w:after="0"/>
        <w:rPr>
          <w:rFonts w:cs="Times New Roman" w:eastAsia="Times New Roman"/>
          <w:szCs w:val="20"/>
          <w:lang w:eastAsia="hr-HR"/>
        </w:rPr>
      </w:pPr>
    </w:p>
    <w:p w:rsidRDefault="00A469C9" w:rsidP="00A469C9" w:rsidR="00A469C9" w:rsidRPr="00A469C9">
      <w:pPr>
        <w:spacing w:after="0"/>
        <w:jc w:val="both"/>
        <w:rPr>
          <w:rFonts w:cs="Times New Roman" w:eastAsia="Times New Roman"/>
          <w:lang w:eastAsia="hr-HR"/>
        </w:rPr>
      </w:pPr>
      <w:r w:rsidRPr="00A469C9">
        <w:rPr>
          <w:rFonts w:cs="Times New Roman" w:eastAsia="Times New Roman"/>
          <w:lang w:eastAsia="hr-HR"/>
        </w:rPr>
        <w:tab/>
        <w:t>Trgovački sud u Splitu, po stečajnom sudcu Jozi Ćaleti, u stečajnom postupku nad stečajnim Dužnikom</w:t>
      </w:r>
      <w:r w:rsidRPr="00A469C9">
        <w:rPr>
          <w:rFonts w:cs="Times New Roman" w:eastAsia="Times New Roman"/>
          <w:b/>
          <w:lang w:eastAsia="hr-HR"/>
        </w:rPr>
        <w:t>:</w:t>
      </w:r>
      <w:r w:rsidRPr="00A469C9">
        <w:rPr>
          <w:rFonts w:cs="Times New Roman" w:eastAsia="Times New Roman"/>
          <w:lang w:eastAsia="hr-HR"/>
        </w:rPr>
        <w:t xml:space="preserve"> MEPLING, d.o.o., u stečaju, Split, </w:t>
      </w:r>
      <w:proofErr w:type="spellStart"/>
      <w:r w:rsidRPr="00A469C9">
        <w:rPr>
          <w:rFonts w:cs="Times New Roman" w:eastAsia="Times New Roman"/>
          <w:lang w:eastAsia="hr-HR"/>
        </w:rPr>
        <w:t>Gundulićeva</w:t>
      </w:r>
      <w:proofErr w:type="spellEnd"/>
      <w:r w:rsidRPr="00A469C9">
        <w:rPr>
          <w:rFonts w:cs="Times New Roman" w:eastAsia="Times New Roman"/>
          <w:lang w:eastAsia="hr-HR"/>
        </w:rPr>
        <w:t xml:space="preserve"> 26-32,</w:t>
      </w:r>
      <w:r w:rsidRPr="00A469C9">
        <w:rPr>
          <w:rFonts w:cs="Times New Roman" w:eastAsia="Times New Roman"/>
          <w:b/>
          <w:lang w:eastAsia="hr-HR"/>
        </w:rPr>
        <w:t xml:space="preserve"> </w:t>
      </w:r>
      <w:r w:rsidRPr="00A469C9">
        <w:rPr>
          <w:rFonts w:cs="Times New Roman" w:eastAsia="Times New Roman"/>
          <w:lang w:eastAsia="hr-HR"/>
        </w:rPr>
        <w:t xml:space="preserve">OIB 49662391431, zastupanog po stečajnoj upraviteljici </w:t>
      </w:r>
      <w:proofErr w:type="spellStart"/>
      <w:r w:rsidRPr="00A469C9">
        <w:rPr>
          <w:rFonts w:cs="Times New Roman" w:eastAsia="Times New Roman"/>
          <w:lang w:eastAsia="hr-HR"/>
        </w:rPr>
        <w:t>Anči</w:t>
      </w:r>
      <w:proofErr w:type="spellEnd"/>
      <w:r w:rsidRPr="00A469C9">
        <w:rPr>
          <w:rFonts w:cs="Times New Roman" w:eastAsia="Times New Roman"/>
          <w:lang w:eastAsia="hr-HR"/>
        </w:rPr>
        <w:t xml:space="preserve"> Bašić, iz Splita,</w:t>
      </w:r>
      <w:r w:rsidRPr="00A469C9">
        <w:rPr>
          <w:rFonts w:cs="Times New Roman" w:eastAsia="Times New Roman"/>
          <w:lang w:val="en-US"/>
        </w:rPr>
        <w:t xml:space="preserve"> Ma</w:t>
      </w:r>
      <w:r w:rsidRPr="00A469C9">
        <w:rPr>
          <w:rFonts w:cs="Times New Roman" w:eastAsia="Times New Roman"/>
        </w:rPr>
        <w:t>ž</w:t>
      </w:r>
      <w:proofErr w:type="spellStart"/>
      <w:r w:rsidRPr="00A469C9">
        <w:rPr>
          <w:rFonts w:cs="Times New Roman" w:eastAsia="Times New Roman"/>
          <w:lang w:val="en-US"/>
        </w:rPr>
        <w:t>urani</w:t>
      </w:r>
      <w:proofErr w:type="spellEnd"/>
      <w:r w:rsidRPr="00A469C9">
        <w:rPr>
          <w:rFonts w:cs="Times New Roman" w:eastAsia="Times New Roman"/>
        </w:rPr>
        <w:t>ć</w:t>
      </w:r>
      <w:proofErr w:type="spellStart"/>
      <w:r w:rsidRPr="00A469C9">
        <w:rPr>
          <w:rFonts w:cs="Times New Roman" w:eastAsia="Times New Roman"/>
          <w:lang w:val="en-US"/>
        </w:rPr>
        <w:t>evo</w:t>
      </w:r>
      <w:proofErr w:type="spellEnd"/>
      <w:r w:rsidRPr="00A469C9">
        <w:rPr>
          <w:rFonts w:cs="Times New Roman" w:eastAsia="Times New Roman"/>
        </w:rPr>
        <w:t xml:space="preserve"> š</w:t>
      </w:r>
      <w:proofErr w:type="spellStart"/>
      <w:r w:rsidRPr="00A469C9">
        <w:rPr>
          <w:rFonts w:cs="Times New Roman" w:eastAsia="Times New Roman"/>
          <w:lang w:val="en-US"/>
        </w:rPr>
        <w:t>etali</w:t>
      </w:r>
      <w:proofErr w:type="spellEnd"/>
      <w:r w:rsidRPr="00A469C9">
        <w:rPr>
          <w:rFonts w:cs="Times New Roman" w:eastAsia="Times New Roman"/>
        </w:rPr>
        <w:t>š</w:t>
      </w:r>
      <w:proofErr w:type="spellStart"/>
      <w:r w:rsidRPr="00A469C9">
        <w:rPr>
          <w:rFonts w:cs="Times New Roman" w:eastAsia="Times New Roman"/>
          <w:lang w:val="en-US"/>
        </w:rPr>
        <w:t>te</w:t>
      </w:r>
      <w:proofErr w:type="spellEnd"/>
      <w:r w:rsidRPr="00A469C9">
        <w:rPr>
          <w:rFonts w:cs="Times New Roman" w:eastAsia="Times New Roman"/>
        </w:rPr>
        <w:t xml:space="preserve"> 35.</w:t>
      </w:r>
      <w:r w:rsidRPr="00A469C9">
        <w:rPr>
          <w:rFonts w:cs="Times New Roman" w:eastAsia="Times New Roman"/>
          <w:lang w:eastAsia="hr-HR"/>
        </w:rPr>
        <w:t xml:space="preserve"> (dalje: Dužnik, stečajni Dužnik), odlučujući o obustavi i zaključenju ovoga stečajnog postupka, 30. ožujka 2017, </w:t>
      </w:r>
      <w:proofErr w:type="spellStart"/>
      <w:r w:rsidRPr="00A469C9">
        <w:rPr>
          <w:rFonts w:cs="Times New Roman" w:eastAsia="Times New Roman"/>
          <w:lang w:eastAsia="hr-HR"/>
        </w:rPr>
        <w:t>izvanraspravno</w:t>
      </w:r>
      <w:proofErr w:type="spellEnd"/>
      <w:r w:rsidRPr="00A469C9">
        <w:rPr>
          <w:rFonts w:cs="Times New Roman" w:eastAsia="Times New Roman"/>
          <w:lang w:eastAsia="hr-HR"/>
        </w:rPr>
        <w:t>,</w:t>
      </w:r>
    </w:p>
    <w:p w:rsidRDefault="00A469C9" w:rsidP="00A469C9" w:rsidR="00A469C9" w:rsidRPr="00A469C9">
      <w:pPr>
        <w:spacing w:after="0"/>
        <w:jc w:val="both"/>
        <w:rPr>
          <w:rFonts w:cs="Times New Roman" w:eastAsia="Times New Roman"/>
          <w:b/>
          <w:lang w:eastAsia="hr-HR"/>
        </w:rPr>
      </w:pP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center"/>
        <w:rPr>
          <w:rFonts w:cs="Times New Roman" w:eastAsia="Times New Roman"/>
          <w:bCs/>
          <w:lang w:eastAsia="hr-HR"/>
        </w:rPr>
      </w:pPr>
      <w:r w:rsidRPr="00A469C9">
        <w:rPr>
          <w:rFonts w:cs="Times New Roman" w:eastAsia="Times New Roman"/>
          <w:bCs/>
          <w:lang w:eastAsia="hr-HR"/>
        </w:rPr>
        <w:t>r i j e š i o    j e</w:t>
      </w: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rPr>
          <w:rFonts w:cs="Times New Roman" w:eastAsia="Times New Roman"/>
          <w:b/>
          <w:bCs/>
          <w:lang w:eastAsia="hr-HR"/>
        </w:rPr>
      </w:pPr>
      <w:r w:rsidRPr="00A469C9">
        <w:rPr>
          <w:rFonts w:cs="Times New Roman" w:eastAsia="Times New Roman"/>
          <w:b/>
          <w:lang w:eastAsia="hr-HR"/>
        </w:rPr>
        <w:t>I/.</w:t>
      </w:r>
      <w:r w:rsidRPr="00A469C9">
        <w:rPr>
          <w:rFonts w:cs="Times New Roman" w:eastAsia="Times New Roman"/>
          <w:lang w:eastAsia="hr-HR"/>
        </w:rPr>
        <w:t xml:space="preserve">  Obustavlja se i zaključuje ovaj stečajni postupak nad dužnikom: MEPLING, d.o.o., u stečaju, Split, </w:t>
      </w:r>
      <w:proofErr w:type="spellStart"/>
      <w:r w:rsidRPr="00A469C9">
        <w:rPr>
          <w:rFonts w:cs="Times New Roman" w:eastAsia="Times New Roman"/>
          <w:lang w:eastAsia="hr-HR"/>
        </w:rPr>
        <w:t>Gundulićeva</w:t>
      </w:r>
      <w:proofErr w:type="spellEnd"/>
      <w:r w:rsidRPr="00A469C9">
        <w:rPr>
          <w:rFonts w:cs="Times New Roman" w:eastAsia="Times New Roman"/>
          <w:lang w:eastAsia="hr-HR"/>
        </w:rPr>
        <w:t xml:space="preserve"> 26-32,</w:t>
      </w:r>
      <w:r w:rsidRPr="00A469C9">
        <w:rPr>
          <w:rFonts w:cs="Times New Roman" w:eastAsia="Times New Roman"/>
          <w:b/>
          <w:lang w:eastAsia="hr-HR"/>
        </w:rPr>
        <w:t xml:space="preserve"> </w:t>
      </w:r>
      <w:r w:rsidRPr="00A469C9">
        <w:rPr>
          <w:rFonts w:cs="Times New Roman" w:eastAsia="Times New Roman"/>
          <w:lang w:eastAsia="hr-HR"/>
        </w:rPr>
        <w:t>OIB 49662391431.</w:t>
      </w: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r w:rsidRPr="00A469C9">
        <w:rPr>
          <w:rFonts w:cs="Times New Roman" w:eastAsia="Times New Roman"/>
          <w:b/>
          <w:bCs/>
          <w:lang w:eastAsia="hr-HR"/>
        </w:rPr>
        <w:t>II/</w:t>
      </w:r>
      <w:r w:rsidRPr="00A469C9">
        <w:rPr>
          <w:rFonts w:cs="Times New Roman" w:eastAsia="Times New Roman"/>
          <w:bCs/>
          <w:lang w:eastAsia="hr-HR"/>
        </w:rPr>
        <w:t xml:space="preserve">  Određuje se brisanje stečajnog Dužnika: </w:t>
      </w:r>
      <w:r w:rsidRPr="00A469C9">
        <w:rPr>
          <w:rFonts w:cs="Times New Roman" w:eastAsia="Times New Roman"/>
          <w:lang w:eastAsia="hr-HR"/>
        </w:rPr>
        <w:t xml:space="preserve">MEPLING, d.o.o., u stečaju, Split, </w:t>
      </w:r>
      <w:proofErr w:type="spellStart"/>
      <w:r w:rsidRPr="00A469C9">
        <w:rPr>
          <w:rFonts w:cs="Times New Roman" w:eastAsia="Times New Roman"/>
          <w:lang w:eastAsia="hr-HR"/>
        </w:rPr>
        <w:t>Gundulićeva</w:t>
      </w:r>
      <w:proofErr w:type="spellEnd"/>
      <w:r w:rsidRPr="00A469C9">
        <w:rPr>
          <w:rFonts w:cs="Times New Roman" w:eastAsia="Times New Roman"/>
          <w:lang w:eastAsia="hr-HR"/>
        </w:rPr>
        <w:t xml:space="preserve"> 26-32,</w:t>
      </w:r>
      <w:r w:rsidRPr="00A469C9">
        <w:rPr>
          <w:rFonts w:cs="Times New Roman" w:eastAsia="Times New Roman"/>
          <w:b/>
          <w:lang w:eastAsia="hr-HR"/>
        </w:rPr>
        <w:t xml:space="preserve"> </w:t>
      </w:r>
      <w:r w:rsidRPr="00A469C9">
        <w:rPr>
          <w:rFonts w:cs="Times New Roman" w:eastAsia="Times New Roman"/>
          <w:lang w:eastAsia="hr-HR"/>
        </w:rPr>
        <w:t>OIB 49662391431, iz sudskog registra, što će provesti registarski odjel ovog Suda, nakon pravomoćnosti ovog Rješenja.</w:t>
      </w: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r w:rsidRPr="00A469C9">
        <w:rPr>
          <w:rFonts w:cs="Times New Roman" w:eastAsia="Times New Roman"/>
          <w:b/>
          <w:lang w:eastAsia="hr-HR"/>
        </w:rPr>
        <w:t>III/</w:t>
      </w:r>
      <w:r w:rsidRPr="00A469C9">
        <w:rPr>
          <w:rFonts w:cs="Times New Roman" w:eastAsia="Times New Roman"/>
          <w:lang w:eastAsia="hr-HR"/>
        </w:rPr>
        <w:t xml:space="preserve">  Ovlašćuje se Stečajna upraviteljica </w:t>
      </w:r>
      <w:proofErr w:type="spellStart"/>
      <w:r w:rsidRPr="00A469C9">
        <w:rPr>
          <w:rFonts w:cs="Times New Roman" w:eastAsia="Times New Roman"/>
          <w:lang w:eastAsia="hr-HR"/>
        </w:rPr>
        <w:t>Anči</w:t>
      </w:r>
      <w:proofErr w:type="spellEnd"/>
      <w:r w:rsidRPr="00A469C9">
        <w:rPr>
          <w:rFonts w:cs="Times New Roman" w:eastAsia="Times New Roman"/>
          <w:lang w:eastAsia="hr-HR"/>
        </w:rPr>
        <w:t xml:space="preserve"> Bašić, iz Splita,</w:t>
      </w:r>
      <w:r w:rsidRPr="00A469C9">
        <w:rPr>
          <w:rFonts w:cs="Times New Roman" w:eastAsia="Times New Roman"/>
          <w:lang w:val="en-US"/>
        </w:rPr>
        <w:t xml:space="preserve"> Ma</w:t>
      </w:r>
      <w:r w:rsidRPr="00A469C9">
        <w:rPr>
          <w:rFonts w:cs="Times New Roman" w:eastAsia="Times New Roman"/>
        </w:rPr>
        <w:t>ž</w:t>
      </w:r>
      <w:proofErr w:type="spellStart"/>
      <w:r w:rsidRPr="00A469C9">
        <w:rPr>
          <w:rFonts w:cs="Times New Roman" w:eastAsia="Times New Roman"/>
          <w:lang w:val="en-US"/>
        </w:rPr>
        <w:t>urani</w:t>
      </w:r>
      <w:proofErr w:type="spellEnd"/>
      <w:r w:rsidRPr="00A469C9">
        <w:rPr>
          <w:rFonts w:cs="Times New Roman" w:eastAsia="Times New Roman"/>
        </w:rPr>
        <w:t>ć</w:t>
      </w:r>
      <w:proofErr w:type="spellStart"/>
      <w:r w:rsidRPr="00A469C9">
        <w:rPr>
          <w:rFonts w:cs="Times New Roman" w:eastAsia="Times New Roman"/>
          <w:lang w:val="en-US"/>
        </w:rPr>
        <w:t>evo</w:t>
      </w:r>
      <w:proofErr w:type="spellEnd"/>
      <w:r w:rsidRPr="00A469C9">
        <w:rPr>
          <w:rFonts w:cs="Times New Roman" w:eastAsia="Times New Roman"/>
        </w:rPr>
        <w:t xml:space="preserve"> š</w:t>
      </w:r>
      <w:proofErr w:type="spellStart"/>
      <w:r w:rsidRPr="00A469C9">
        <w:rPr>
          <w:rFonts w:cs="Times New Roman" w:eastAsia="Times New Roman"/>
          <w:lang w:val="en-US"/>
        </w:rPr>
        <w:t>etali</w:t>
      </w:r>
      <w:proofErr w:type="spellEnd"/>
      <w:r w:rsidRPr="00A469C9">
        <w:rPr>
          <w:rFonts w:cs="Times New Roman" w:eastAsia="Times New Roman"/>
        </w:rPr>
        <w:t>š</w:t>
      </w:r>
      <w:proofErr w:type="spellStart"/>
      <w:r w:rsidRPr="00A469C9">
        <w:rPr>
          <w:rFonts w:cs="Times New Roman" w:eastAsia="Times New Roman"/>
          <w:lang w:val="en-US"/>
        </w:rPr>
        <w:t>te</w:t>
      </w:r>
      <w:proofErr w:type="spellEnd"/>
      <w:r w:rsidRPr="00A469C9">
        <w:rPr>
          <w:rFonts w:cs="Times New Roman" w:eastAsia="Times New Roman"/>
        </w:rPr>
        <w:t xml:space="preserve"> 35</w:t>
      </w:r>
      <w:r w:rsidRPr="00A469C9">
        <w:rPr>
          <w:rFonts w:cs="Times New Roman" w:eastAsia="Times New Roman"/>
          <w:lang w:eastAsia="hr-HR"/>
        </w:rPr>
        <w:t xml:space="preserve">, OIB: 38874953663, na daljnje prikupljanje i zastupanje sporne i nesporne stečajne mase u postupku pred sudovima i drugim državnim tijelima te pred svim drugim pravnim i fizičkim osobama te na unovčenje i naplatu iste o čemu je ista dužna izvješćivati ovaj Sud kada se za to ostvare pretpostavke. </w:t>
      </w: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r w:rsidRPr="00A469C9">
        <w:rPr>
          <w:rFonts w:cs="Times New Roman" w:eastAsia="Times New Roman"/>
          <w:b/>
          <w:bCs/>
          <w:lang w:eastAsia="hr-HR"/>
        </w:rPr>
        <w:t>IV/</w:t>
      </w:r>
      <w:r w:rsidRPr="00A469C9">
        <w:rPr>
          <w:rFonts w:cs="Times New Roman" w:eastAsia="Times New Roman"/>
          <w:lang w:eastAsia="hr-HR"/>
        </w:rPr>
        <w:t xml:space="preserve">  Ovo će se Rješenje objaviti na mrežnoj stranici e-Oglasna ploča sudova.</w:t>
      </w: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center"/>
        <w:rPr>
          <w:rFonts w:cs="Times New Roman" w:eastAsia="Times New Roman"/>
          <w:lang w:eastAsia="hr-HR"/>
        </w:rPr>
      </w:pPr>
      <w:r w:rsidRPr="00A469C9">
        <w:rPr>
          <w:rFonts w:cs="Times New Roman" w:eastAsia="Times New Roman"/>
          <w:lang w:eastAsia="hr-HR"/>
        </w:rPr>
        <w:t>Obrazloženje</w:t>
      </w:r>
    </w:p>
    <w:p w:rsidRDefault="00A469C9" w:rsidP="00A469C9" w:rsidR="00A469C9" w:rsidRPr="00A469C9">
      <w:pPr>
        <w:spacing w:after="0"/>
        <w:jc w:val="both"/>
        <w:rPr>
          <w:rFonts w:cs="Times New Roman" w:eastAsia="Times New Roman"/>
          <w:lang w:eastAsia="hr-HR"/>
        </w:rPr>
      </w:pPr>
    </w:p>
    <w:p w:rsidRDefault="00A469C9" w:rsidP="00A469C9" w:rsidR="00A469C9">
      <w:pPr>
        <w:spacing w:after="0"/>
        <w:ind w:left="142"/>
        <w:jc w:val="both"/>
        <w:rPr>
          <w:rFonts w:cs="Times New Roman" w:eastAsia="Times New Roman"/>
          <w:lang w:eastAsia="hr-HR"/>
        </w:rPr>
      </w:pPr>
      <w:r w:rsidRPr="00A469C9">
        <w:rPr>
          <w:rFonts w:cs="Times New Roman" w:eastAsia="Times New Roman"/>
          <w:lang w:eastAsia="hr-HR"/>
        </w:rPr>
        <w:t xml:space="preserve">          U stečajnom postupku koji se kod ovog Suda vodi pod gornjim poslovnim brojem nad uvodno navedenim stečajnim Dužnikom – koji je stečajni postupak otvoren Rješenjem Suda od 04. rujna 2009, broj: XIV-St-1/09. a povodom prijedloga </w:t>
      </w:r>
    </w:p>
    <w:p w:rsidRDefault="00A469C9" w:rsidP="00A469C9" w:rsidR="00A469C9">
      <w:pPr>
        <w:spacing w:after="0"/>
        <w:ind w:left="142"/>
        <w:jc w:val="both"/>
        <w:rPr>
          <w:rFonts w:cs="Times New Roman" w:eastAsia="Times New Roman"/>
          <w:lang w:eastAsia="hr-HR"/>
        </w:rPr>
      </w:pPr>
    </w:p>
    <w:p w:rsidRDefault="00A469C9" w:rsidP="00A469C9" w:rsidR="00A469C9" w:rsidRPr="00A469C9">
      <w:pPr>
        <w:spacing w:after="0"/>
        <w:ind w:left="142"/>
        <w:jc w:val="both"/>
        <w:rPr>
          <w:rFonts w:cs="Times New Roman" w:eastAsia="Times New Roman"/>
          <w:lang w:eastAsia="hr-HR"/>
        </w:rPr>
      </w:pPr>
    </w:p>
    <w:p w:rsidRDefault="00A469C9" w:rsidP="00A469C9" w:rsidR="00A469C9" w:rsidRPr="00A469C9">
      <w:pPr>
        <w:spacing w:after="0"/>
        <w:ind w:left="142"/>
        <w:jc w:val="both"/>
        <w:rPr>
          <w:rFonts w:cs="Times New Roman" w:eastAsia="Times New Roman"/>
          <w:lang w:eastAsia="hr-HR"/>
        </w:rPr>
      </w:pPr>
    </w:p>
    <w:p w:rsidRDefault="00A469C9" w:rsidP="00A469C9" w:rsidR="00A469C9" w:rsidRPr="00A469C9">
      <w:pPr>
        <w:spacing w:after="0"/>
        <w:ind w:left="142"/>
        <w:jc w:val="both"/>
        <w:rPr>
          <w:rFonts w:cs="Times New Roman" w:eastAsia="Times New Roman"/>
          <w:lang w:eastAsia="hr-HR"/>
        </w:rPr>
      </w:pPr>
    </w:p>
    <w:p w:rsidRDefault="00A469C9" w:rsidP="00A469C9" w:rsidR="00A469C9" w:rsidRPr="00A469C9">
      <w:pPr>
        <w:spacing w:after="0"/>
        <w:jc w:val="both"/>
        <w:rPr>
          <w:rFonts w:cs="Times New Roman" w:eastAsia="Calibri" w:hAnsi="Calibri" w:ascii="Calibri"/>
          <w:lang w:val="en-US"/>
        </w:rPr>
      </w:pPr>
      <w:r w:rsidRPr="00A469C9">
        <w:rPr>
          <w:rFonts w:cs="Times New Roman" w:eastAsia="Calibri" w:hAnsi="Calibri" w:ascii="Calibri"/>
          <w:lang w:val="en-US"/>
        </w:rPr>
        <w:lastRenderedPageBreak/>
        <w:t xml:space="preserve">                                                                       </w:t>
      </w:r>
      <w:r w:rsidRPr="00A469C9">
        <w:rPr>
          <w:rFonts w:cs="Times New Roman" w:eastAsia="Calibri" w:hAnsi="Calibri" w:ascii="Calibri"/>
          <w:b/>
          <w:lang w:val="en-US"/>
        </w:rPr>
        <w:t>- 2-</w:t>
      </w:r>
      <w:r w:rsidRPr="00A469C9">
        <w:rPr>
          <w:rFonts w:cs="Times New Roman" w:eastAsia="Calibri" w:hAnsi="Calibri" w:ascii="Calibri"/>
          <w:lang w:val="en-US"/>
        </w:rPr>
        <w:t xml:space="preserve">                               </w:t>
      </w:r>
      <w:proofErr w:type="spellStart"/>
      <w:r w:rsidRPr="00A469C9">
        <w:rPr>
          <w:rFonts w:cs="Times New Roman" w:eastAsia="Calibri" w:hAnsi="Calibri" w:ascii="Calibri"/>
          <w:b/>
          <w:lang w:val="en-US"/>
        </w:rPr>
        <w:t>Broj</w:t>
      </w:r>
      <w:proofErr w:type="spellEnd"/>
      <w:r w:rsidRPr="00A469C9">
        <w:rPr>
          <w:rFonts w:cs="Times New Roman" w:eastAsia="Calibri" w:hAnsi="Calibri" w:ascii="Calibri"/>
          <w:b/>
          <w:lang w:val="en-US"/>
        </w:rPr>
        <w:t xml:space="preserve">: 14. </w:t>
      </w:r>
      <w:proofErr w:type="gramStart"/>
      <w:r w:rsidRPr="00A469C9">
        <w:rPr>
          <w:rFonts w:cs="Times New Roman" w:eastAsia="Calibri" w:hAnsi="Calibri" w:ascii="Calibri"/>
          <w:b/>
          <w:lang w:val="en-US"/>
        </w:rPr>
        <w:t>St-1/2009.</w:t>
      </w:r>
      <w:proofErr w:type="gramEnd"/>
    </w:p>
    <w:p w:rsidRDefault="00A469C9" w:rsidP="00A469C9" w:rsidR="00A469C9" w:rsidRPr="00A469C9">
      <w:pPr>
        <w:spacing w:after="0"/>
        <w:ind w:left="142"/>
        <w:jc w:val="both"/>
        <w:rPr>
          <w:rFonts w:cs="Times New Roman" w:eastAsia="Times New Roman"/>
          <w:lang w:eastAsia="hr-HR"/>
        </w:rPr>
      </w:pPr>
    </w:p>
    <w:p w:rsidRDefault="00A469C9" w:rsidP="00A469C9" w:rsidR="00A469C9" w:rsidRPr="00A469C9">
      <w:pPr>
        <w:spacing w:after="0"/>
        <w:ind w:left="142"/>
        <w:jc w:val="both"/>
        <w:rPr>
          <w:rFonts w:cs="Times New Roman" w:eastAsia="Times New Roman"/>
          <w:lang w:eastAsia="hr-HR"/>
        </w:rPr>
      </w:pPr>
    </w:p>
    <w:p w:rsidRDefault="00A469C9" w:rsidP="00A469C9" w:rsidR="00A469C9" w:rsidRPr="00A469C9">
      <w:pPr>
        <w:spacing w:after="0"/>
        <w:ind w:left="142"/>
        <w:jc w:val="both"/>
        <w:rPr>
          <w:rFonts w:cs="Times New Roman" w:eastAsia="Times New Roman"/>
          <w:lang w:eastAsia="hr-HR"/>
        </w:rPr>
      </w:pPr>
    </w:p>
    <w:p w:rsidRDefault="00A469C9" w:rsidP="00A469C9" w:rsidR="00A469C9" w:rsidRPr="00A469C9">
      <w:pPr>
        <w:spacing w:after="0"/>
        <w:ind w:left="142"/>
        <w:jc w:val="both"/>
        <w:rPr>
          <w:rFonts w:cs="Times New Roman" w:eastAsia="Times New Roman"/>
          <w:lang w:eastAsia="hr-HR"/>
        </w:rPr>
      </w:pPr>
      <w:r w:rsidRPr="00A469C9">
        <w:rPr>
          <w:rFonts w:cs="Times New Roman" w:eastAsia="Times New Roman"/>
          <w:lang w:eastAsia="hr-HR"/>
        </w:rPr>
        <w:t xml:space="preserve">dostavljenog Sudu poštom preporučeno predajom na poštu 09. siječnja 2009. od predlagatelja: Ivice Topić i </w:t>
      </w:r>
      <w:proofErr w:type="spellStart"/>
      <w:r w:rsidRPr="00A469C9">
        <w:rPr>
          <w:rFonts w:cs="Times New Roman" w:eastAsia="Times New Roman"/>
          <w:lang w:eastAsia="hr-HR"/>
        </w:rPr>
        <w:t>Anuše</w:t>
      </w:r>
      <w:proofErr w:type="spellEnd"/>
      <w:r w:rsidRPr="00A469C9">
        <w:rPr>
          <w:rFonts w:cs="Times New Roman" w:eastAsia="Times New Roman"/>
          <w:lang w:eastAsia="hr-HR"/>
        </w:rPr>
        <w:t xml:space="preserve"> Topić, oboje iz Udbine, </w:t>
      </w:r>
      <w:proofErr w:type="spellStart"/>
      <w:r w:rsidRPr="00A469C9">
        <w:rPr>
          <w:rFonts w:cs="Times New Roman" w:eastAsia="Times New Roman"/>
          <w:lang w:eastAsia="hr-HR"/>
        </w:rPr>
        <w:t>Karlovićeva</w:t>
      </w:r>
      <w:proofErr w:type="spellEnd"/>
      <w:r w:rsidRPr="00A469C9">
        <w:rPr>
          <w:rFonts w:cs="Times New Roman" w:eastAsia="Times New Roman"/>
          <w:lang w:eastAsia="hr-HR"/>
        </w:rPr>
        <w:t xml:space="preserve"> 7. (dalje: Predlagatelji) i oboje zastupani po punom. Alanu Bauer, odvjetniku u Rijeci – Stečajna je upraviteljica u Izvješću od 25. studenog 2016. prijavila nedostatnost stečajne mase za ispunjenje ostalih obveza stečajne mase te prijedlog za obustavu i zaključenje ovoga stečajnog postupka, sve navedeno sukladno odredbama članak 294. i 297, Stečajnog zakona (</w:t>
      </w:r>
      <w:r w:rsidRPr="00A469C9">
        <w:rPr>
          <w:rFonts w:cs="Times New Roman" w:eastAsia="Times New Roman"/>
          <w:i/>
          <w:lang w:eastAsia="hr-HR"/>
        </w:rPr>
        <w:t>Narodne novine</w:t>
      </w:r>
      <w:r w:rsidRPr="00A469C9">
        <w:rPr>
          <w:rFonts w:cs="Times New Roman" w:eastAsia="Times New Roman"/>
          <w:lang w:eastAsia="hr-HR"/>
        </w:rPr>
        <w:t xml:space="preserve">, br.: 71/15, dalje: </w:t>
      </w:r>
      <w:r w:rsidRPr="00A469C9">
        <w:rPr>
          <w:rFonts w:cs="Times New Roman" w:eastAsia="Times New Roman"/>
          <w:i/>
          <w:lang w:eastAsia="hr-HR"/>
        </w:rPr>
        <w:t>novi</w:t>
      </w:r>
      <w:r w:rsidRPr="00A469C9">
        <w:rPr>
          <w:rFonts w:cs="Times New Roman" w:eastAsia="Times New Roman"/>
          <w:lang w:eastAsia="hr-HR"/>
        </w:rPr>
        <w:t xml:space="preserve"> SZ). Prijava nedostatnosti stečajne mase za ispunjenje ostalih obveza stečajne mase je, sukladno članku 294, stavku 2, </w:t>
      </w:r>
      <w:r w:rsidRPr="00A469C9">
        <w:rPr>
          <w:rFonts w:cs="Times New Roman" w:eastAsia="Times New Roman"/>
          <w:i/>
          <w:lang w:eastAsia="hr-HR"/>
        </w:rPr>
        <w:t>novoga</w:t>
      </w:r>
      <w:r w:rsidRPr="00A469C9">
        <w:rPr>
          <w:rFonts w:cs="Times New Roman" w:eastAsia="Times New Roman"/>
          <w:lang w:eastAsia="hr-HR"/>
        </w:rPr>
        <w:t xml:space="preserve"> SZ, istog dana bila objavljena na mrežnoj stranici e-Oglasna ploča sudova u sastavu Izvješća Stečajne upraviteljice. Sukladno članku 294, stavku 2, </w:t>
      </w:r>
      <w:proofErr w:type="spellStart"/>
      <w:r w:rsidRPr="00A469C9">
        <w:rPr>
          <w:rFonts w:cs="Times New Roman" w:eastAsia="Times New Roman"/>
          <w:lang w:eastAsia="hr-HR"/>
        </w:rPr>
        <w:t>in</w:t>
      </w:r>
      <w:proofErr w:type="spellEnd"/>
      <w:r w:rsidRPr="00A469C9">
        <w:rPr>
          <w:rFonts w:cs="Times New Roman" w:eastAsia="Times New Roman"/>
          <w:lang w:eastAsia="hr-HR"/>
        </w:rPr>
        <w:t xml:space="preserve"> fine, </w:t>
      </w:r>
      <w:r w:rsidRPr="00A469C9">
        <w:rPr>
          <w:rFonts w:cs="Times New Roman" w:eastAsia="Times New Roman"/>
          <w:i/>
          <w:lang w:eastAsia="hr-HR"/>
        </w:rPr>
        <w:t>novoga</w:t>
      </w:r>
      <w:r w:rsidRPr="00A469C9">
        <w:rPr>
          <w:rFonts w:cs="Times New Roman" w:eastAsia="Times New Roman"/>
          <w:lang w:eastAsia="hr-HR"/>
        </w:rPr>
        <w:t xml:space="preserve"> SZ, Zaključkom Suda od 16. prosinca 2016. o sazivanju Skupštine vjerovnika i koje je istog dana bilo objavljeno na mrežnoj stranici e-Oglasna ploča sudova, stečajni su vjerovnici i vjerovnici ostalih obveza stečajne mase upoznati kako se mogu očitovati o Prijavi nedostatnosti stečajne mase.</w:t>
      </w:r>
    </w:p>
    <w:p w:rsidRDefault="00A469C9" w:rsidP="00A469C9" w:rsidR="00A469C9" w:rsidRPr="00A469C9">
      <w:pPr>
        <w:spacing w:after="0"/>
        <w:ind w:left="142"/>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r w:rsidRPr="00A469C9">
        <w:rPr>
          <w:rFonts w:cs="Times New Roman" w:eastAsia="Times New Roman"/>
          <w:lang w:eastAsia="hr-HR"/>
        </w:rPr>
        <w:tab/>
        <w:t xml:space="preserve">Na Skupštini vjerovnika održanoj 19. siječnja 2017, prisutni vjerovnici su prihvatili Izvješće Stečajne upraviteljice i Prijavu nedostatnosti stečajne mase nedostatne za ispunjenje ostalih obveza stečajne mase. Na istoj su Skupštini vjerovnika prisutni vjerovnici uputili i ovlastili Stečajnu upraviteljicu raspodijeliti raspoloživu stečajnu masu na način kako je ista vjerovnicima i predložila na stranici 6, Izvješća uz korekciju sukladno novim poreznim propisima a stečajni je sudac na kraju istakao kako će, nakon što Stečajna upraviteljica dostavi Izvješće o raspodjeli raspoložive stečajne mase, ovaj stečajni postupak obustaviti i zaključiti sukladno članku 297, </w:t>
      </w:r>
      <w:r w:rsidRPr="00A469C9">
        <w:rPr>
          <w:rFonts w:cs="Times New Roman" w:eastAsia="Times New Roman"/>
          <w:i/>
          <w:lang w:eastAsia="hr-HR"/>
        </w:rPr>
        <w:t>novog</w:t>
      </w:r>
      <w:r w:rsidRPr="00A469C9">
        <w:rPr>
          <w:rFonts w:cs="Times New Roman" w:eastAsia="Times New Roman"/>
          <w:lang w:eastAsia="hr-HR"/>
        </w:rPr>
        <w:t>a SZ-a.</w:t>
      </w: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ind w:firstLine="720"/>
        <w:jc w:val="both"/>
        <w:rPr>
          <w:rFonts w:cs="Times New Roman" w:eastAsia="Times New Roman"/>
          <w:lang w:eastAsia="hr-HR"/>
        </w:rPr>
      </w:pPr>
      <w:r w:rsidRPr="00A469C9">
        <w:rPr>
          <w:rFonts w:cs="Times New Roman" w:eastAsia="Times New Roman"/>
          <w:lang w:eastAsia="hr-HR"/>
        </w:rPr>
        <w:t xml:space="preserve">Podneskom od 15. ožujka 2017. a u Sudu fizički zaprimljenog 17. ožujka 2017, Stečajna je upraviteljica </w:t>
      </w:r>
      <w:proofErr w:type="spellStart"/>
      <w:r w:rsidRPr="00A469C9">
        <w:rPr>
          <w:rFonts w:cs="Times New Roman" w:eastAsia="Times New Roman"/>
          <w:lang w:eastAsia="hr-HR"/>
        </w:rPr>
        <w:t>izvjestila</w:t>
      </w:r>
      <w:proofErr w:type="spellEnd"/>
      <w:r w:rsidRPr="00A469C9">
        <w:rPr>
          <w:rFonts w:cs="Times New Roman" w:eastAsia="Times New Roman"/>
          <w:lang w:eastAsia="hr-HR"/>
        </w:rPr>
        <w:t xml:space="preserve"> Sud kako je u cijelosti raspodijelila stečajnu masu na predloženi i upućeni način pa je predložila Sudu ovaj stečajni postupak obustaviti i zaključiti.</w:t>
      </w: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ind w:firstLine="720"/>
        <w:jc w:val="both"/>
        <w:rPr>
          <w:rFonts w:cs="Times New Roman" w:eastAsia="Times New Roman"/>
          <w:lang w:eastAsia="hr-HR"/>
        </w:rPr>
      </w:pPr>
      <w:r w:rsidRPr="00A469C9">
        <w:rPr>
          <w:rFonts w:cs="Times New Roman" w:eastAsia="Times New Roman"/>
          <w:lang w:eastAsia="hr-HR"/>
        </w:rPr>
        <w:t xml:space="preserve">Člankom 297, stavkom 1, </w:t>
      </w:r>
      <w:r w:rsidRPr="00A469C9">
        <w:rPr>
          <w:rFonts w:cs="Times New Roman" w:eastAsia="Times New Roman"/>
          <w:i/>
          <w:lang w:eastAsia="hr-HR"/>
        </w:rPr>
        <w:t xml:space="preserve">novoga </w:t>
      </w:r>
      <w:r w:rsidRPr="00A469C9">
        <w:rPr>
          <w:rFonts w:cs="Times New Roman" w:eastAsia="Times New Roman"/>
          <w:lang w:eastAsia="hr-HR"/>
        </w:rPr>
        <w:t xml:space="preserve">SZ, propisano je: </w:t>
      </w:r>
      <w:r w:rsidRPr="00A469C9">
        <w:rPr>
          <w:rFonts w:cs="Times New Roman" w:eastAsia="Times New Roman"/>
          <w:i/>
          <w:lang w:eastAsia="hr-HR"/>
        </w:rPr>
        <w:t>Nakon što stečajni upravitelj podijeli stečajnu masu (...) sud će obustaviti i zaključiti postupak.</w:t>
      </w:r>
      <w:r w:rsidRPr="00A469C9">
        <w:rPr>
          <w:rFonts w:cs="Times New Roman" w:eastAsia="Times New Roman"/>
          <w:lang w:eastAsia="hr-HR"/>
        </w:rPr>
        <w:t xml:space="preserve">  </w:t>
      </w: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r w:rsidRPr="00A469C9">
        <w:rPr>
          <w:rFonts w:cs="Times New Roman" w:eastAsia="Times New Roman"/>
          <w:lang w:eastAsia="hr-HR"/>
        </w:rPr>
        <w:tab/>
        <w:t xml:space="preserve">Sukladno navedenoj odredbi članka 297, stavka 1, </w:t>
      </w:r>
      <w:r w:rsidRPr="00A469C9">
        <w:rPr>
          <w:rFonts w:cs="Times New Roman" w:eastAsia="Times New Roman"/>
          <w:i/>
          <w:lang w:eastAsia="hr-HR"/>
        </w:rPr>
        <w:t>novoga</w:t>
      </w:r>
      <w:r w:rsidRPr="00A469C9">
        <w:rPr>
          <w:rFonts w:cs="Times New Roman" w:eastAsia="Times New Roman"/>
          <w:lang w:eastAsia="hr-HR"/>
        </w:rPr>
        <w:t xml:space="preserve"> SZ, riješeno je kao pod točkom I/ izrijeke ovog Rješenja.</w:t>
      </w: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r w:rsidRPr="00A469C9">
        <w:rPr>
          <w:rFonts w:cs="Times New Roman" w:eastAsia="Times New Roman"/>
          <w:lang w:eastAsia="hr-HR"/>
        </w:rPr>
        <w:tab/>
        <w:t xml:space="preserve">Točkom II/ i IV/ izrijeke Rješenja je određeno Dužnika brisati iz sudskog registra te Rješenje objaviti na mrežnoj stranici e-Oglasna ploča sudova, što je utemeljeno na odredbi članka 286, stavkama 2. i 3, </w:t>
      </w:r>
      <w:r w:rsidRPr="00A469C9">
        <w:rPr>
          <w:rFonts w:cs="Times New Roman" w:eastAsia="Times New Roman"/>
          <w:i/>
          <w:lang w:eastAsia="hr-HR"/>
        </w:rPr>
        <w:t>novoga</w:t>
      </w:r>
      <w:r w:rsidRPr="00A469C9">
        <w:rPr>
          <w:rFonts w:cs="Times New Roman" w:eastAsia="Times New Roman"/>
          <w:lang w:eastAsia="hr-HR"/>
        </w:rPr>
        <w:t xml:space="preserve"> SZ.</w:t>
      </w:r>
    </w:p>
    <w:p w:rsidRDefault="00A469C9" w:rsidP="00A469C9" w:rsidR="00A469C9" w:rsidRPr="00A469C9">
      <w:pPr>
        <w:spacing w:after="0"/>
        <w:jc w:val="both"/>
        <w:rPr>
          <w:rFonts w:cs="Times New Roman" w:eastAsia="Times New Roman"/>
          <w:lang w:eastAsia="hr-HR"/>
        </w:rPr>
      </w:pPr>
    </w:p>
    <w:p w:rsidRDefault="00A469C9" w:rsidP="00A469C9" w:rsidR="00A469C9">
      <w:pPr>
        <w:spacing w:after="0"/>
        <w:jc w:val="both"/>
        <w:rPr>
          <w:rFonts w:cs="Times New Roman" w:eastAsia="Times New Roman"/>
          <w:lang w:eastAsia="hr-HR"/>
        </w:rPr>
      </w:pPr>
    </w:p>
    <w:p w:rsidRDefault="00A469C9" w:rsidP="00A469C9" w:rsidR="00A469C9">
      <w:pPr>
        <w:spacing w:after="0"/>
        <w:jc w:val="both"/>
        <w:rPr>
          <w:rFonts w:cs="Times New Roman" w:eastAsia="Times New Roman"/>
          <w:lang w:eastAsia="hr-HR"/>
        </w:rPr>
      </w:pPr>
    </w:p>
    <w:p w:rsidRDefault="00A469C9" w:rsidP="00A469C9" w:rsid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Calibri" w:hAnsi="Calibri" w:ascii="Calibri"/>
          <w:lang w:val="en-US"/>
        </w:rPr>
      </w:pPr>
      <w:r w:rsidRPr="00A469C9">
        <w:rPr>
          <w:rFonts w:cs="Times New Roman" w:eastAsia="Calibri" w:hAnsi="Calibri" w:ascii="Calibri"/>
          <w:lang w:val="en-US"/>
        </w:rPr>
        <w:t xml:space="preserve">                                                                       </w:t>
      </w:r>
      <w:r w:rsidRPr="00A469C9">
        <w:rPr>
          <w:rFonts w:cs="Times New Roman" w:eastAsia="Calibri" w:hAnsi="Calibri" w:ascii="Calibri"/>
          <w:b/>
          <w:lang w:val="en-US"/>
        </w:rPr>
        <w:t>- 3-</w:t>
      </w:r>
      <w:r w:rsidRPr="00A469C9">
        <w:rPr>
          <w:rFonts w:cs="Times New Roman" w:eastAsia="Calibri" w:hAnsi="Calibri" w:ascii="Calibri"/>
          <w:lang w:val="en-US"/>
        </w:rPr>
        <w:t xml:space="preserve">                               </w:t>
      </w:r>
      <w:proofErr w:type="spellStart"/>
      <w:r w:rsidRPr="00A469C9">
        <w:rPr>
          <w:rFonts w:cs="Times New Roman" w:eastAsia="Calibri" w:hAnsi="Calibri" w:ascii="Calibri"/>
          <w:b/>
          <w:lang w:val="en-US"/>
        </w:rPr>
        <w:t>Broj</w:t>
      </w:r>
      <w:proofErr w:type="spellEnd"/>
      <w:r w:rsidRPr="00A469C9">
        <w:rPr>
          <w:rFonts w:cs="Times New Roman" w:eastAsia="Calibri" w:hAnsi="Calibri" w:ascii="Calibri"/>
          <w:b/>
          <w:lang w:val="en-US"/>
        </w:rPr>
        <w:t xml:space="preserve">: 14. </w:t>
      </w:r>
      <w:proofErr w:type="gramStart"/>
      <w:r w:rsidRPr="00A469C9">
        <w:rPr>
          <w:rFonts w:cs="Times New Roman" w:eastAsia="Calibri" w:hAnsi="Calibri" w:ascii="Calibri"/>
          <w:b/>
          <w:lang w:val="en-US"/>
        </w:rPr>
        <w:t>St-1/2009.</w:t>
      </w:r>
      <w:proofErr w:type="gramEnd"/>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ind w:firstLine="720"/>
        <w:jc w:val="both"/>
        <w:rPr>
          <w:rFonts w:cs="Times New Roman" w:eastAsia="Times New Roman"/>
          <w:lang w:eastAsia="hr-HR"/>
        </w:rPr>
      </w:pPr>
      <w:r w:rsidRPr="00A469C9">
        <w:rPr>
          <w:rFonts w:cs="Times New Roman" w:eastAsia="Times New Roman"/>
          <w:lang w:eastAsia="hr-HR"/>
        </w:rPr>
        <w:t>Točka III/ izrijeke Rješenja je utemeljena na odredbi članka 293, stavka 4, SZ, koja se odredba analogno primjenjuje i kod nedostatnosti stečajne mase za ispunjenje ostalih obveza stečajne mase, pošto još ima nekih parnica koje je potrebiti dovršiti.</w:t>
      </w:r>
    </w:p>
    <w:p w:rsidRDefault="00A469C9" w:rsidP="00A469C9" w:rsidR="00A469C9" w:rsidRPr="00A469C9">
      <w:pPr>
        <w:spacing w:after="0"/>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r w:rsidRPr="00A469C9">
        <w:rPr>
          <w:rFonts w:cs="Times New Roman" w:eastAsia="Times New Roman"/>
          <w:lang w:eastAsia="hr-HR"/>
        </w:rPr>
        <w:t xml:space="preserve">          Sukladno svemu navedenom i temeljem navedenih odredaba pozitivnih propisa, riješeno je kao u izrijeci Rješenja.</w:t>
      </w: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center"/>
        <w:rPr>
          <w:rFonts w:cs="Times New Roman" w:eastAsia="Times New Roman"/>
          <w:lang w:eastAsia="hr-HR"/>
        </w:rPr>
      </w:pPr>
      <w:r w:rsidRPr="00A469C9">
        <w:rPr>
          <w:rFonts w:cs="Times New Roman" w:eastAsia="Times New Roman"/>
          <w:lang w:eastAsia="hr-HR"/>
        </w:rPr>
        <w:t>Split, 30. ožujka 2017.</w:t>
      </w: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r w:rsidRPr="00A469C9">
        <w:rPr>
          <w:rFonts w:cs="Times New Roman" w:eastAsia="Times New Roman"/>
          <w:lang w:eastAsia="hr-HR"/>
        </w:rPr>
        <w:t xml:space="preserve">                                                                                                        STEČAJNI SUDAC:</w:t>
      </w:r>
    </w:p>
    <w:p w:rsidRDefault="00A469C9" w:rsidP="00A469C9" w:rsidR="00A469C9" w:rsidRPr="00A469C9">
      <w:pPr>
        <w:spacing w:after="0"/>
        <w:jc w:val="both"/>
        <w:rPr>
          <w:rFonts w:cs="Times New Roman" w:eastAsia="Times New Roman"/>
          <w:lang w:eastAsia="hr-HR"/>
        </w:rPr>
      </w:pPr>
      <w:r w:rsidRPr="00A469C9">
        <w:rPr>
          <w:rFonts w:cs="Times New Roman" w:eastAsia="Times New Roman"/>
          <w:lang w:eastAsia="hr-HR"/>
        </w:rPr>
        <w:tab/>
      </w:r>
      <w:r w:rsidRPr="00A469C9">
        <w:rPr>
          <w:rFonts w:cs="Times New Roman" w:eastAsia="Times New Roman"/>
          <w:lang w:eastAsia="hr-HR"/>
        </w:rPr>
        <w:tab/>
      </w:r>
      <w:r w:rsidRPr="00A469C9">
        <w:rPr>
          <w:rFonts w:cs="Times New Roman" w:eastAsia="Times New Roman"/>
          <w:lang w:eastAsia="hr-HR"/>
        </w:rPr>
        <w:tab/>
      </w:r>
      <w:r w:rsidRPr="00A469C9">
        <w:rPr>
          <w:rFonts w:cs="Times New Roman" w:eastAsia="Times New Roman"/>
          <w:lang w:eastAsia="hr-HR"/>
        </w:rPr>
        <w:tab/>
      </w:r>
      <w:r w:rsidRPr="00A469C9">
        <w:rPr>
          <w:rFonts w:cs="Times New Roman" w:eastAsia="Times New Roman"/>
          <w:lang w:eastAsia="hr-HR"/>
        </w:rPr>
        <w:tab/>
      </w:r>
      <w:r w:rsidRPr="00A469C9">
        <w:rPr>
          <w:rFonts w:cs="Times New Roman" w:eastAsia="Times New Roman"/>
          <w:lang w:eastAsia="hr-HR"/>
        </w:rPr>
        <w:tab/>
      </w:r>
      <w:r w:rsidRPr="00A469C9">
        <w:rPr>
          <w:rFonts w:cs="Times New Roman" w:eastAsia="Times New Roman"/>
          <w:lang w:eastAsia="hr-HR"/>
        </w:rPr>
        <w:tab/>
      </w:r>
      <w:r w:rsidRPr="00A469C9">
        <w:rPr>
          <w:rFonts w:cs="Times New Roman" w:eastAsia="Times New Roman"/>
          <w:lang w:eastAsia="hr-HR"/>
        </w:rPr>
        <w:tab/>
        <w:t xml:space="preserve">               </w:t>
      </w:r>
      <w:smartTag w:element="PersonName" w:uri="urn:schemas-microsoft-com:office:smarttags">
        <w:r w:rsidRPr="00A469C9">
          <w:rPr>
            <w:rFonts w:cs="Times New Roman" w:eastAsia="Times New Roman"/>
            <w:lang w:eastAsia="hr-HR"/>
          </w:rPr>
          <w:t>Jozo Ćaleta</w:t>
        </w:r>
      </w:smartTag>
      <w:r w:rsidRPr="00A469C9">
        <w:rPr>
          <w:rFonts w:cs="Times New Roman" w:eastAsia="Times New Roman"/>
          <w:lang w:eastAsia="hr-HR"/>
        </w:rPr>
        <w:t>,</w:t>
      </w: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r w:rsidRPr="00A469C9">
        <w:rPr>
          <w:rFonts w:cs="Times New Roman" w:eastAsia="Times New Roman"/>
          <w:lang w:eastAsia="hr-HR"/>
        </w:rPr>
        <w:t>Pravna pouka: Protiv ovog Rješenja može se izjaviti žalba u roku od osam (8) dana. Žalba se podnosi ovom Sudu u tri primjerka a o žalbi u drugom stupnju odlučuje Visoki trgovački sud Republike Hrvatske u Zagrebu.</w:t>
      </w: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r w:rsidRPr="00A469C9">
        <w:rPr>
          <w:rFonts w:cs="Times New Roman" w:eastAsia="Times New Roman"/>
          <w:lang w:eastAsia="hr-HR"/>
        </w:rPr>
        <w:t>DNA:</w:t>
      </w:r>
    </w:p>
    <w:p w:rsidRDefault="00A469C9" w:rsidP="00A469C9" w:rsidR="00A469C9" w:rsidRPr="00A469C9">
      <w:pPr>
        <w:spacing w:after="0"/>
        <w:jc w:val="both"/>
        <w:rPr>
          <w:rFonts w:cs="Times New Roman" w:eastAsia="Times New Roman"/>
          <w:lang w:eastAsia="hr-HR"/>
        </w:rPr>
      </w:pPr>
      <w:r w:rsidRPr="00A469C9">
        <w:rPr>
          <w:rFonts w:cs="Times New Roman" w:eastAsia="Times New Roman"/>
          <w:lang w:eastAsia="hr-HR"/>
        </w:rPr>
        <w:t xml:space="preserve">1)   Stečajna upraviteljica </w:t>
      </w:r>
      <w:proofErr w:type="spellStart"/>
      <w:r w:rsidRPr="00A469C9">
        <w:rPr>
          <w:rFonts w:cs="Times New Roman" w:eastAsia="Times New Roman"/>
          <w:lang w:eastAsia="hr-HR"/>
        </w:rPr>
        <w:t>Anči</w:t>
      </w:r>
      <w:proofErr w:type="spellEnd"/>
      <w:r w:rsidRPr="00A469C9">
        <w:rPr>
          <w:rFonts w:cs="Times New Roman" w:eastAsia="Times New Roman"/>
          <w:lang w:eastAsia="hr-HR"/>
        </w:rPr>
        <w:t xml:space="preserve"> Bašić, Split, </w:t>
      </w:r>
      <w:r w:rsidRPr="00A469C9">
        <w:rPr>
          <w:rFonts w:cs="Times New Roman" w:eastAsia="Times New Roman"/>
          <w:lang w:val="en-US"/>
        </w:rPr>
        <w:t>Ma</w:t>
      </w:r>
      <w:r w:rsidRPr="00A469C9">
        <w:rPr>
          <w:rFonts w:cs="Times New Roman" w:eastAsia="Times New Roman"/>
        </w:rPr>
        <w:t>ž</w:t>
      </w:r>
      <w:proofErr w:type="spellStart"/>
      <w:r w:rsidRPr="00A469C9">
        <w:rPr>
          <w:rFonts w:cs="Times New Roman" w:eastAsia="Times New Roman"/>
          <w:lang w:val="en-US"/>
        </w:rPr>
        <w:t>urani</w:t>
      </w:r>
      <w:proofErr w:type="spellEnd"/>
      <w:r w:rsidRPr="00A469C9">
        <w:rPr>
          <w:rFonts w:cs="Times New Roman" w:eastAsia="Times New Roman"/>
        </w:rPr>
        <w:t>ć</w:t>
      </w:r>
      <w:proofErr w:type="spellStart"/>
      <w:r w:rsidRPr="00A469C9">
        <w:rPr>
          <w:rFonts w:cs="Times New Roman" w:eastAsia="Times New Roman"/>
          <w:lang w:val="en-US"/>
        </w:rPr>
        <w:t>evo</w:t>
      </w:r>
      <w:proofErr w:type="spellEnd"/>
      <w:r w:rsidRPr="00A469C9">
        <w:rPr>
          <w:rFonts w:cs="Times New Roman" w:eastAsia="Times New Roman"/>
        </w:rPr>
        <w:t xml:space="preserve"> š</w:t>
      </w:r>
      <w:proofErr w:type="spellStart"/>
      <w:r w:rsidRPr="00A469C9">
        <w:rPr>
          <w:rFonts w:cs="Times New Roman" w:eastAsia="Times New Roman"/>
          <w:lang w:val="en-US"/>
        </w:rPr>
        <w:t>etali</w:t>
      </w:r>
      <w:proofErr w:type="spellEnd"/>
      <w:r w:rsidRPr="00A469C9">
        <w:rPr>
          <w:rFonts w:cs="Times New Roman" w:eastAsia="Times New Roman"/>
        </w:rPr>
        <w:t>š</w:t>
      </w:r>
      <w:proofErr w:type="spellStart"/>
      <w:r w:rsidRPr="00A469C9">
        <w:rPr>
          <w:rFonts w:cs="Times New Roman" w:eastAsia="Times New Roman"/>
          <w:lang w:val="en-US"/>
        </w:rPr>
        <w:t>te</w:t>
      </w:r>
      <w:proofErr w:type="spellEnd"/>
      <w:r w:rsidRPr="00A469C9">
        <w:rPr>
          <w:rFonts w:cs="Times New Roman" w:eastAsia="Times New Roman"/>
        </w:rPr>
        <w:t xml:space="preserve"> 35</w:t>
      </w:r>
      <w:r w:rsidRPr="00A469C9">
        <w:rPr>
          <w:rFonts w:cs="Times New Roman" w:eastAsia="Times New Roman"/>
          <w:lang w:eastAsia="hr-HR"/>
        </w:rPr>
        <w:t>,</w:t>
      </w:r>
    </w:p>
    <w:p w:rsidRDefault="00A469C9" w:rsidP="00A469C9" w:rsidR="00A469C9" w:rsidRPr="00A469C9">
      <w:pPr>
        <w:spacing w:after="0"/>
        <w:jc w:val="both"/>
        <w:rPr>
          <w:rFonts w:cs="Times New Roman" w:eastAsia="Times New Roman"/>
          <w:lang w:eastAsia="hr-HR"/>
        </w:rPr>
      </w:pPr>
      <w:r w:rsidRPr="00A469C9">
        <w:rPr>
          <w:rFonts w:cs="Times New Roman" w:eastAsia="Times New Roman"/>
          <w:lang w:eastAsia="hr-HR"/>
        </w:rPr>
        <w:t>2)   Ministarstvo financija, Porezna uprava u Splitu, Split,</w:t>
      </w:r>
    </w:p>
    <w:p w:rsidRDefault="00A469C9" w:rsidP="00A469C9" w:rsidR="00A469C9" w:rsidRPr="00A469C9">
      <w:pPr>
        <w:spacing w:after="0"/>
        <w:jc w:val="both"/>
        <w:rPr>
          <w:rFonts w:cs="Times New Roman" w:eastAsia="Times New Roman"/>
          <w:lang w:eastAsia="hr-HR"/>
        </w:rPr>
      </w:pPr>
      <w:r w:rsidRPr="00A469C9">
        <w:rPr>
          <w:rFonts w:cs="Times New Roman" w:eastAsia="Times New Roman"/>
          <w:lang w:eastAsia="hr-HR"/>
        </w:rPr>
        <w:t>3)   Županijsko državno odvjetništvo u Splitu - Građansko upravni odjel, Split,</w:t>
      </w:r>
    </w:p>
    <w:p w:rsidRDefault="00A469C9" w:rsidP="00A469C9" w:rsidR="00A469C9" w:rsidRPr="00A469C9">
      <w:pPr>
        <w:spacing w:after="0"/>
        <w:jc w:val="both"/>
        <w:rPr>
          <w:rFonts w:cs="Times New Roman" w:eastAsia="Times New Roman"/>
          <w:lang w:eastAsia="hr-HR"/>
        </w:rPr>
      </w:pPr>
      <w:r w:rsidRPr="00A469C9">
        <w:rPr>
          <w:rFonts w:cs="Times New Roman" w:eastAsia="Times New Roman"/>
          <w:lang w:eastAsia="hr-HR"/>
        </w:rPr>
        <w:t>4)   Sudski registar ovog Suda, nakon pravomoćnosti i uz potvrdu o pravom.,</w:t>
      </w:r>
    </w:p>
    <w:p w:rsidRDefault="00A469C9" w:rsidP="00A469C9" w:rsidR="00A469C9" w:rsidRPr="00A469C9">
      <w:pPr>
        <w:spacing w:after="0"/>
        <w:jc w:val="both"/>
        <w:rPr>
          <w:rFonts w:cs="Times New Roman" w:eastAsia="Times New Roman"/>
          <w:lang w:eastAsia="hr-HR"/>
        </w:rPr>
      </w:pPr>
      <w:r w:rsidRPr="00A469C9">
        <w:rPr>
          <w:rFonts w:cs="Times New Roman" w:eastAsia="Times New Roman"/>
          <w:lang w:eastAsia="hr-HR"/>
        </w:rPr>
        <w:t>5)   e-Oglasna ploča – rok: 20 dana,</w:t>
      </w:r>
    </w:p>
    <w:p w:rsidRDefault="00A469C9" w:rsidP="00A469C9" w:rsidR="00A469C9" w:rsidRPr="00A469C9">
      <w:pPr>
        <w:spacing w:after="0"/>
        <w:jc w:val="both"/>
        <w:rPr>
          <w:rFonts w:cs="Times New Roman" w:eastAsia="Times New Roman"/>
          <w:lang w:eastAsia="hr-HR"/>
        </w:rPr>
      </w:pPr>
      <w:r w:rsidRPr="00A469C9">
        <w:rPr>
          <w:rFonts w:cs="Times New Roman" w:eastAsia="Times New Roman"/>
          <w:lang w:eastAsia="hr-HR"/>
        </w:rPr>
        <w:t>6)  Spis.</w:t>
      </w: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p>
    <w:p w:rsidRDefault="00A469C9" w:rsidP="00A469C9" w:rsidR="00A469C9" w:rsidRPr="00A469C9">
      <w:pPr>
        <w:spacing w:after="0"/>
        <w:jc w:val="both"/>
        <w:rPr>
          <w:rFonts w:cs="Times New Roman" w:eastAsia="Times New Roman"/>
          <w:lang w:eastAsia="hr-HR"/>
        </w:rPr>
      </w:pPr>
      <w:r w:rsidRPr="00A469C9">
        <w:rPr>
          <w:rFonts w:cs="Times New Roman" w:eastAsia="Times New Roman"/>
          <w:lang w:eastAsia="hr-HR"/>
        </w:rPr>
        <w:t xml:space="preserve">Split, 30. ožujka 2017.                                                   </w:t>
      </w:r>
    </w:p>
    <w:p w:rsidRDefault="00A469C9" w:rsidP="00A469C9" w:rsidR="00A469C9" w:rsidRPr="00A469C9">
      <w:pPr>
        <w:spacing w:after="0"/>
        <w:jc w:val="both"/>
        <w:rPr>
          <w:rFonts w:cs="Times New Roman" w:eastAsia="Times New Roman"/>
          <w:lang w:eastAsia="hr-HR"/>
        </w:rPr>
      </w:pPr>
      <w:r w:rsidRPr="00A469C9">
        <w:rPr>
          <w:rFonts w:cs="Times New Roman" w:eastAsia="Times New Roman"/>
          <w:lang w:eastAsia="hr-HR"/>
        </w:rPr>
        <w:tab/>
      </w:r>
      <w:r w:rsidRPr="00A469C9">
        <w:rPr>
          <w:rFonts w:cs="Times New Roman" w:eastAsia="Times New Roman"/>
          <w:lang w:eastAsia="hr-HR"/>
        </w:rPr>
        <w:tab/>
        <w:t xml:space="preserve">   </w:t>
      </w:r>
      <w:r w:rsidRPr="00A469C9">
        <w:rPr>
          <w:rFonts w:cs="Times New Roman" w:eastAsia="Times New Roman"/>
          <w:lang w:eastAsia="hr-HR"/>
        </w:rPr>
        <w:tab/>
      </w:r>
      <w:r w:rsidRPr="00A469C9">
        <w:rPr>
          <w:rFonts w:cs="Times New Roman" w:eastAsia="Times New Roman"/>
          <w:lang w:eastAsia="hr-HR"/>
        </w:rPr>
        <w:tab/>
      </w:r>
      <w:r w:rsidRPr="00A469C9">
        <w:rPr>
          <w:rFonts w:cs="Times New Roman" w:eastAsia="Times New Roman"/>
          <w:lang w:eastAsia="hr-HR"/>
        </w:rPr>
        <w:tab/>
      </w:r>
      <w:r w:rsidRPr="00A469C9">
        <w:rPr>
          <w:rFonts w:cs="Times New Roman" w:eastAsia="Times New Roman"/>
          <w:lang w:eastAsia="hr-HR"/>
        </w:rPr>
        <w:tab/>
        <w:t>STEČAJNI SUDAC:</w:t>
      </w:r>
    </w:p>
    <w:p w:rsidRDefault="00A469C9" w:rsidP="00A469C9" w:rsidR="00A469C9" w:rsidRPr="00A469C9">
      <w:pPr>
        <w:spacing w:after="0"/>
        <w:jc w:val="both"/>
        <w:rPr>
          <w:rFonts w:cs="Times New Roman" w:eastAsia="Times New Roman"/>
          <w:lang w:eastAsia="hr-HR"/>
        </w:rPr>
      </w:pPr>
      <w:r w:rsidRPr="00A469C9">
        <w:rPr>
          <w:rFonts w:cs="Times New Roman" w:eastAsia="Times New Roman"/>
          <w:lang w:eastAsia="hr-HR"/>
        </w:rPr>
        <w:tab/>
        <w:t xml:space="preserve">                                                                   </w:t>
      </w:r>
      <w:smartTag w:element="PersonName" w:uri="urn:schemas-microsoft-com:office:smarttags">
        <w:r w:rsidRPr="00A469C9">
          <w:rPr>
            <w:rFonts w:cs="Times New Roman" w:eastAsia="Times New Roman"/>
            <w:lang w:eastAsia="hr-HR"/>
          </w:rPr>
          <w:t>Jozo Ćaleta</w:t>
        </w:r>
      </w:smartTag>
      <w:r w:rsidRPr="00A469C9">
        <w:rPr>
          <w:rFonts w:cs="Times New Roman" w:eastAsia="Times New Roman"/>
          <w:lang w:eastAsia="hr-HR"/>
        </w:rPr>
        <w:t>,</w:t>
      </w:r>
      <w:r w:rsidRPr="00A469C9">
        <w:rPr>
          <w:rFonts w:cs="Times New Roman" w:eastAsia="Times New Roman"/>
          <w:lang w:eastAsia="hr-HR"/>
        </w:rPr>
        <w:tab/>
      </w:r>
      <w:r w:rsidRPr="00A469C9">
        <w:rPr>
          <w:rFonts w:cs="Times New Roman" w:eastAsia="Times New Roman"/>
          <w:lang w:eastAsia="hr-HR"/>
        </w:rPr>
        <w:tab/>
      </w:r>
      <w:r w:rsidRPr="00A469C9">
        <w:rPr>
          <w:rFonts w:cs="Times New Roman" w:eastAsia="Times New Roman"/>
          <w:lang w:eastAsia="hr-HR"/>
        </w:rPr>
        <w:tab/>
      </w:r>
      <w:r w:rsidRPr="00A469C9">
        <w:rPr>
          <w:rFonts w:cs="Times New Roman" w:eastAsia="Times New Roman"/>
          <w:lang w:eastAsia="hr-HR"/>
        </w:rPr>
        <w:tab/>
      </w:r>
      <w:r w:rsidRPr="00A469C9">
        <w:rPr>
          <w:rFonts w:cs="Times New Roman" w:eastAsia="Times New Roman"/>
          <w:lang w:eastAsia="hr-HR"/>
        </w:rPr>
        <w:tab/>
      </w:r>
      <w:r w:rsidRPr="00A469C9">
        <w:rPr>
          <w:rFonts w:cs="Times New Roman" w:eastAsia="Times New Roman"/>
          <w:lang w:eastAsia="hr-HR"/>
        </w:rPr>
        <w:tab/>
      </w:r>
      <w:r w:rsidRPr="00A469C9">
        <w:rPr>
          <w:rFonts w:cs="Times New Roman" w:eastAsia="Times New Roman"/>
          <w:lang w:eastAsia="hr-HR"/>
        </w:rPr>
        <w:tab/>
      </w:r>
      <w:r w:rsidRPr="00A469C9">
        <w:rPr>
          <w:rFonts w:cs="Times New Roman" w:eastAsia="Times New Roman"/>
          <w:lang w:eastAsia="hr-HR"/>
        </w:rPr>
        <w:tab/>
      </w:r>
      <w:r w:rsidRPr="00A469C9">
        <w:rPr>
          <w:rFonts w:cs="Times New Roman" w:eastAsia="Times New Roman"/>
          <w:lang w:eastAsia="hr-HR"/>
        </w:rPr>
        <w:tab/>
      </w:r>
      <w:r w:rsidRPr="00A469C9">
        <w:rPr>
          <w:rFonts w:cs="Times New Roman" w:eastAsia="Times New Roman"/>
          <w:lang w:eastAsia="hr-HR"/>
        </w:rPr>
        <w:tab/>
      </w:r>
      <w:r w:rsidRPr="00A469C9">
        <w:rPr>
          <w:rFonts w:cs="Times New Roman" w:eastAsia="Times New Roman"/>
          <w:lang w:eastAsia="hr-HR"/>
        </w:rPr>
        <w:tab/>
      </w:r>
      <w:r w:rsidRPr="00A469C9">
        <w:rPr>
          <w:rFonts w:cs="Times New Roman" w:eastAsia="Times New Roman"/>
          <w:lang w:eastAsia="hr-HR"/>
        </w:rPr>
        <w:tab/>
      </w:r>
    </w:p>
    <w:p w:rsidRDefault="00A469C9" w:rsidP="00A469C9" w:rsidR="00A469C9" w:rsidRPr="00A469C9">
      <w:pPr>
        <w:spacing w:after="0"/>
        <w:rPr>
          <w:rFonts w:cs="Times New Roman" w:eastAsia="Times New Roman"/>
          <w:b/>
          <w:bCs/>
          <w:lang w:eastAsia="hr-HR"/>
        </w:rPr>
      </w:pPr>
    </w:p>
    <w:p w:rsidRDefault="00A469C9" w:rsidP="00A469C9" w:rsidR="00A469C9" w:rsidRPr="00A469C9">
      <w:pPr>
        <w:spacing w:after="0"/>
        <w:rPr>
          <w:rFonts w:cs="Times New Roman" w:eastAsia="Times New Roman"/>
          <w:b/>
          <w:bCs/>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69C9"/>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06336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St-1/2009-144</izvorni_sadrzaj>
    <derivirana_varijabla naziv="DomainObject.Oznaka_1">St-1/2009-144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2009.</izvorni_sadrzaj>
    <derivirana_varijabla naziv="DomainObject.Predmet.DatumOsnivanja_1">13.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St-1/2009</izvorni_sadrzaj>
    <derivirana_varijabla naziv="DomainObject.Predmet.OznakaBroj_1">St-1/2009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MEPLING, društvo s ograničenom odgovornošću za projektiranje, gradjevinarstvo i trgovinu "u stečaju"</izvorni_sadrzaj>
    <derivirana_varijabla naziv="DomainObject.Predmet.ProtustrankaFormated_1">  MEPLING, društvo s ograničenom odgovornošću za projektiranje, gradjevinarstvo i trgovinu "u stečaju"</derivirana_varijabla>
  </DomainObject.Predmet.ProtustrankaFormated>
  <DomainObject.Predmet.ProtustrankaFormatedOIB>
    <izvorni_sadrzaj>  MEPLING, društvo s ograničenom odgovornošću za projektiranje, gradjevinarstvo i trgovinu "u stečaju", OIB 49662391431</izvorni_sadrzaj>
    <derivirana_varijabla naziv="DomainObject.Predmet.ProtustrankaFormatedOIB_1">  MEPLING, društvo s ograničenom odgovornošću za projektiranje, gradjevinarstvo i trgovinu "u stečaju", OIB 49662391431</derivirana_varijabla>
  </DomainObject.Predmet.ProtustrankaFormatedOIB>
  <DomainObject.Predmet.ProtustrankaFormatedWithAdress>
    <izvorni_sadrzaj> MEPLING, društvo s ograničenom odgovornošću za projektiranje, gradjevinarstvo i trgovinu "u stečaju", Gundulićeva 26-32, 21000 Split</izvorni_sadrzaj>
    <derivirana_varijabla naziv="DomainObject.Predmet.ProtustrankaFormatedWithAdress_1"> MEPLING, društvo s ograničenom odgovornošću za projektiranje, gradjevinarstvo i trgovinu "u stečaju", Gundulićeva 26-32, 21000 Split</derivirana_varijabla>
  </DomainObject.Predmet.ProtustrankaFormatedWithAdress>
  <DomainObject.Predmet.ProtustrankaFormatedWithAdressOIB>
    <izvorni_sadrzaj> MEPLING, društvo s ograničenom odgovornošću za projektiranje, gradjevinarstvo i trgovinu "u stečaju", OIB 49662391431, Gundulićeva 26-32, 21000 Split</izvorni_sadrzaj>
    <derivirana_varijabla naziv="DomainObject.Predmet.ProtustrankaFormatedWithAdressOIB_1"> MEPLING, društvo s ograničenom odgovornošću za projektiranje, gradjevinarstvo i trgovinu "u stečaju", OIB 49662391431, Gundulićeva 26-32, 21000 Split</derivirana_varijabla>
  </DomainObject.Predmet.ProtustrankaFormatedWithAdressOIB>
  <DomainObject.Predmet.ProtustrankaWithAdress>
    <izvorni_sadrzaj>MEPLING, društvo s ograničenom odgovornošću za projektiranje, gradjevinarstvo i trgovinu "u stečaju" Gundulićeva 26-32, 21000 Split</izvorni_sadrzaj>
    <derivirana_varijabla naziv="DomainObject.Predmet.ProtustrankaWithAdress_1">MEPLING, društvo s ograničenom odgovornošću za projektiranje, gradjevinarstvo i trgovinu "u stečaju" Gundulićeva 26-32, 21000 Split</derivirana_varijabla>
  </DomainObject.Predmet.ProtustrankaWithAdress>
  <DomainObject.Predmet.ProtustrankaWithAdressOIB>
    <izvorni_sadrzaj>MEPLING, društvo s ograničenom odgovornošću za projektiranje, gradjevinarstvo i trgovinu "u stečaju", OIB 49662391431, Gundulićeva 26-32, 21000 Split</izvorni_sadrzaj>
    <derivirana_varijabla naziv="DomainObject.Predmet.ProtustrankaWithAdressOIB_1">MEPLING, društvo s ograničenom odgovornošću za projektiranje, gradjevinarstvo i trgovinu "u stečaju", OIB 49662391431, Gundulićeva 26-32, 21000 Split</derivirana_varijabla>
  </DomainObject.Predmet.ProtustrankaWithAdressOIB>
  <DomainObject.Predmet.ProtustrankaNazivFormated>
    <izvorni_sadrzaj>MEPLING, društvo s ograničenom odgovornošću za projektiranje, gradjevinarstvo i trgovinu "u stečaju"</izvorni_sadrzaj>
    <derivirana_varijabla naziv="DomainObject.Predmet.ProtustrankaNazivFormated_1">MEPLING, društvo s ograničenom odgovornošću za projektiranje, gradjevinarstvo i trgovinu "u stečaju"</derivirana_varijabla>
  </DomainObject.Predmet.ProtustrankaNazivFormated>
  <DomainObject.Predmet.ProtustrankaNazivFormatedOIB>
    <izvorni_sadrzaj>MEPLING, društvo s ograničenom odgovornošću za projektiranje, gradjevinarstvo i trgovinu "u stečaju", OIB 49662391431</izvorni_sadrzaj>
    <derivirana_varijabla naziv="DomainObject.Predmet.ProtustrankaNazivFormatedOIB_1">MEPLING, društvo s ograničenom odgovornošću za projektiranje, gradjevinarstvo i trgovinu "u stečaju", OIB 49662391431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TOPIĆ; SPLITSKA BANKA SOCIETE GENERALE GROUP d.d.; Porezna uprava; Županijsko državno odvjetništvo; HRVATSKA POŠTANSKA BANKA d.d.; Poslovno tehnički biro d.o.o. za opremanje objekata, uvoz-izvoz; INA-INDUSTRIJA NAFTE, d.d.; Marijan Medvidović; JADRANSKO OSIGURANJE dioničko društvo; VODOVOD I KANALIZACIJA, društvo s ograničenom odgovornošću za vodoopskrbu, odvodnju i pročišćavanje otpadnih voda; POREZNA UPRAVA</izvorni_sadrzaj>
    <derivirana_varijabla naziv="DomainObject.Predmet.StrankaFormated_1">  IVICA TOPIĆ; SPLITSKA BANKA SOCIETE GENERALE GROUP d.d.; Porezna uprava; Županijsko državno odvjetništvo; HRVATSKA POŠTANSKA BANKA d.d.; Poslovno tehnički biro d.o.o. za opremanje objekata, uvoz-izvoz; INA-INDUSTRIJA NAFTE, d.d.; Marijan Medvidović; JADRANSKO OSIGURANJE dioničko društvo; VODOVOD I KANALIZACIJA, društvo s ograničenom odgovornošću za vodoopskrbu, odvodnju i pročišćavanje otpadnih voda; POREZNA UPRAVA</derivirana_varijabla>
  </DomainObject.Predmet.StrankaFormated>
  <DomainObject.Predmet.StrankaFormatedOIB>
    <izvorni_sadrzaj>  IVICA TOPIĆ, OIB 56922233034; SPLITSKA BANKA SOCIETE GENERALE GROUP d.d., OIB 69326397242; Porezna uprava, OIB 18683136487; Županijsko državno odvjetništvo, OIB 70793241859; HRVATSKA POŠTANSKA BANKA d.d., OIB 87939104217; Poslovno tehnički biro d.o.o. za opremanje objekata, uvoz-izvoz, OIB 70262157298; INA-INDUSTRIJA NAFTE, d.d., OIB 27759560625; Marijan Medvidović, OIB 45589709761; JADRANSKO OSIGURANJE dioničko društvo, OIB 94472454976; VODOVOD I KANALIZACIJA, društvo s ograničenom odgovornošću za vodoopskrbu, odvodnju i pročišćavanje otpadnih voda, OIB 56826138353; POREZNA UPRAVA, OIB 18683136487</izvorni_sadrzaj>
    <derivirana_varijabla naziv="DomainObject.Predmet.StrankaFormatedOIB_1">  IVICA TOPIĆ, OIB 56922233034; SPLITSKA BANKA SOCIETE GENERALE GROUP d.d., OIB 69326397242; Porezna uprava, OIB 18683136487; Županijsko državno odvjetništvo, OIB 70793241859; HRVATSKA POŠTANSKA BANKA d.d., OIB 87939104217; Poslovno tehnički biro d.o.o. za opremanje objekata, uvoz-izvoz, OIB 70262157298; INA-INDUSTRIJA NAFTE, d.d., OIB 27759560625; Marijan Medvidović, OIB 45589709761; JADRANSKO OSIGURANJE dioničko društvo, OIB 94472454976; VODOVOD I KANALIZACIJA, društvo s ograničenom odgovornošću za vodoopskrbu, odvodnju i pročišćavanje otpadnih voda, OIB 56826138353; POREZNA UPRAVA, OIB 18683136487</derivirana_varijabla>
  </DomainObject.Predmet.StrankaFormatedOIB>
  <DomainObject.Predmet.StrankaFormatedWithAdress>
    <izvorni_sadrzaj> IVICA TOPIĆ, Karlovačka 7, 23434 Udbina; SPLITSKA BANKA SOCIETE GENERALE GROUP d.d., Ruđera Boškovića 16, 21000 Split; Porezna uprava, Vukovarska 1, 21000 Split; Županijsko državno odvjetništvo, Gundulićeva 29, 21000 Split; HRVATSKA POŠTANSKA BANKA d.d., Jurišićeva 4, 10000 Zagreb; Poslovno tehnički biro d.o.o. za opremanje objekata, uvoz-izvoz, Škare 1, Škare; INA-INDUSTRIJA NAFTE, d.d., Avenija V. Holjevca 10, 10000 Zagreb; Marijan Medvidović, 10000 Zagreb; JADRANSKO OSIGURANJE dioničko društvo, Listopadska 2, 10000 Zagreb; VODOVOD I KANALIZACIJA, društvo s ograničenom odgovornošću za vodoopskrbu, odvodnju i pročišćavanje otpadnih voda, Biokovska 3, Split; POREZNA UPRAVA, Vukovarska 1, 21000 Split</izvorni_sadrzaj>
    <derivirana_varijabla naziv="DomainObject.Predmet.StrankaFormatedWithAdress_1"> IVICA TOPIĆ, Karlovačka 7, 23434 Udbina; SPLITSKA BANKA SOCIETE GENERALE GROUP d.d., Ruđera Boškovića 16, 21000 Split; Porezna uprava, Vukovarska 1, 21000 Split; Županijsko državno odvjetništvo, Gundulićeva 29, 21000 Split; HRVATSKA POŠTANSKA BANKA d.d., Jurišićeva 4, 10000 Zagreb; Poslovno tehnički biro d.o.o. za opremanje objekata, uvoz-izvoz, Škare 1, Škare; INA-INDUSTRIJA NAFTE, d.d., Avenija V. Holjevca 10, 10000 Zagreb; Marijan Medvidović, 10000 Zagreb; JADRANSKO OSIGURANJE dioničko društvo, Listopadska 2, 10000 Zagreb; VODOVOD I KANALIZACIJA, društvo s ograničenom odgovornošću za vodoopskrbu, odvodnju i pročišćavanje otpadnih voda, Biokovska 3, Split; POREZNA UPRAVA, Vukovarska 1, 21000 Split</derivirana_varijabla>
  </DomainObject.Predmet.StrankaFormatedWithAdress>
  <DomainObject.Predmet.StrankaFormatedWithAdressOIB>
    <izvorni_sadrzaj> IVICA TOPIĆ, OIB 56922233034, Karlovačka 7, 23434 Udbina; SPLITSKA BANKA SOCIETE GENERALE GROUP d.d., OIB 69326397242, Ruđera Boškovića 16, 21000 Split; Porezna uprava, OIB 18683136487, Vukovarska 1, 21000 Split; Županijsko državno odvjetništvo, OIB 70793241859, Gundulićeva 29, 21000 Split; HRVATSKA POŠTANSKA BANKA d.d., OIB 87939104217, Jurišićeva 4, 10000 Zagreb; Poslovno tehnički biro d.o.o. za opremanje objekata, uvoz-izvoz, OIB 70262157298, Škare 1, Škare; INA-INDUSTRIJA NAFTE, d.d., OIB 27759560625, Avenija V. Holjevca 10, 10000 Zagreb; Marijan Medvidović, OIB 45589709761, 10000 Zagreb; JADRANSKO OSIGURANJE dioničko društvo, OIB 94472454976, Listopadska 2, 10000 Zagreb; VODOVOD I KANALIZACIJA, društvo s ograničenom odgovornošću za vodoopskrbu, odvodnju i pročišćavanje otpadnih voda, OIB 56826138353, Biokovska 3, Split; POREZNA UPRAVA, OIB 18683136487, Vukovarska 1, 21000 Split</izvorni_sadrzaj>
    <derivirana_varijabla naziv="DomainObject.Predmet.StrankaFormatedWithAdressOIB_1"> IVICA TOPIĆ, OIB 56922233034, Karlovačka 7, 23434 Udbina; SPLITSKA BANKA SOCIETE GENERALE GROUP d.d., OIB 69326397242, Ruđera Boškovića 16, 21000 Split; Porezna uprava, OIB 18683136487, Vukovarska 1, 21000 Split; Županijsko državno odvjetništvo, OIB 70793241859, Gundulićeva 29, 21000 Split; HRVATSKA POŠTANSKA BANKA d.d., OIB 87939104217, Jurišićeva 4, 10000 Zagreb; Poslovno tehnički biro d.o.o. za opremanje objekata, uvoz-izvoz, OIB 70262157298, Škare 1, Škare; INA-INDUSTRIJA NAFTE, d.d., OIB 27759560625, Avenija V. Holjevca 10, 10000 Zagreb; Marijan Medvidović, OIB 45589709761, 10000 Zagreb; JADRANSKO OSIGURANJE dioničko društvo, OIB 94472454976, Listopadska 2, 10000 Zagreb; VODOVOD I KANALIZACIJA, društvo s ograničenom odgovornošću za vodoopskrbu, odvodnju i pročišćavanje otpadnih voda, OIB 56826138353, Biokovska 3, Split; POREZNA UPRAVA, OIB 18683136487, Vukovarska 1, 21000 Split</derivirana_varijabla>
  </DomainObject.Predmet.StrankaFormatedWithAdressOIB>
  <DomainObject.Predmet.StrankaWithAdress>
    <izvorni_sadrzaj>IVICA TOPIĆ Karlovačka 7,23434 Udbina,SPLITSKA BANKA SOCIETE GENERALE GROUP d.d. Ruđera Boškovića 16,21000 Split,Porezna uprava Vukovarska 1,21000 Split,Županijsko državno odvjetništvo Gundulićeva 29,21000 Split,HRVATSKA POŠTANSKA BANKA d.d. Jurišićeva 4,10000 Zagreb,Poslovno tehnički biro d.o.o. za opremanje objekata, uvoz-izvoz Škare 1,Škare,INA-INDUSTRIJA NAFTE, d.d. Avenija V. Holjevca 10,10000 Zagreb,Marijan Medvidović 10000 Zagreb,JADRANSKO OSIGURANJE dioničko društvo Listopadska 2,10000 Zagreb,VODOVOD I KANALIZACIJA, društvo s ograničenom odgovornošću za vodoopskrbu, odvodnju i pročišćavanje otpadnih voda Biokovska 3,Split,POREZNA UPRAVA Vukovarska 1,21000 Split</izvorni_sadrzaj>
    <derivirana_varijabla naziv="DomainObject.Predmet.StrankaWithAdress_1">IVICA TOPIĆ Karlovačka 7,23434 Udbina,SPLITSKA BANKA SOCIETE GENERALE GROUP d.d. Ruđera Boškovića 16,21000 Split,Porezna uprava Vukovarska 1,21000 Split,Županijsko državno odvjetništvo Gundulićeva 29,21000 Split,HRVATSKA POŠTANSKA BANKA d.d. Jurišićeva 4,10000 Zagreb,Poslovno tehnički biro d.o.o. za opremanje objekata, uvoz-izvoz Škare 1,Škare,INA-INDUSTRIJA NAFTE, d.d. Avenija V. Holjevca 10,10000 Zagreb,Marijan Medvidović 10000 Zagreb,JADRANSKO OSIGURANJE dioničko društvo Listopadska 2,10000 Zagreb,VODOVOD I KANALIZACIJA, društvo s ograničenom odgovornošću za vodoopskrbu, odvodnju i pročišćavanje otpadnih voda Biokovska 3,Split,POREZNA UPRAVA Vukovarska 1,21000 Split</derivirana_varijabla>
  </DomainObject.Predmet.StrankaWithAdress>
  <DomainObject.Predmet.StrankaWithAdressOIB>
    <izvorni_sadrzaj>IVICA TOPIĆ, OIB 56922233034, Karlovačka 7,23434 Udbina,SPLITSKA BANKA SOCIETE GENERALE GROUP d.d., OIB 69326397242, Ruđera Boškovića 16,21000 Split,Porezna uprava, OIB 18683136487, Vukovarska 1,21000 Split,Županijsko državno odvjetništvo, OIB 70793241859, Gundulićeva 29,21000 Split,HRVATSKA POŠTANSKA BANKA d.d., OIB 87939104217, Jurišićeva 4,10000 Zagreb,Poslovno tehnički biro d.o.o. za opremanje objekata, uvoz-izvoz, OIB 70262157298, Škare 1,Škare,INA-INDUSTRIJA NAFTE, d.d., OIB 27759560625, Avenija V. Holjevca 10,10000 Zagreb,Marijan Medvidović, OIB 45589709761, 10000 Zagreb,JADRANSKO OSIGURANJE dioničko društvo, OIB 94472454976, Listopadska 2,10000 Zagreb,VODOVOD I KANALIZACIJA, društvo s ograničenom odgovornošću za vodoopskrbu, odvodnju i pročišćavanje otpadnih voda, OIB 56826138353, Biokovska 3,Split,POREZNA UPRAVA, OIB 18683136487, Vukovarska 1,21000 Split</izvorni_sadrzaj>
    <derivirana_varijabla naziv="DomainObject.Predmet.StrankaWithAdressOIB_1">IVICA TOPIĆ, OIB 56922233034, Karlovačka 7,23434 Udbina,SPLITSKA BANKA SOCIETE GENERALE GROUP d.d., OIB 69326397242, Ruđera Boškovića 16,21000 Split,Porezna uprava, OIB 18683136487, Vukovarska 1,21000 Split,Županijsko državno odvjetništvo, OIB 70793241859, Gundulićeva 29,21000 Split,HRVATSKA POŠTANSKA BANKA d.d., OIB 87939104217, Jurišićeva 4,10000 Zagreb,Poslovno tehnički biro d.o.o. za opremanje objekata, uvoz-izvoz, OIB 70262157298, Škare 1,Škare,INA-INDUSTRIJA NAFTE, d.d., OIB 27759560625, Avenija V. Holjevca 10,10000 Zagreb,Marijan Medvidović, OIB 45589709761, 10000 Zagreb,JADRANSKO OSIGURANJE dioničko društvo, OIB 94472454976, Listopadska 2,10000 Zagreb,VODOVOD I KANALIZACIJA, društvo s ograničenom odgovornošću za vodoopskrbu, odvodnju i pročišćavanje otpadnih voda, OIB 56826138353, Biokovska 3,Split,POREZNA UPRAVA, OIB 18683136487, Vukovarska 1,21000 Split</derivirana_varijabla>
  </DomainObject.Predmet.StrankaWithAdressOIB>
  <DomainObject.Predmet.StrankaNazivFormated>
    <izvorni_sadrzaj>IVICA TOPIĆ,SPLITSKA BANKA SOCIETE GENERALE GROUP d.d.,Porezna uprava,Županijsko državno odvjetništvo,HRVATSKA POŠTANSKA BANKA d.d.,Poslovno tehnički biro d.o.o. za opremanje objekata, uvoz-izvoz,INA-INDUSTRIJA NAFTE, d.d.,Marijan Medvidović,JADRANSKO OSIGURANJE dioničko društvo,VODOVOD I KANALIZACIJA, društvo s ograničenom odgovornošću za vodoopskrbu, odvodnju i pročišćavanje otpadnih voda,POREZNA UPRAVA</izvorni_sadrzaj>
    <derivirana_varijabla naziv="DomainObject.Predmet.StrankaNazivFormated_1">IVICA TOPIĆ,SPLITSKA BANKA SOCIETE GENERALE GROUP d.d.,Porezna uprava,Županijsko državno odvjetništvo,HRVATSKA POŠTANSKA BANKA d.d.,Poslovno tehnički biro d.o.o. za opremanje objekata, uvoz-izvoz,INA-INDUSTRIJA NAFTE, d.d.,Marijan Medvidović,JADRANSKO OSIGURANJE dioničko društvo,VODOVOD I KANALIZACIJA, društvo s ograničenom odgovornošću za vodoopskrbu, odvodnju i pročišćavanje otpadnih voda,POREZNA UPRAVA</derivirana_varijabla>
  </DomainObject.Predmet.StrankaNazivFormated>
  <DomainObject.Predmet.StrankaNazivFormatedOIB>
    <izvorni_sadrzaj>IVICA TOPIĆ, OIB 56922233034,SPLITSKA BANKA SOCIETE GENERALE GROUP d.d., OIB 69326397242,Porezna uprava, OIB 18683136487,Županijsko državno odvjetništvo, OIB 70793241859,HRVATSKA POŠTANSKA BANKA d.d., OIB 87939104217,Poslovno tehnički biro d.o.o. za opremanje objekata, uvoz-izvoz, OIB 70262157298,INA-INDUSTRIJA NAFTE, d.d., OIB 27759560625,Marijan Medvidović, OIB 45589709761,JADRANSKO OSIGURANJE dioničko društvo, OIB 94472454976,VODOVOD I KANALIZACIJA, društvo s ograničenom odgovornošću za vodoopskrbu, odvodnju i pročišćavanje otpadnih voda, OIB 56826138353,POREZNA UPRAVA, OIB 18683136487</izvorni_sadrzaj>
    <derivirana_varijabla naziv="DomainObject.Predmet.StrankaNazivFormatedOIB_1">IVICA TOPIĆ, OIB 56922233034,SPLITSKA BANKA SOCIETE GENERALE GROUP d.d., OIB 69326397242,Porezna uprava, OIB 18683136487,Županijsko državno odvjetništvo, OIB 70793241859,HRVATSKA POŠTANSKA BANKA d.d., OIB 87939104217,Poslovno tehnički biro d.o.o. za opremanje objekata, uvoz-izvoz, OIB 70262157298,INA-INDUSTRIJA NAFTE, d.d., OIB 27759560625,Marijan Medvidović, OIB 45589709761,JADRANSKO OSIGURANJE dioničko društvo, OIB 94472454976,VODOVOD I KANALIZACIJA, društvo s ograničenom odgovornošću za vodoopskrbu, odvodnju i pročišćavanje otpadnih voda, OIB 56826138353,POREZNA UPRAVA,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izvorni_sadrzaj>
    <derivirana_varijabla naziv="DomainObject.Predmet.StrankaListFormated_1">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derivirana_varijabla>
  </DomainObject.Predmet.StrankaListFormated>
  <DomainObject.Predmet.StrankaListFormatedOIB>
    <izvorni_sadrzaj>
      <item>IVICA TOPIĆ, OIB 56922233034</item>
      <item>SPLITSKA BANKA SOCIETE GENERALE GROUP d.d., OIB 69326397242</item>
      <item>Porezna uprava, OIB 18683136487</item>
      <item>Županijsko državno odvjetništvo, OIB 70793241859</item>
      <item>HRVATSKA POŠTANSKA BANKA d.d., OIB 87939104217</item>
      <item>Poslovno tehnički biro d.o.o. za opremanje objekata, uvoz-izvoz, OIB 70262157298</item>
      <item>INA-INDUSTRIJA NAFTE, d.d., OIB 27759560625</item>
      <item>Marijan Medvidović, OIB 45589709761</item>
      <item>JADRANSKO OSIGURANJE dioničko društvo, OIB 94472454976</item>
      <item>VODOVOD I KANALIZACIJA, društvo s ograničenom odgovornošću za vodoopskrbu, odvodnju i pročišćavanje otpadnih voda, OIB 56826138353</item>
      <item>POREZNA UPRAVA, OIB 18683136487</item>
    </izvorni_sadrzaj>
    <derivirana_varijabla naziv="DomainObject.Predmet.StrankaListFormatedOIB_1">
      <item>IVICA TOPIĆ, OIB 56922233034</item>
      <item>SPLITSKA BANKA SOCIETE GENERALE GROUP d.d., OIB 69326397242</item>
      <item>Porezna uprava, OIB 18683136487</item>
      <item>Županijsko državno odvjetništvo, OIB 70793241859</item>
      <item>HRVATSKA POŠTANSKA BANKA d.d., OIB 87939104217</item>
      <item>Poslovno tehnički biro d.o.o. za opremanje objekata, uvoz-izvoz, OIB 70262157298</item>
      <item>INA-INDUSTRIJA NAFTE, d.d., OIB 27759560625</item>
      <item>Marijan Medvidović, OIB 45589709761</item>
      <item>JADRANSKO OSIGURANJE dioničko društvo, OIB 94472454976</item>
      <item>VODOVOD I KANALIZACIJA, društvo s ograničenom odgovornošću za vodoopskrbu, odvodnju i pročišćavanje otpadnih voda, OIB 56826138353</item>
      <item>POREZNA UPRAVA, OIB 18683136487</item>
    </derivirana_varijabla>
  </DomainObject.Predmet.StrankaListFormatedOIB>
  <DomainObject.Predmet.StrankaListFormatedWithAdress>
    <izvorni_sadrzaj>
      <item>IVICA TOPIĆ, Karlovačka 7, 23434 Udbina</item>
      <item>SPLITSKA BANKA SOCIETE GENERALE GROUP d.d., Ruđera Boškovića 16, 21000 Split</item>
      <item>Porezna uprava, Vukovarska 1, 21000 Split</item>
      <item>Županijsko državno odvjetništvo, Gundulićeva 29, 21000 Split</item>
      <item>HRVATSKA POŠTANSKA BANKA d.d., Jurišićeva 4, 10000 Zagreb</item>
      <item>Poslovno tehnički biro d.o.o. za opremanje objekata, uvoz-izvoz, Škare 1, Škare</item>
      <item>INA-INDUSTRIJA NAFTE, d.d., Avenija V. Holjevca 10, 10000 Zagreb</item>
      <item>Marijan Medvidović, 10000 Zagreb</item>
      <item>JADRANSKO OSIGURANJE dioničko društvo, Listopadska 2, 10000 Zagreb</item>
      <item>VODOVOD I KANALIZACIJA, društvo s ograničenom odgovornošću za vodoopskrbu, odvodnju i pročišćavanje otpadnih voda, Biokovska 3, Split</item>
      <item>POREZNA UPRAVA, Vukovarska 1, 21000 Split</item>
    </izvorni_sadrzaj>
    <derivirana_varijabla naziv="DomainObject.Predmet.StrankaListFormatedWithAdress_1">
      <item>IVICA TOPIĆ, Karlovačka 7, 23434 Udbina</item>
      <item>SPLITSKA BANKA SOCIETE GENERALE GROUP d.d., Ruđera Boškovića 16, 21000 Split</item>
      <item>Porezna uprava, Vukovarska 1, 21000 Split</item>
      <item>Županijsko državno odvjetništvo, Gundulićeva 29, 21000 Split</item>
      <item>HRVATSKA POŠTANSKA BANKA d.d., Jurišićeva 4, 10000 Zagreb</item>
      <item>Poslovno tehnički biro d.o.o. za opremanje objekata, uvoz-izvoz, Škare 1, Škare</item>
      <item>INA-INDUSTRIJA NAFTE, d.d., Avenija V. Holjevca 10, 10000 Zagreb</item>
      <item>Marijan Medvidović, 10000 Zagreb</item>
      <item>JADRANSKO OSIGURANJE dioničko društvo, Listopadska 2, 10000 Zagreb</item>
      <item>VODOVOD I KANALIZACIJA, društvo s ograničenom odgovornošću za vodoopskrbu, odvodnju i pročišćavanje otpadnih voda, Biokovska 3, Split</item>
      <item>POREZNA UPRAVA, Vukovarska 1, 21000 Split</item>
    </derivirana_varijabla>
  </DomainObject.Predmet.StrankaListFormatedWithAdress>
  <DomainObject.Predmet.StrankaListFormatedWithAdressOIB>
    <izvorni_sadrzaj>
      <item>IVICA TOPIĆ, OIB 56922233034, Karlovačka 7, 23434 Udbina</item>
      <item>SPLITSKA BANKA SOCIETE GENERALE GROUP d.d., OIB 69326397242, Ruđera Boškovića 16, 21000 Split</item>
      <item>Porezna uprava, OIB 18683136487, Vukovarska 1, 21000 Split</item>
      <item>Županijsko državno odvjetništvo, OIB 70793241859, Gundulićeva 29, 21000 Split</item>
      <item>HRVATSKA POŠTANSKA BANKA d.d., OIB 87939104217, Jurišićeva 4, 10000 Zagreb</item>
      <item>Poslovno tehnički biro d.o.o. za opremanje objekata, uvoz-izvoz, OIB 70262157298, Škare 1, Škare</item>
      <item>INA-INDUSTRIJA NAFTE, d.d., OIB 27759560625, Avenija V. Holjevca 10, 10000 Zagreb</item>
      <item>Marijan Medvidović, OIB 45589709761, 10000 Zagreb</item>
      <item>JADRANSKO OSIGURANJE dioničko društvo, OIB 94472454976, Listopadska 2, 10000 Zagreb</item>
      <item>VODOVOD I KANALIZACIJA, društvo s ograničenom odgovornošću za vodoopskrbu, odvodnju i pročišćavanje otpadnih voda, OIB 56826138353, Biokovska 3, Split</item>
      <item>POREZNA UPRAVA, OIB 18683136487, Vukovarska 1, 21000 Split</item>
    </izvorni_sadrzaj>
    <derivirana_varijabla naziv="DomainObject.Predmet.StrankaListFormatedWithAdressOIB_1">
      <item>IVICA TOPIĆ, OIB 56922233034, Karlovačka 7, 23434 Udbina</item>
      <item>SPLITSKA BANKA SOCIETE GENERALE GROUP d.d., OIB 69326397242, Ruđera Boškovića 16, 21000 Split</item>
      <item>Porezna uprava, OIB 18683136487, Vukovarska 1, 21000 Split</item>
      <item>Županijsko državno odvjetništvo, OIB 70793241859, Gundulićeva 29, 21000 Split</item>
      <item>HRVATSKA POŠTANSKA BANKA d.d., OIB 87939104217, Jurišićeva 4, 10000 Zagreb</item>
      <item>Poslovno tehnički biro d.o.o. za opremanje objekata, uvoz-izvoz, OIB 70262157298, Škare 1, Škare</item>
      <item>INA-INDUSTRIJA NAFTE, d.d., OIB 27759560625, Avenija V. Holjevca 10, 10000 Zagreb</item>
      <item>Marijan Medvidović, OIB 45589709761, 10000 Zagreb</item>
      <item>JADRANSKO OSIGURANJE dioničko društvo, OIB 94472454976, Listopadska 2, 10000 Zagreb</item>
      <item>VODOVOD I KANALIZACIJA, društvo s ograničenom odgovornošću za vodoopskrbu, odvodnju i pročišćavanje otpadnih voda, OIB 56826138353, Biokovska 3, Split</item>
      <item>POREZNA UPRAVA, OIB 18683136487, Vukovarska 1, 21000 Split</item>
    </derivirana_varijabla>
  </DomainObject.Predmet.StrankaListFormatedWithAdressOIB>
  <DomainObject.Predmet.StrankaListNazivFormated>
    <izvorni_sadrzaj>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izvorni_sadrzaj>
    <derivirana_varijabla naziv="DomainObject.Predmet.StrankaListNazivFormated_1">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derivirana_varijabla>
  </DomainObject.Predmet.StrankaListNazivFormated>
  <DomainObject.Predmet.StrankaListNazivFormatedOIB>
    <izvorni_sadrzaj>
      <item>IVICA TOPIĆ, OIB 56922233034</item>
      <item>SPLITSKA BANKA SOCIETE GENERALE GROUP d.d., OIB 69326397242</item>
      <item>Porezna uprava, OIB 18683136487</item>
      <item>Županijsko državno odvjetništvo, OIB 70793241859</item>
      <item>HRVATSKA POŠTANSKA BANKA d.d., OIB 87939104217</item>
      <item>Poslovno tehnički biro d.o.o. za opremanje objekata, uvoz-izvoz, OIB 70262157298</item>
      <item>INA-INDUSTRIJA NAFTE, d.d., OIB 27759560625</item>
      <item>Marijan Medvidović, OIB 45589709761</item>
      <item>JADRANSKO OSIGURANJE dioničko društvo, OIB 94472454976</item>
      <item>VODOVOD I KANALIZACIJA, društvo s ograničenom odgovornošću za vodoopskrbu, odvodnju i pročišćavanje otpadnih voda, OIB 56826138353</item>
      <item>POREZNA UPRAVA, OIB 18683136487</item>
    </izvorni_sadrzaj>
    <derivirana_varijabla naziv="DomainObject.Predmet.StrankaListNazivFormatedOIB_1">
      <item>IVICA TOPIĆ, OIB 56922233034</item>
      <item>SPLITSKA BANKA SOCIETE GENERALE GROUP d.d., OIB 69326397242</item>
      <item>Porezna uprava, OIB 18683136487</item>
      <item>Županijsko državno odvjetništvo, OIB 70793241859</item>
      <item>HRVATSKA POŠTANSKA BANKA d.d., OIB 87939104217</item>
      <item>Poslovno tehnički biro d.o.o. za opremanje objekata, uvoz-izvoz, OIB 70262157298</item>
      <item>INA-INDUSTRIJA NAFTE, d.d., OIB 27759560625</item>
      <item>Marijan Medvidović, OIB 45589709761</item>
      <item>JADRANSKO OSIGURANJE dioničko društvo, OIB 94472454976</item>
      <item>VODOVOD I KANALIZACIJA, društvo s ograničenom odgovornošću za vodoopskrbu, odvodnju i pročišćavanje otpadnih voda, OIB 56826138353</item>
      <item>POREZNA UPRAVA, OIB 18683136487</item>
    </derivirana_varijabla>
  </DomainObject.Predmet.StrankaListNazivFormatedOIB>
  <DomainObject.Predmet.ProtuStrankaListFormated>
    <izvorni_sadrzaj>
      <item>MEPLING, društvo s ograničenom odgovornošću za projektiranje, gradjevinarstvo i trgovinu "u stečaju"</item>
    </izvorni_sadrzaj>
    <derivirana_varijabla naziv="DomainObject.Predmet.ProtuStrankaListFormated_1">
      <item>MEPLING, društvo s ograničenom odgovornošću za projektiranje, gradjevinarstvo i trgovinu "u stečaju"</item>
    </derivirana_varijabla>
  </DomainObject.Predmet.ProtuStrankaListFormated>
  <DomainObject.Predmet.ProtuStrankaListFormatedOIB>
    <izvorni_sadrzaj>
      <item>MEPLING, društvo s ograničenom odgovornošću za projektiranje, gradjevinarstvo i trgovinu "u stečaju", OIB 49662391431</item>
    </izvorni_sadrzaj>
    <derivirana_varijabla naziv="DomainObject.Predmet.ProtuStrankaListFormatedOIB_1">
      <item>MEPLING, društvo s ograničenom odgovornošću za projektiranje, gradjevinarstvo i trgovinu "u stečaju", OIB 49662391431</item>
    </derivirana_varijabla>
  </DomainObject.Predmet.ProtuStrankaListFormatedOIB>
  <DomainObject.Predmet.ProtuStrankaListFormatedWithAdress>
    <izvorni_sadrzaj>
      <item>MEPLING, društvo s ograničenom odgovornošću za projektiranje, gradjevinarstvo i trgovinu "u stečaju", Gundulićeva 26-32, 21000 Split</item>
    </izvorni_sadrzaj>
    <derivirana_varijabla naziv="DomainObject.Predmet.ProtuStrankaListFormatedWithAdress_1">
      <item>MEPLING, društvo s ograničenom odgovornošću za projektiranje, gradjevinarstvo i trgovinu "u stečaju", Gundulićeva 26-32, 21000 Split</item>
    </derivirana_varijabla>
  </DomainObject.Predmet.ProtuStrankaListFormatedWithAdress>
  <DomainObject.Predmet.ProtuStrankaListFormatedWithAdressOIB>
    <izvorni_sadrzaj>
      <item>MEPLING, društvo s ograničenom odgovornošću za projektiranje, gradjevinarstvo i trgovinu "u stečaju", OIB 49662391431, Gundulićeva 26-32, 21000 Split</item>
    </izvorni_sadrzaj>
    <derivirana_varijabla naziv="DomainObject.Predmet.ProtuStrankaListFormatedWithAdressOIB_1">
      <item>MEPLING, društvo s ograničenom odgovornošću za projektiranje, gradjevinarstvo i trgovinu "u stečaju", OIB 49662391431, Gundulićeva 26-32, 21000 Split</item>
    </derivirana_varijabla>
  </DomainObject.Predmet.ProtuStrankaListFormatedWithAdressOIB>
  <DomainObject.Predmet.ProtuStrankaListNazivFormated>
    <izvorni_sadrzaj>
      <item>MEPLING, društvo s ograničenom odgovornošću za projektiranje, gradjevinarstvo i trgovinu "u stečaju"</item>
    </izvorni_sadrzaj>
    <derivirana_varijabla naziv="DomainObject.Predmet.ProtuStrankaListNazivFormated_1">
      <item>MEPLING, društvo s ograničenom odgovornošću za projektiranje, gradjevinarstvo i trgovinu "u stečaju"</item>
    </derivirana_varijabla>
  </DomainObject.Predmet.ProtuStrankaListNazivFormated>
  <DomainObject.Predmet.ProtuStrankaListNazivFormatedOIB>
    <izvorni_sadrzaj>
      <item>MEPLING, društvo s ograničenom odgovornošću za projektiranje, gradjevinarstvo i trgovinu "u stečaju", OIB 49662391431</item>
    </izvorni_sadrzaj>
    <derivirana_varijabla naziv="DomainObject.Predmet.ProtuStrankaListNazivFormatedOIB_1">
      <item>MEPLING, društvo s ograničenom odgovornošću za projektiranje, gradjevinarstvo i trgovinu "u stečaju", OIB 49662391431</item>
    </derivirana_varijabla>
  </DomainObject.Predmet.ProtuStrankaListNazivFormatedOIB>
  <DomainObject.Predmet.OstaliListFormated>
    <izvorni_sadrzaj>
      <item>Anči Bašić</item>
    </izvorni_sadrzaj>
    <derivirana_varijabla naziv="DomainObject.Predmet.OstaliListFormated_1">
      <item>Anči Bašić</item>
    </derivirana_varijabla>
  </DomainObject.Predmet.OstaliListFormated>
  <DomainObject.Predmet.OstaliListFormatedOIB>
    <izvorni_sadrzaj>
      <item>Anči Bašić, OIB 38874953663</item>
    </izvorni_sadrzaj>
    <derivirana_varijabla naziv="DomainObject.Predmet.OstaliListFormatedOIB_1">
      <item>Anči Bašić, OIB 38874953663</item>
    </derivirana_varijabla>
  </DomainObject.Predmet.OstaliListFormatedOIB>
  <DomainObject.Predmet.OstaliListFormatedWithAdress>
    <izvorni_sadrzaj>
      <item>Anči Bašić, Mažuranićevo šetalište 35, 21000 Split</item>
    </izvorni_sadrzaj>
    <derivirana_varijabla naziv="DomainObject.Predmet.OstaliListFormatedWithAdress_1">
      <item>Anči Bašić, Mažuranićevo šetalište 35, 21000 Split</item>
    </derivirana_varijabla>
  </DomainObject.Predmet.OstaliListFormatedWithAdress>
  <DomainObject.Predmet.OstaliListFormatedWithAdressOIB>
    <izvorni_sadrzaj>
      <item>Anči Bašić, OIB 38874953663, Mažuranićevo šetalište 35, 21000 Split</item>
    </izvorni_sadrzaj>
    <derivirana_varijabla naziv="DomainObject.Predmet.OstaliListFormatedWithAdressOIB_1">
      <item>Anči Bašić, OIB 38874953663, Mažuranićevo šetalište 35, 21000 Split</item>
    </derivirana_varijabla>
  </DomainObject.Predmet.OstaliListFormatedWithAdressOIB>
  <DomainObject.Predmet.OstaliListNazivFormated>
    <izvorni_sadrzaj>
      <item>Anči Bašić</item>
    </izvorni_sadrzaj>
    <derivirana_varijabla naziv="DomainObject.Predmet.OstaliListNazivFormated_1">
      <item>Anči Bašić</item>
    </derivirana_varijabla>
  </DomainObject.Predmet.OstaliListNazivFormated>
  <DomainObject.Predmet.OstaliListNazivFormatedOIB>
    <izvorni_sadrzaj>
      <item>Anči Bašić, OIB 38874953663</item>
    </izvorni_sadrzaj>
    <derivirana_varijabla naziv="DomainObject.Predmet.OstaliListNazivFormatedOIB_1">
      <item>Anči Bašić, OIB 38874953663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St-1/2009-144</izvorni_sadrzaj>
    <derivirana_varijabla naziv="DomainObject.PoslovniBrojDokumenta_1">St-1/2009-144</derivirana_varijabla>
  </DomainObject.PoslovniBrojDokumenta>
  <DomainObject.Predmet.StrankaIDrugi>
    <izvorni_sadrzaj>INA-INDUSTRIJA NAFTE, d.d. i dr.</izvorni_sadrzaj>
    <derivirana_varijabla naziv="DomainObject.Predmet.StrankaIDrugi_1">INA-INDUSTRIJA NAFTE, d.d. i dr.</derivirana_varijabla>
  </DomainObject.Predmet.StrankaIDrugi>
  <DomainObject.Predmet.ProtustrankaIDrugi>
    <izvorni_sadrzaj>MEPLING, društvo s ograničenom odgovornošću za projektiranje, gradjevinarstvo i trgovinu "u stečaju"</izvorni_sadrzaj>
    <derivirana_varijabla naziv="DomainObject.Predmet.ProtustrankaIDrugi_1">MEPLING, društvo s ograničenom odgovornošću za projektiranje, gradjevinarstvo i trgovinu "u stečaju"</derivirana_varijabla>
  </DomainObject.Predmet.ProtustrankaIDrugi>
  <DomainObject.Predmet.StrankaIDrugiAdressOIB>
    <izvorni_sadrzaj>INA-INDUSTRIJA NAFTE, d.d., OIB 27759560625, Avenija V. Holjevca 10, 10000 Zagreb i dr.</izvorni_sadrzaj>
    <derivirana_varijabla naziv="DomainObject.Predmet.StrankaIDrugiAdressOIB_1">INA-INDUSTRIJA NAFTE, d.d., OIB 27759560625, Avenija V. Holjevca 10, 10000 Zagreb i dr.</derivirana_varijabla>
  </DomainObject.Predmet.StrankaIDrugiAdressOIB>
  <DomainObject.Predmet.ProtustrankaIDrugiAdressOIB>
    <izvorni_sadrzaj>MEPLING, društvo s ograničenom odgovornošću za projektiranje, gradjevinarstvo i trgovinu "u stečaju", OIB 49662391431, Gundulićeva 26-32, 21000 Split</izvorni_sadrzaj>
    <derivirana_varijabla naziv="DomainObject.Predmet.ProtustrankaIDrugiAdressOIB_1">MEPLING, društvo s ograničenom odgovornošću za projektiranje, gradjevinarstvo i trgovinu "u stečaju", OIB 49662391431, Gundulićeva 26-32,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MEPLING, društvo s ograničenom odgovornošću za projektiranje, gradjevinarstvo i trgovinu "u stečaju"</item>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item>Anči Bašić</item>
    </izvorni_sadrzaj>
    <derivirana_varijabla naziv="DomainObject.Predmet.SudioniciListNaziv_1">
      <item>MEPLING, društvo s ograničenom odgovornošću za projektiranje, gradjevinarstvo i trgovinu "u stečaju"</item>
      <item>IVICA TOPIĆ</item>
      <item>SPLITSKA BANKA SOCIETE GENERALE GROUP d.d.</item>
      <item>Porezna uprava</item>
      <item>Županijsko državno odvjetništvo</item>
      <item>HRVATSKA POŠTANSKA BANKA d.d.</item>
      <item>Poslovno tehnički biro d.o.o. za opremanje objekata, uvoz-izvoz</item>
      <item>INA-INDUSTRIJA NAFTE, d.d.</item>
      <item>Marijan Medvidović</item>
      <item>JADRANSKO OSIGURANJE dioničko društvo</item>
      <item>VODOVOD I KANALIZACIJA, društvo s ograničenom odgovornošću za vodoopskrbu, odvodnju i pročišćavanje otpadnih voda</item>
      <item>POREZNA UPRAVA</item>
      <item>Anči Bašić</item>
    </derivirana_varijabla>
  </DomainObject.Predmet.SudioniciListNaziv>
  <DomainObject.Predmet.SudioniciListAdressOIB>
    <izvorni_sadrzaj>
      <item>MEPLING, društvo s ograničenom odgovornošću za projektiranje, gradjevinarstvo i trgovinu "u stečaju", OIB 49662391431, Gundulićeva 26-32,21000 Split</item>
      <item>IVICA TOPIĆ, OIB 56922233034, Karlovačka 7,23434 Udbina</item>
      <item>SPLITSKA BANKA SOCIETE GENERALE GROUP d.d., OIB 69326397242, Ruđera Boškovića 16,21000 Split</item>
      <item>Porezna uprava, OIB 18683136487, Vukovarska 1,21000 Split</item>
      <item>Županijsko državno odvjetništvo, OIB 70793241859, Gundulićeva 29,21000 Split</item>
      <item>HRVATSKA POŠTANSKA BANKA d.d., OIB 87939104217, Jurišićeva 4,10000 Zagreb</item>
      <item>Poslovno tehnički biro d.o.o. za opremanje objekata, uvoz-izvoz, OIB 70262157298, Škare 1,Škare</item>
      <item>INA-INDUSTRIJA NAFTE, d.d., OIB 27759560625, Avenija V. Holjevca 10,10000 Zagreb</item>
      <item>Marijan Medvidović, OIB 45589709761, 10000 Zagreb</item>
      <item>JADRANSKO OSIGURANJE dioničko društvo, OIB 94472454976, Listopadska 2,10000 Zagreb</item>
      <item>VODOVOD I KANALIZACIJA, društvo s ograničenom odgovornošću za vodoopskrbu, odvodnju i pročišćavanje otpadnih voda, OIB 56826138353, Biokovska 3,Split</item>
      <item>POREZNA UPRAVA, OIB 18683136487, Vukovarska 1,21000 Split</item>
      <item>Anči Bašić, OIB 38874953663, Mažuranićevo šetalište 35,21000 Split</item>
    </izvorni_sadrzaj>
    <derivirana_varijabla naziv="DomainObject.Predmet.SudioniciListAdressOIB_1">
      <item>MEPLING, društvo s ograničenom odgovornošću za projektiranje, gradjevinarstvo i trgovinu "u stečaju", OIB 49662391431, Gundulićeva 26-32,21000 Split</item>
      <item>IVICA TOPIĆ, OIB 56922233034, Karlovačka 7,23434 Udbina</item>
      <item>SPLITSKA BANKA SOCIETE GENERALE GROUP d.d., OIB 69326397242, Ruđera Boškovića 16,21000 Split</item>
      <item>Porezna uprava, OIB 18683136487, Vukovarska 1,21000 Split</item>
      <item>Županijsko državno odvjetništvo, OIB 70793241859, Gundulićeva 29,21000 Split</item>
      <item>HRVATSKA POŠTANSKA BANKA d.d., OIB 87939104217, Jurišićeva 4,10000 Zagreb</item>
      <item>Poslovno tehnički biro d.o.o. za opremanje objekata, uvoz-izvoz, OIB 70262157298, Škare 1,Škare</item>
      <item>INA-INDUSTRIJA NAFTE, d.d., OIB 27759560625, Avenija V. Holjevca 10,10000 Zagreb</item>
      <item>Marijan Medvidović, OIB 45589709761, 10000 Zagreb</item>
      <item>JADRANSKO OSIGURANJE dioničko društvo, OIB 94472454976, Listopadska 2,10000 Zagreb</item>
      <item>VODOVOD I KANALIZACIJA, društvo s ograničenom odgovornošću za vodoopskrbu, odvodnju i pročišćavanje otpadnih voda, OIB 56826138353, Biokovska 3,Split</item>
      <item>POREZNA UPRAVA, OIB 18683136487, Vukovarska 1,21000 Split</item>
      <item>Anči Bašić, OIB 38874953663, Mažuranićevo šetalište 35,21000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ACC03C-320A-46EE-BF9B-13D0504C49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796</properties:Words>
  <properties:Characters>4446</properties:Characters>
  <properties:Lines>136</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2017-03-30T08:27:00Z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St-1/2009-144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