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7206" w:rsidR="00702839">
        <w:trPr>
          <w:trHeight w:val="565"/>
        </w:trPr>
        <w:tc>
          <w:tcPr>
            <w:tcW w:type="dxa" w:w="2531"/>
          </w:tcPr>
          <w:p w:rsidRDefault="00702839" w:rsidP="00137206" w:rsidR="00702839">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02839" w:rsidP="00137206" w:rsidR="00702839">
            <w:pPr>
              <w:jc w:val="center"/>
            </w:pPr>
            <w:r>
              <w:t>Republika Hrvatska</w:t>
            </w:r>
          </w:p>
          <w:p w:rsidRDefault="00702839" w:rsidP="00137206" w:rsidR="00702839">
            <w:pPr>
              <w:jc w:val="center"/>
            </w:pPr>
            <w:r>
              <w:t>Trgovački sud u Splitu</w:t>
            </w:r>
          </w:p>
          <w:p w:rsidRDefault="00702839" w:rsidP="00137206" w:rsidR="00702839">
            <w:pPr>
              <w:jc w:val="center"/>
            </w:pPr>
            <w:r>
              <w:t>Split, Sukoišanska 6</w:t>
            </w:r>
          </w:p>
        </w:tc>
      </w:tr>
    </w:tbl>
    <w:p w14:textId="133162b" w14:paraId="133162b" w:rsidRDefault="00702839" w:rsidP="00702839" w:rsidR="00702839">
      <w:pPr>
        <w:jc w:val="right"/>
        <w15:collapsed w:val="false"/>
      </w:pPr>
      <w:r>
        <w:t>Poslovni broj: 4. St-2/2015-</w:t>
      </w:r>
      <w:r w:rsidR="00FD236A">
        <w:t>161</w:t>
      </w:r>
    </w:p>
    <w:p w:rsidRDefault="005D3089" w:rsidR="005D3089" w:rsidRPr="005D3089">
      <w:pPr>
        <w:pStyle w:val="Naslov1"/>
        <w:rPr>
          <w:b w:val="false"/>
          <w:spacing w:val="100"/>
        </w:rPr>
      </w:pPr>
      <w:r w:rsidRPr="005D3089">
        <w:rPr>
          <w:b w:val="false"/>
          <w:spacing w:val="100"/>
        </w:rPr>
        <w:t xml:space="preserve">REPUBLIKA HRVATSKA </w:t>
      </w:r>
    </w:p>
    <w:p w:rsidRDefault="005D3089" w:rsidP="005D3089" w:rsidR="005D3089" w:rsidRPr="005D3089"/>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2A2AFD">
        <w:t>ALKOM d.o.o. u stečaju, Zrinjsko-Frankopanska 64, Split, OIB: 39142960054</w:t>
      </w:r>
      <w:r w:rsidR="009E10DD">
        <w:t>,</w:t>
      </w:r>
      <w:r w:rsidR="00241CE2">
        <w:t xml:space="preserve"> </w:t>
      </w:r>
      <w:r w:rsidR="00CB1A6E">
        <w:t xml:space="preserve">28. ožujka 2018. </w:t>
      </w:r>
    </w:p>
    <w:p w:rsidRDefault="0061526D" w:rsidP="0061526D" w:rsidR="0061526D">
      <w:pPr>
        <w:rPr>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CB1A6E" w:rsidP="00FD236A" w:rsidR="00C60D9C">
      <w:pPr>
        <w:ind w:firstLine="708"/>
        <w:jc w:val="both"/>
      </w:pPr>
      <w:r>
        <w:t>Ispravlja se tablica ispitanih tražbina od 8. lipnja 2016.</w:t>
      </w:r>
      <w:r w:rsidR="00C60D9C">
        <w:t xml:space="preserve"> u odnosu na stečajnog vjerovnika RH, Ministarstvo </w:t>
      </w:r>
      <w:r w:rsidR="00C60D9C" w:rsidRPr="00AD3A4D">
        <w:t>financija-Porez</w:t>
      </w:r>
      <w:r w:rsidR="00C60D9C">
        <w:t>n</w:t>
      </w:r>
      <w:r w:rsidR="00C60D9C" w:rsidRPr="00AD3A4D">
        <w:t>a uprava, Katančićeva 5, Zagreb, OIB:18683136487</w:t>
      </w:r>
      <w:r w:rsidR="00C60D9C">
        <w:t xml:space="preserve"> i to na način da se tražbina navedenog vjerovnika smatra utvrđenom kao tražbina drugog isplatnog reda u iznosu od 21.314.589,65 kuna</w:t>
      </w:r>
      <w:r w:rsidR="006A3BCD">
        <w:t xml:space="preserve"> (umjesto </w:t>
      </w:r>
      <w:r w:rsidR="006A3BCD" w:rsidRPr="006A3BCD">
        <w:t>21.363.819,65 kuna</w:t>
      </w:r>
      <w:r w:rsidR="006A3BCD">
        <w:rPr>
          <w:bCs/>
          <w:sz w:val="16"/>
          <w:szCs w:val="16"/>
        </w:rPr>
        <w:t>)</w:t>
      </w:r>
      <w:r w:rsidR="00C60D9C">
        <w:t xml:space="preserve">, u odnosu na stečajnog vjerovnika </w:t>
      </w:r>
      <w:r w:rsidR="00C60D9C" w:rsidRPr="00F25B78">
        <w:t>Credo banka d.d. "u stečaju", Zrinjsko-Frankopanska 58, Split, OIB:94141384086</w:t>
      </w:r>
      <w:r w:rsidR="00C60D9C">
        <w:t xml:space="preserve"> i to na način da se tražbina nave</w:t>
      </w:r>
      <w:r w:rsidR="006A3BCD">
        <w:t>denog vjerovnika smatra utvrđena</w:t>
      </w:r>
      <w:r w:rsidR="00C60D9C">
        <w:t xml:space="preserve"> kao tražbina drugog isplatnog reda u iznosu od 117.649.924,46 kuna</w:t>
      </w:r>
      <w:r w:rsidR="006A3BCD">
        <w:t xml:space="preserve"> (umjesto </w:t>
      </w:r>
      <w:r w:rsidR="006A3BCD" w:rsidRPr="006A3BCD">
        <w:t>118.148.220,15 kuna)</w:t>
      </w:r>
      <w:r w:rsidR="00C60D9C">
        <w:t xml:space="preserve"> te u odnosu na vjerovnika PRVI FAKTOR d.o.o., Hektorovićeva 2, Zagreb, OIB: 63278028623 i to na način da navedeni vjerovnik više nema potraživanja prema stečajnom dužniku. </w:t>
      </w:r>
    </w:p>
    <w:p w:rsidRDefault="0058272A" w:rsidR="0058272A">
      <w:pPr>
        <w:pStyle w:val="Naslov1"/>
        <w:rPr>
          <w:b w:val="false"/>
          <w:bCs w:val="false"/>
        </w:rPr>
      </w:pPr>
      <w:r>
        <w:rPr>
          <w:b w:val="false"/>
          <w:bCs w:val="false"/>
        </w:rPr>
        <w:t>Obrazloženje</w:t>
      </w:r>
    </w:p>
    <w:p w:rsidRDefault="00134AED" w:rsidR="00134AED">
      <w:pPr>
        <w:jc w:val="both"/>
      </w:pPr>
    </w:p>
    <w:p w:rsidRDefault="0058272A" w:rsidP="00505C3C" w:rsidR="00505C3C">
      <w:pPr>
        <w:pStyle w:val="Tijeloteksta-uvlaka3"/>
        <w:ind w:left="0"/>
      </w:pPr>
      <w:r>
        <w:t xml:space="preserve">Rješenjem ovog suda br. </w:t>
      </w:r>
      <w:r w:rsidR="002A2AFD">
        <w:t>4.</w:t>
      </w:r>
      <w:r w:rsidR="00505C3C" w:rsidRPr="003A4FAE">
        <w:t>S</w:t>
      </w:r>
      <w:r w:rsidR="00505C3C">
        <w:t>t</w:t>
      </w:r>
      <w:r w:rsidR="00505C3C" w:rsidRPr="003A4FAE">
        <w:t>-</w:t>
      </w:r>
      <w:r w:rsidR="002A2AFD">
        <w:t>2/2015</w:t>
      </w:r>
      <w:r w:rsidR="00505C3C">
        <w:t xml:space="preserve"> od </w:t>
      </w:r>
      <w:r w:rsidR="002A2AFD">
        <w:t>29. veljače 2016</w:t>
      </w:r>
      <w:r w:rsidR="00505C3C" w:rsidRPr="003A4FAE">
        <w:t>. godine otvoren</w:t>
      </w:r>
      <w:r w:rsidR="00134AED">
        <w:t xml:space="preserve"> je</w:t>
      </w:r>
      <w:r w:rsidR="00505C3C" w:rsidRPr="003A4FAE">
        <w:t xml:space="preserve"> stečajni postupak na</w:t>
      </w:r>
      <w:r w:rsidR="00134AED">
        <w:t>d</w:t>
      </w:r>
      <w:r w:rsidR="00505C3C" w:rsidRPr="003A4FAE">
        <w:t xml:space="preserve"> stečajnim dužnikom</w:t>
      </w:r>
      <w:r w:rsidR="00505C3C">
        <w:t xml:space="preserve"> </w:t>
      </w:r>
      <w:r w:rsidR="002A2AFD">
        <w:t>ALKOM d.o.o., Zrinjsko-Frankopanska 64, Split, OIB: 39142960054</w:t>
      </w:r>
      <w:r w:rsidR="00505C3C">
        <w:t xml:space="preserve">. </w:t>
      </w:r>
    </w:p>
    <w:p w:rsidRDefault="00505C3C" w:rsidP="00505C3C" w:rsidR="00505C3C">
      <w:pPr>
        <w:pStyle w:val="Tijeloteksta-uvlaka3"/>
        <w:ind w:left="0"/>
      </w:pPr>
    </w:p>
    <w:p w:rsidRDefault="00505C3C" w:rsidP="00505C3C" w:rsidR="00CA74E1">
      <w:pPr>
        <w:pStyle w:val="Tijeloteksta-uvlaka3"/>
        <w:ind w:left="0"/>
      </w:pPr>
      <w:r w:rsidRPr="005C119E">
        <w:t>Ist</w:t>
      </w:r>
      <w:r w:rsidRPr="003A4FAE">
        <w:t>im rješenjem za stečajnog upravitelja imenovan</w:t>
      </w:r>
      <w:r>
        <w:t>a</w:t>
      </w:r>
      <w:r w:rsidRPr="003A4FAE">
        <w:t xml:space="preserve"> </w:t>
      </w:r>
      <w:r w:rsidRPr="00837CE0">
        <w:t xml:space="preserve">je  </w:t>
      </w:r>
      <w:r>
        <w:t>Mira Hajdić, Smiljanićeva 2, Split, OIB: 33624188331.</w:t>
      </w:r>
    </w:p>
    <w:p w:rsidRDefault="00505C3C" w:rsidP="00505C3C" w:rsidR="00505C3C">
      <w:pPr>
        <w:pStyle w:val="Tijeloteksta-uvlaka3"/>
        <w:ind w:left="0"/>
      </w:pPr>
    </w:p>
    <w:p w:rsidRDefault="003B395D" w:rsidP="00C60D9C" w:rsidR="00050C33">
      <w:pPr>
        <w:ind w:firstLine="540"/>
        <w:jc w:val="both"/>
      </w:pPr>
      <w:r>
        <w:t>Na ispitn</w:t>
      </w:r>
      <w:r w:rsidR="00CC5A98">
        <w:t>om</w:t>
      </w:r>
      <w:r>
        <w:t xml:space="preserve"> ročišt</w:t>
      </w:r>
      <w:r w:rsidR="00CC5A98">
        <w:t>u</w:t>
      </w:r>
      <w:r>
        <w:t xml:space="preserve"> od </w:t>
      </w:r>
      <w:r w:rsidR="002A2AFD">
        <w:t>2. lipnja 2016</w:t>
      </w:r>
      <w:r w:rsidR="00BE08C1">
        <w:t xml:space="preserve">. </w:t>
      </w:r>
      <w:r w:rsidR="00C60D9C">
        <w:t xml:space="preserve">te na posebnom ispitnom ročištu od 8. veljače 2018.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w:t>
      </w:r>
      <w:r w:rsidR="00C60D9C">
        <w:t xml:space="preserve">prvog i drugog isplatnog reda, nakon čega je sud sastavio tablicu ispitanih tražbina od 8. lipnja 2016. i od 20. veljače 2018. </w:t>
      </w:r>
    </w:p>
    <w:p w:rsidRDefault="002D0248" w:rsidP="00C60D9C" w:rsidR="002D0248">
      <w:pPr>
        <w:ind w:firstLine="540"/>
        <w:jc w:val="both"/>
      </w:pPr>
    </w:p>
    <w:p w:rsidRDefault="00DE3953" w:rsidP="00DE3953" w:rsidR="00DE3953">
      <w:pPr>
        <w:jc w:val="both"/>
      </w:pPr>
      <w:r>
        <w:tab/>
        <w:t xml:space="preserve">Dana 2. prosinca 2016. u spis zaprimljen podnesak stečajne upraviteljice kojim ista predlaže ispravak tablice utvrđenih tražbina iz razloga što je dana 13. lipnja 2016. zaprimila podnesak stečajnog vjerovnika drugog isplatnog reda Credo banke d.d. u stečaju, Split kojim ista izvješćuje da je dana 7. lipnja 2016. dio utvrđenog iznosa tražbine od 498.295,69 kuna </w:t>
      </w:r>
      <w:r w:rsidR="0014597F">
        <w:t>naplaćen</w:t>
      </w:r>
      <w:r>
        <w:t xml:space="preserve"> od osnovnog dužnika FEROCOMMERCE d.o.o. pa je predložio da se njegova tražbina utvrđena u ovom stečajnom postupku umanji za navedeni iznos tako da tražbina vjerovnika Credo banke d.d. u stečaju, Split sada glasi na iznos od 21.314.589,65 kuna. Nadalje, </w:t>
      </w:r>
      <w:r w:rsidR="0014597F">
        <w:t xml:space="preserve">stečajna upraviteljica </w:t>
      </w:r>
      <w:r>
        <w:t xml:space="preserve">navodi da pokretna imovina dužnik na kojoj je zasnovano razlučno pravo (vozila) prodana su u stečajnom postupku od strane stečajnog upravitelja sukladno odluci skupštine vjerovnika i uz suglasnost zz razlučnog vjerovnika RH, </w:t>
      </w:r>
      <w:r>
        <w:lastRenderedPageBreak/>
        <w:t>Ministarstva financija- Porezna uprava pa je iznos utroška umanjen za troškove utvrđen</w:t>
      </w:r>
      <w:r w:rsidR="0014597F">
        <w:t>j</w:t>
      </w:r>
      <w:r>
        <w:t xml:space="preserve">a i unovčenja spomenute imovine uplaćene razlučnom, a ujedno vjerovniku drugog isplatnog reda, tako da tražbina vjerovnika RH, Ministarstvo financija- Porezna uprava sada glasi na iznos od 117.649.924,46 kuna. </w:t>
      </w:r>
    </w:p>
    <w:p w:rsidRDefault="00DE3953" w:rsidP="00DE3953" w:rsidR="00DE3953">
      <w:pPr>
        <w:jc w:val="both"/>
      </w:pPr>
    </w:p>
    <w:p w:rsidRDefault="00DE3953" w:rsidP="00DE3953" w:rsidR="00DE3953" w:rsidRPr="002F7028">
      <w:pPr>
        <w:ind w:firstLine="540"/>
        <w:jc w:val="both"/>
      </w:pPr>
      <w:r>
        <w:t xml:space="preserve">Dana 19. prosinca 2016. u spis je zaprimljen podnesak stečajne upraviteljice kojim ista predlaže ispravak tablice utvrđenih tražbina iz razloga što je stečajni vjerovnik drugog isplatnog reda PRVI FAKTOR d.o.o. Zagreb čija tražbina glasi na iznos 418.355,96 kuna, a koja je priznata u iznosu od 418.355,96 kuna, a osporena u iznosu od 49.932,58 kuna od strane stečajne upraviteljice. Kako je vjerovnik Prvi faktor d.o.o. Zagreb je za potraživanje imao ovršnu ispravu stečajni upravitelj je pokrenuo parnicu radi utvrđenja osporavanja navedenog iznosa. Naime, pred Trgovačkim sudom u Zagrebu pod brojem Povrv-3486/14 tužitelj Prvi faktor d.o.o. protiv RH i pred Trgovačkim sudom u Splitu pod brojem Povrv-639/15 tužitelj Alkom d.o.o. u stečaju protiv RH, Državni ured za obnovu i stambeno zbrinjavanje, vođeni su sporovi radi naplate i raspodjele jednih te istih sredstava rezerviranih po </w:t>
      </w:r>
      <w:r w:rsidR="009E5DB9">
        <w:t>šestoj</w:t>
      </w:r>
      <w:r>
        <w:t xml:space="preserve"> privremenoj građevinskoj situaciji gradnje zgrade Senjak 4 u Kninu. Stranke u sporovima, za koje je bilo predloženo (kasnije i provedeno) spajanje, a koje su, osim RH i Prvog faktora d.o.o. još vodili Abes d.o.o., Cetina d.d. i Alkom d.o.o., Split. U tijeku postupka izražena je mogućnost sklapanja sudske nagodbe kojom bi se utvrdili omjeri po kojima se rezervirana sredstva imaju raspodijeliti i isplatiti, a po kojoj nagodbi bi Prvi faktor d.o.o. naplatio pripadajući mu iznos od 418.335,96 kuna. Stoga je stečajna upraviteljica osporila više prijavljeni iznos od 49.932,58 kuna. Dana 5. srpnja 2016. pred Trgovačkim sudom u Splitu sklopljena je spomenuta nagodba kojom je stečajni vjerovnik Prvi faktor d.o.o. naplatio svoju prijavljenu tražbinu od 418.335,96 kuna prema dužniku</w:t>
      </w:r>
      <w:r w:rsidR="009E5DB9">
        <w:t xml:space="preserve">, pa stoga više on nema potraživanja prema stečajnom dužniku. </w:t>
      </w:r>
      <w:r>
        <w:t xml:space="preserve"> </w:t>
      </w:r>
    </w:p>
    <w:p w:rsidRDefault="00433C3E" w:rsidR="00433C3E"/>
    <w:p w:rsidRDefault="00433C3E" w:rsidP="00FD236A" w:rsidR="00433C3E" w:rsidRPr="00FD236A">
      <w:pPr>
        <w:pStyle w:val="StandardWeb"/>
        <w:spacing w:afterAutospacing="false" w:after="0" w:beforeAutospacing="false" w:before="0"/>
        <w:jc w:val="both"/>
        <w:rPr>
          <w:lang w:val="pt-BR"/>
        </w:rPr>
      </w:pPr>
      <w:r>
        <w:tab/>
      </w:r>
      <w:r w:rsidRPr="004E02ED">
        <w:t xml:space="preserve">Temeljem odredbe članka </w:t>
      </w:r>
      <w:r w:rsidR="004E02ED">
        <w:t>181</w:t>
      </w:r>
      <w:r w:rsidRPr="004E02ED">
        <w:t xml:space="preserve">. stavak </w:t>
      </w:r>
      <w:r w:rsidR="004E02ED">
        <w:t>1.</w:t>
      </w:r>
      <w:r w:rsidR="00FD236A">
        <w:t xml:space="preserve"> </w:t>
      </w:r>
      <w:r w:rsidR="004E02ED">
        <w:t xml:space="preserve">Stečajnog zakona ("Narodne novine" </w:t>
      </w:r>
      <w:r w:rsidR="004E02ED" w:rsidRPr="00762189">
        <w:t xml:space="preserve">broj </w:t>
      </w:r>
      <w:hyperlink r:id="rId11" w:history="true">
        <w:r w:rsidR="004E02ED" w:rsidRPr="00762189">
          <w:rPr>
            <w:bCs/>
          </w:rPr>
          <w:t>44/96</w:t>
        </w:r>
      </w:hyperlink>
      <w:r w:rsidR="004E02ED" w:rsidRPr="00762189">
        <w:t xml:space="preserve">, </w:t>
      </w:r>
      <w:hyperlink r:id="rId12" w:history="true">
        <w:r w:rsidR="004E02ED" w:rsidRPr="00762189">
          <w:rPr>
            <w:bCs/>
          </w:rPr>
          <w:t>29/99</w:t>
        </w:r>
      </w:hyperlink>
      <w:r w:rsidR="004E02ED" w:rsidRPr="00762189">
        <w:t xml:space="preserve">, </w:t>
      </w:r>
      <w:hyperlink r:id="rId13" w:history="true">
        <w:r w:rsidR="004E02ED" w:rsidRPr="00762189">
          <w:rPr>
            <w:bCs/>
          </w:rPr>
          <w:t>129/00</w:t>
        </w:r>
      </w:hyperlink>
      <w:r w:rsidR="004E02ED" w:rsidRPr="00762189">
        <w:t xml:space="preserve">, </w:t>
      </w:r>
      <w:hyperlink r:id="rId14" w:history="true">
        <w:r w:rsidR="004E02ED" w:rsidRPr="00762189">
          <w:rPr>
            <w:bCs/>
          </w:rPr>
          <w:t>123/03</w:t>
        </w:r>
      </w:hyperlink>
      <w:r w:rsidR="004E02ED" w:rsidRPr="00762189">
        <w:t xml:space="preserve">, </w:t>
      </w:r>
      <w:hyperlink r:id="rId15" w:history="true">
        <w:r w:rsidR="004E02ED" w:rsidRPr="00762189">
          <w:rPr>
            <w:bCs/>
          </w:rPr>
          <w:t>82/06</w:t>
        </w:r>
      </w:hyperlink>
      <w:r w:rsidR="004E02ED" w:rsidRPr="00762189">
        <w:t xml:space="preserve">, </w:t>
      </w:r>
      <w:hyperlink r:id="rId16" w:history="true">
        <w:r w:rsidR="004E02ED" w:rsidRPr="00762189">
          <w:rPr>
            <w:bCs/>
          </w:rPr>
          <w:t>116/10</w:t>
        </w:r>
      </w:hyperlink>
      <w:r w:rsidR="004E02ED" w:rsidRPr="00762189">
        <w:t xml:space="preserve">, </w:t>
      </w:r>
      <w:hyperlink r:id="rId17" w:history="true">
        <w:r w:rsidR="004E02ED" w:rsidRPr="00762189">
          <w:rPr>
            <w:bCs/>
          </w:rPr>
          <w:t>25/12</w:t>
        </w:r>
      </w:hyperlink>
      <w:r w:rsidR="004E02ED" w:rsidRPr="00762189">
        <w:t xml:space="preserve">, </w:t>
      </w:r>
      <w:hyperlink r:id="rId18" w:history="true">
        <w:r w:rsidR="004E02ED" w:rsidRPr="00762189">
          <w:rPr>
            <w:bCs/>
          </w:rPr>
          <w:t>133/12</w:t>
        </w:r>
      </w:hyperlink>
      <w:r w:rsidR="004E02ED" w:rsidRPr="00762189">
        <w:t xml:space="preserve">, </w:t>
      </w:r>
      <w:hyperlink r:id="rId19" w:history="true">
        <w:r w:rsidR="004E02ED" w:rsidRPr="00762189">
          <w:rPr>
            <w:bCs/>
          </w:rPr>
          <w:t>45/13</w:t>
        </w:r>
      </w:hyperlink>
      <w:r w:rsidR="004E02ED">
        <w:rPr>
          <w:bCs/>
        </w:rPr>
        <w:t>, dalje SZ</w:t>
      </w:r>
      <w:r w:rsidR="004E02ED" w:rsidRPr="00762189">
        <w:t>)</w:t>
      </w:r>
      <w:r w:rsidR="004E02ED">
        <w:t xml:space="preserve"> </w:t>
      </w:r>
      <w:r w:rsidRPr="004E02ED">
        <w:t>propisano je da</w:t>
      </w:r>
      <w:r w:rsidR="00FD236A">
        <w:t xml:space="preserve"> pravomoćna odluka kojom se utvrđuje tražbina i njezin isplatni red ili </w:t>
      </w:r>
      <w:r w:rsidR="00FD236A" w:rsidRPr="008C7638">
        <w:rPr>
          <w:lang w:val="pt-BR"/>
        </w:rPr>
        <w:t xml:space="preserve">kojom se utvrđuje da tražbina ne postoji, djeluje prema stečajnom dužniku i svim stečajnim vjerovnicima. </w:t>
      </w:r>
    </w:p>
    <w:p w:rsidRDefault="00FD236A" w:rsidP="00FD236A" w:rsidR="00FD236A">
      <w:pPr>
        <w:jc w:val="both"/>
      </w:pPr>
    </w:p>
    <w:p w:rsidRDefault="00433C3E" w:rsidP="00433C3E" w:rsidR="00433C3E">
      <w:r>
        <w:tab/>
        <w:t xml:space="preserve">Slijedom navedenog odlučeno je kao u izreci ovog rješenja. </w:t>
      </w:r>
    </w:p>
    <w:p w:rsidRDefault="007D41F4" w:rsidP="0082347F" w:rsidR="007D41F4">
      <w:pPr>
        <w:jc w:val="both"/>
      </w:pPr>
    </w:p>
    <w:p w:rsidRDefault="00702839" w:rsidP="005D3089" w:rsidR="00702839">
      <w:pPr>
        <w:jc w:val="center"/>
      </w:pPr>
      <w:r>
        <w:t xml:space="preserve">U Splitu </w:t>
      </w:r>
      <w:r w:rsidR="00096986">
        <w:t>28. ožujka</w:t>
      </w:r>
      <w:r>
        <w:t xml:space="preserve"> 2018.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137206" w:rsidR="00702839">
        <w:trPr>
          <w:trHeight w:val="278"/>
        </w:trPr>
        <w:tc>
          <w:tcPr>
            <w:tcW w:type="dxa" w:w="4710"/>
          </w:tcPr>
          <w:p w:rsidRDefault="00702839" w:rsidP="00137206" w:rsidR="00702839">
            <w:pPr>
              <w:jc w:val="center"/>
              <w:rPr>
                <w:bCs/>
              </w:rPr>
            </w:pPr>
            <w:r>
              <w:rPr>
                <w:bCs/>
              </w:rPr>
              <w:t>Sudac</w:t>
            </w:r>
          </w:p>
          <w:p w:rsidRDefault="00702839" w:rsidP="00137206" w:rsidR="00702839">
            <w:pPr>
              <w:jc w:val="center"/>
              <w:rPr>
                <w:bCs/>
              </w:rPr>
            </w:pPr>
          </w:p>
          <w:p w:rsidRDefault="00702839" w:rsidP="00137206" w:rsidR="00702839">
            <w:pPr>
              <w:jc w:val="center"/>
              <w:rPr>
                <w:bCs/>
              </w:rPr>
            </w:pPr>
          </w:p>
        </w:tc>
      </w:tr>
      <w:tr w:rsidTr="00137206" w:rsidR="00702839">
        <w:trPr>
          <w:trHeight w:val="465"/>
        </w:trPr>
        <w:tc>
          <w:tcPr>
            <w:tcW w:type="dxa" w:w="4710"/>
          </w:tcPr>
          <w:p w:rsidRDefault="002D5BCA" w:rsidP="00137206" w:rsidR="00702839">
            <w:pPr>
              <w:jc w:val="center"/>
              <w:rPr>
                <w:bCs/>
              </w:rPr>
            </w:pPr>
            <w:r>
              <w:rPr>
                <w:bCs/>
              </w:rPr>
              <w:t>Katarina Mikulić,v.r.</w:t>
            </w:r>
          </w:p>
          <w:p w:rsidRDefault="002D5BCA" w:rsidP="00137206" w:rsidR="002D5BCA">
            <w:pPr>
              <w:jc w:val="center"/>
              <w:rPr>
                <w:bCs/>
              </w:rPr>
            </w:pPr>
            <w:r>
              <w:rPr>
                <w:bCs/>
              </w:rPr>
              <w:t>za točnost otpravka-ovlašteni službenik</w:t>
            </w:r>
          </w:p>
          <w:p w:rsidRDefault="002D5BCA" w:rsidP="00137206" w:rsidR="002D5BCA">
            <w:pPr>
              <w:jc w:val="center"/>
              <w:rPr>
                <w:bCs/>
              </w:rPr>
            </w:pPr>
            <w:r>
              <w:rPr>
                <w:bCs/>
              </w:rPr>
              <w:t xml:space="preserve">Ivana Hajder </w:t>
            </w:r>
          </w:p>
        </w:tc>
      </w:tr>
    </w:tbl>
    <w:p w:rsidRDefault="002D5BCA" w:rsidP="00C30FA8" w:rsidR="002D5BCA">
      <w:pPr>
        <w:jc w:val="both"/>
      </w:pPr>
    </w:p>
    <w:p w:rsidRDefault="0082347F" w:rsidP="00C30FA8" w:rsidR="00E16C1A">
      <w:pPr>
        <w:jc w:val="both"/>
      </w:pPr>
      <w:r>
        <w:t>Pravna pouka</w:t>
      </w:r>
      <w:r w:rsidR="0058272A">
        <w:t>: Protiv ovog rješenja dopuštena je žalba Visokom trgovačkom sudu Republike Hrvatske u Zagrebu. Žalba se podnosi putem ovog suda u 2 primjerka,  u roku od 8 dana od dana dostave rješenja</w:t>
      </w:r>
      <w:r w:rsidR="0058272A"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C5421F" w:rsidR="00C5421F">
      <w:pPr>
        <w:jc w:val="both"/>
      </w:pPr>
    </w:p>
    <w:p w:rsidRDefault="002A2AFD" w:rsidP="002D5BCA" w:rsidR="002A2AFD">
      <w:pPr>
        <w:jc w:val="both"/>
      </w:pPr>
    </w:p>
    <w:sectPr w:rsidSect="00433A81" w:rsidR="002A2AFD">
      <w:headerReference w:type="even" r:id="rId20"/>
      <w:headerReference w:type="default" r:id="rId21"/>
      <w:headerReference w:type="first" r:id="rId22"/>
      <w:footerReference w:type="first" r:id="rId2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526D" w:rsidR="0061526D">
      <w:r>
        <w:separator/>
      </w:r>
    </w:p>
  </w:endnote>
  <w:endnote w:id="0" w:type="continuationSeparator">
    <w:p w:rsidRDefault="0061526D" w:rsidR="006152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R="0061526D">
    <w:pPr>
      <w:pStyle w:val="Podnoje"/>
      <w:jc w:val="center"/>
    </w:pPr>
  </w:p>
  <w:p w:rsidRDefault="0061526D" w:rsidR="006152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526D" w:rsidR="0061526D">
      <w:r>
        <w:separator/>
      </w:r>
    </w:p>
  </w:footnote>
  <w:footnote w:id="0" w:type="continuationSeparator">
    <w:p w:rsidRDefault="0061526D" w:rsidR="006152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R="006152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1526D" w:rsidR="006152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8102493"/>
      <w:docPartObj>
        <w:docPartGallery w:val="Page Numbers (Top of Page)"/>
        <w:docPartUnique/>
      </w:docPartObj>
    </w:sdtPr>
    <w:sdtEndPr/>
    <w:sdtContent>
      <w:p w:rsidRDefault="003802A1" w:rsidP="005D3089" w:rsidR="005D3089">
        <w:pPr>
          <w:ind w:firstLine="708" w:left="2832"/>
          <w:jc w:val="center"/>
        </w:pPr>
        <w:r>
          <w:fldChar w:fldCharType="begin"/>
        </w:r>
        <w:r>
          <w:instrText>PAGE   \* MERGEFORMAT</w:instrText>
        </w:r>
        <w:r>
          <w:fldChar w:fldCharType="separate"/>
        </w:r>
        <w:r w:rsidR="002D5BCA">
          <w:rPr>
            <w:noProof/>
          </w:rPr>
          <w:t>2</w:t>
        </w:r>
        <w:r>
          <w:fldChar w:fldCharType="end"/>
        </w:r>
        <w:r w:rsidR="005D3089" w:rsidRPr="005D3089">
          <w:t xml:space="preserve"> </w:t>
        </w:r>
        <w:r w:rsidR="005D3089">
          <w:tab/>
        </w:r>
        <w:r w:rsidR="005D3089">
          <w:tab/>
          <w:t>Poslovni broj: 4. St-2/2015-</w:t>
        </w:r>
        <w:r w:rsidR="00FD236A">
          <w:t>161</w:t>
        </w:r>
      </w:p>
      <w:p w:rsidRDefault="002D5BCA" w:rsidP="005D3089" w:rsidR="0061526D">
        <w:pPr>
          <w:pStyle w:val="Zaglavlje"/>
          <w:jc w:val="center"/>
        </w:pP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P="00D20A34" w:rsidR="0061526D">
    <w:pPr>
      <w:pStyle w:val="Zaglavlje"/>
      <w:jc w:val="center"/>
    </w:pPr>
  </w:p>
  <w:p w:rsidRDefault="0061526D" w:rsidR="0061526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1E210F5E"/>
    <w:multiLevelType w:val="hybridMultilevel"/>
    <w:tmpl w:val="5644CF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B815AFC"/>
    <w:multiLevelType w:val="hybridMultilevel"/>
    <w:tmpl w:val="B6E4D74E"/>
    <w:lvl w:tplc="ED74406A"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49725B8"/>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77BE096C"/>
    <w:multiLevelType w:val="hybridMultilevel"/>
    <w:tmpl w:val="A71C8F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4"/>
  </w:num>
  <w:num w:numId="3">
    <w:abstractNumId w:val="3"/>
  </w:num>
  <w:num w:numId="4">
    <w:abstractNumId w:val="11"/>
  </w:num>
  <w:num w:numId="5">
    <w:abstractNumId w:val="10"/>
  </w:num>
  <w:num w:numId="6">
    <w:abstractNumId w:val="15"/>
  </w:num>
  <w:num w:numId="7">
    <w:abstractNumId w:val="7"/>
  </w:num>
  <w:num w:numId="8">
    <w:abstractNumId w:val="2"/>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4"/>
  </w:num>
  <w:num w:numId="14">
    <w:abstractNumId w:val="9"/>
  </w:num>
  <w:num w:numId="15">
    <w:abstractNumId w:val="16"/>
  </w:num>
  <w:num w:numId="16">
    <w:abstractNumId w:val="17"/>
  </w:num>
  <w:num w:numId="17">
    <w:abstractNumId w:val="6"/>
  </w:num>
  <w:num w:numId="18">
    <w:abstractNumId w:val="8"/>
  </w:num>
  <w:num w:numId="1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489C"/>
    <w:rsid w:val="00031C76"/>
    <w:rsid w:val="00034134"/>
    <w:rsid w:val="00040183"/>
    <w:rsid w:val="00041FC5"/>
    <w:rsid w:val="0004502B"/>
    <w:rsid w:val="000470CF"/>
    <w:rsid w:val="00050C33"/>
    <w:rsid w:val="000546FD"/>
    <w:rsid w:val="000755E8"/>
    <w:rsid w:val="000872AB"/>
    <w:rsid w:val="000959BC"/>
    <w:rsid w:val="00096986"/>
    <w:rsid w:val="000A2FF6"/>
    <w:rsid w:val="000A7324"/>
    <w:rsid w:val="000B1271"/>
    <w:rsid w:val="000C2DA7"/>
    <w:rsid w:val="000C6000"/>
    <w:rsid w:val="000C6EF3"/>
    <w:rsid w:val="000D410A"/>
    <w:rsid w:val="000D670C"/>
    <w:rsid w:val="000D70C5"/>
    <w:rsid w:val="000F1060"/>
    <w:rsid w:val="00117946"/>
    <w:rsid w:val="001277FF"/>
    <w:rsid w:val="00131D4B"/>
    <w:rsid w:val="00134AED"/>
    <w:rsid w:val="00134B0E"/>
    <w:rsid w:val="0014597F"/>
    <w:rsid w:val="0015724A"/>
    <w:rsid w:val="001611A9"/>
    <w:rsid w:val="00162323"/>
    <w:rsid w:val="001721D8"/>
    <w:rsid w:val="0018532B"/>
    <w:rsid w:val="00186486"/>
    <w:rsid w:val="00191A06"/>
    <w:rsid w:val="001A33C6"/>
    <w:rsid w:val="001A3DA6"/>
    <w:rsid w:val="001C1614"/>
    <w:rsid w:val="001C71E2"/>
    <w:rsid w:val="001D1916"/>
    <w:rsid w:val="001D2EC2"/>
    <w:rsid w:val="00210791"/>
    <w:rsid w:val="00215C27"/>
    <w:rsid w:val="00216B4A"/>
    <w:rsid w:val="00227D09"/>
    <w:rsid w:val="00241CE2"/>
    <w:rsid w:val="00256F7C"/>
    <w:rsid w:val="00257BD3"/>
    <w:rsid w:val="0026366D"/>
    <w:rsid w:val="00290545"/>
    <w:rsid w:val="002941BE"/>
    <w:rsid w:val="002A1420"/>
    <w:rsid w:val="002A2AFD"/>
    <w:rsid w:val="002B4B1F"/>
    <w:rsid w:val="002B7A30"/>
    <w:rsid w:val="002C043F"/>
    <w:rsid w:val="002C4107"/>
    <w:rsid w:val="002C472F"/>
    <w:rsid w:val="002D0248"/>
    <w:rsid w:val="002D16DC"/>
    <w:rsid w:val="002D3650"/>
    <w:rsid w:val="002D4741"/>
    <w:rsid w:val="002D5BCA"/>
    <w:rsid w:val="002E0E72"/>
    <w:rsid w:val="002E7E6A"/>
    <w:rsid w:val="002F30F5"/>
    <w:rsid w:val="002F52A6"/>
    <w:rsid w:val="00306B8E"/>
    <w:rsid w:val="00312F10"/>
    <w:rsid w:val="00320DCB"/>
    <w:rsid w:val="00343701"/>
    <w:rsid w:val="00344575"/>
    <w:rsid w:val="00351A8C"/>
    <w:rsid w:val="00367B94"/>
    <w:rsid w:val="0037189B"/>
    <w:rsid w:val="00375708"/>
    <w:rsid w:val="003802A1"/>
    <w:rsid w:val="003B20E2"/>
    <w:rsid w:val="003B36BB"/>
    <w:rsid w:val="003B395D"/>
    <w:rsid w:val="003B42F1"/>
    <w:rsid w:val="003C0D6E"/>
    <w:rsid w:val="003C11B3"/>
    <w:rsid w:val="003C1AD5"/>
    <w:rsid w:val="003D0E15"/>
    <w:rsid w:val="003E2884"/>
    <w:rsid w:val="003F4B30"/>
    <w:rsid w:val="00406EF1"/>
    <w:rsid w:val="00417C7A"/>
    <w:rsid w:val="00433A81"/>
    <w:rsid w:val="00433C3E"/>
    <w:rsid w:val="00434AC7"/>
    <w:rsid w:val="00441144"/>
    <w:rsid w:val="004457B2"/>
    <w:rsid w:val="00446BB2"/>
    <w:rsid w:val="004523C8"/>
    <w:rsid w:val="00452F71"/>
    <w:rsid w:val="00455C69"/>
    <w:rsid w:val="004670DA"/>
    <w:rsid w:val="00470FC9"/>
    <w:rsid w:val="00490EE4"/>
    <w:rsid w:val="0049253E"/>
    <w:rsid w:val="0049316F"/>
    <w:rsid w:val="00497165"/>
    <w:rsid w:val="004A0D83"/>
    <w:rsid w:val="004A4992"/>
    <w:rsid w:val="004A4DF7"/>
    <w:rsid w:val="004B57B8"/>
    <w:rsid w:val="004C73B5"/>
    <w:rsid w:val="004E02ED"/>
    <w:rsid w:val="004F0228"/>
    <w:rsid w:val="004F1FBE"/>
    <w:rsid w:val="004F325D"/>
    <w:rsid w:val="004F3500"/>
    <w:rsid w:val="004F593D"/>
    <w:rsid w:val="00505C3C"/>
    <w:rsid w:val="005120CC"/>
    <w:rsid w:val="00514D02"/>
    <w:rsid w:val="00531966"/>
    <w:rsid w:val="00533CB7"/>
    <w:rsid w:val="00534651"/>
    <w:rsid w:val="00545323"/>
    <w:rsid w:val="00557410"/>
    <w:rsid w:val="0058053B"/>
    <w:rsid w:val="00582497"/>
    <w:rsid w:val="0058272A"/>
    <w:rsid w:val="00586A2E"/>
    <w:rsid w:val="005A64D7"/>
    <w:rsid w:val="005C317C"/>
    <w:rsid w:val="005C3382"/>
    <w:rsid w:val="005C39DC"/>
    <w:rsid w:val="005C436C"/>
    <w:rsid w:val="005C4411"/>
    <w:rsid w:val="005C55AE"/>
    <w:rsid w:val="005D3089"/>
    <w:rsid w:val="005D4645"/>
    <w:rsid w:val="005D46D9"/>
    <w:rsid w:val="005D6CD2"/>
    <w:rsid w:val="005E5E88"/>
    <w:rsid w:val="005F1A07"/>
    <w:rsid w:val="005F26D6"/>
    <w:rsid w:val="00601A6B"/>
    <w:rsid w:val="00604FEE"/>
    <w:rsid w:val="0061526D"/>
    <w:rsid w:val="00616C91"/>
    <w:rsid w:val="006218AA"/>
    <w:rsid w:val="006237E5"/>
    <w:rsid w:val="00632325"/>
    <w:rsid w:val="00637B50"/>
    <w:rsid w:val="00640BC6"/>
    <w:rsid w:val="00650A1E"/>
    <w:rsid w:val="00673544"/>
    <w:rsid w:val="006755C3"/>
    <w:rsid w:val="00675DB7"/>
    <w:rsid w:val="006943E3"/>
    <w:rsid w:val="006A1E5E"/>
    <w:rsid w:val="006A3BCD"/>
    <w:rsid w:val="006A7E31"/>
    <w:rsid w:val="006C3BC1"/>
    <w:rsid w:val="006D546D"/>
    <w:rsid w:val="006D66F0"/>
    <w:rsid w:val="006E1513"/>
    <w:rsid w:val="006F405D"/>
    <w:rsid w:val="00702839"/>
    <w:rsid w:val="00702855"/>
    <w:rsid w:val="007046C4"/>
    <w:rsid w:val="00705211"/>
    <w:rsid w:val="00705B86"/>
    <w:rsid w:val="007162AE"/>
    <w:rsid w:val="007176C2"/>
    <w:rsid w:val="007409E5"/>
    <w:rsid w:val="00741DC9"/>
    <w:rsid w:val="0075686B"/>
    <w:rsid w:val="00756A0C"/>
    <w:rsid w:val="00761985"/>
    <w:rsid w:val="00764E4E"/>
    <w:rsid w:val="00781224"/>
    <w:rsid w:val="00784CAA"/>
    <w:rsid w:val="00790AC1"/>
    <w:rsid w:val="00796E5E"/>
    <w:rsid w:val="007B5ED6"/>
    <w:rsid w:val="007C26D1"/>
    <w:rsid w:val="007D41F4"/>
    <w:rsid w:val="007D5125"/>
    <w:rsid w:val="007E34DD"/>
    <w:rsid w:val="007F1C6D"/>
    <w:rsid w:val="007F2683"/>
    <w:rsid w:val="007F5BE2"/>
    <w:rsid w:val="00807C3D"/>
    <w:rsid w:val="00813ACD"/>
    <w:rsid w:val="008151DD"/>
    <w:rsid w:val="0082347F"/>
    <w:rsid w:val="00830F6E"/>
    <w:rsid w:val="0083171C"/>
    <w:rsid w:val="00872B85"/>
    <w:rsid w:val="0088058E"/>
    <w:rsid w:val="008952A5"/>
    <w:rsid w:val="008A2879"/>
    <w:rsid w:val="008D68FD"/>
    <w:rsid w:val="008D763E"/>
    <w:rsid w:val="008E03FA"/>
    <w:rsid w:val="008E4C24"/>
    <w:rsid w:val="008E79DC"/>
    <w:rsid w:val="009104B3"/>
    <w:rsid w:val="009137D4"/>
    <w:rsid w:val="0092206F"/>
    <w:rsid w:val="0093165F"/>
    <w:rsid w:val="00940DCC"/>
    <w:rsid w:val="009429DD"/>
    <w:rsid w:val="00954B49"/>
    <w:rsid w:val="009652AC"/>
    <w:rsid w:val="00973B27"/>
    <w:rsid w:val="00976385"/>
    <w:rsid w:val="009779A6"/>
    <w:rsid w:val="009801A3"/>
    <w:rsid w:val="00987E99"/>
    <w:rsid w:val="00995F41"/>
    <w:rsid w:val="009A03A2"/>
    <w:rsid w:val="009A0E25"/>
    <w:rsid w:val="009A6674"/>
    <w:rsid w:val="009B03AC"/>
    <w:rsid w:val="009B0C92"/>
    <w:rsid w:val="009B30BD"/>
    <w:rsid w:val="009C2546"/>
    <w:rsid w:val="009C4495"/>
    <w:rsid w:val="009D1E98"/>
    <w:rsid w:val="009D4015"/>
    <w:rsid w:val="009E0C95"/>
    <w:rsid w:val="009E10DD"/>
    <w:rsid w:val="009E2ECD"/>
    <w:rsid w:val="009E5DB9"/>
    <w:rsid w:val="00A142C5"/>
    <w:rsid w:val="00A25697"/>
    <w:rsid w:val="00A26B51"/>
    <w:rsid w:val="00A36B76"/>
    <w:rsid w:val="00A377CF"/>
    <w:rsid w:val="00A42B64"/>
    <w:rsid w:val="00A50308"/>
    <w:rsid w:val="00A61FEB"/>
    <w:rsid w:val="00A620A8"/>
    <w:rsid w:val="00A72D78"/>
    <w:rsid w:val="00A746DD"/>
    <w:rsid w:val="00A75332"/>
    <w:rsid w:val="00A835BD"/>
    <w:rsid w:val="00A956CB"/>
    <w:rsid w:val="00A97DF6"/>
    <w:rsid w:val="00AA009D"/>
    <w:rsid w:val="00AA4A57"/>
    <w:rsid w:val="00AA6665"/>
    <w:rsid w:val="00AB10D0"/>
    <w:rsid w:val="00AB1D5A"/>
    <w:rsid w:val="00AC3BA4"/>
    <w:rsid w:val="00AD2B3D"/>
    <w:rsid w:val="00AD4E05"/>
    <w:rsid w:val="00AD5A22"/>
    <w:rsid w:val="00AE0893"/>
    <w:rsid w:val="00AE0EDE"/>
    <w:rsid w:val="00AF2716"/>
    <w:rsid w:val="00B06912"/>
    <w:rsid w:val="00B10155"/>
    <w:rsid w:val="00B16487"/>
    <w:rsid w:val="00B25EAB"/>
    <w:rsid w:val="00B26D64"/>
    <w:rsid w:val="00B30D35"/>
    <w:rsid w:val="00B346D1"/>
    <w:rsid w:val="00B4222E"/>
    <w:rsid w:val="00B44069"/>
    <w:rsid w:val="00B56A75"/>
    <w:rsid w:val="00B61394"/>
    <w:rsid w:val="00B64008"/>
    <w:rsid w:val="00B71C89"/>
    <w:rsid w:val="00B71E62"/>
    <w:rsid w:val="00B72FDA"/>
    <w:rsid w:val="00B80E43"/>
    <w:rsid w:val="00B97BC5"/>
    <w:rsid w:val="00BA1537"/>
    <w:rsid w:val="00BA2EA9"/>
    <w:rsid w:val="00BB01CC"/>
    <w:rsid w:val="00BD3FC1"/>
    <w:rsid w:val="00BE0545"/>
    <w:rsid w:val="00BE08C1"/>
    <w:rsid w:val="00BE16A5"/>
    <w:rsid w:val="00BF4C61"/>
    <w:rsid w:val="00BF6C37"/>
    <w:rsid w:val="00C01490"/>
    <w:rsid w:val="00C07439"/>
    <w:rsid w:val="00C10052"/>
    <w:rsid w:val="00C175E5"/>
    <w:rsid w:val="00C22FF1"/>
    <w:rsid w:val="00C2440E"/>
    <w:rsid w:val="00C24FCD"/>
    <w:rsid w:val="00C27CCF"/>
    <w:rsid w:val="00C30FA8"/>
    <w:rsid w:val="00C363C3"/>
    <w:rsid w:val="00C5421F"/>
    <w:rsid w:val="00C54B30"/>
    <w:rsid w:val="00C60D9C"/>
    <w:rsid w:val="00C70F3A"/>
    <w:rsid w:val="00C76D07"/>
    <w:rsid w:val="00C816C8"/>
    <w:rsid w:val="00C8790D"/>
    <w:rsid w:val="00C87C9C"/>
    <w:rsid w:val="00C91151"/>
    <w:rsid w:val="00C917F2"/>
    <w:rsid w:val="00C940AE"/>
    <w:rsid w:val="00CA74E1"/>
    <w:rsid w:val="00CB1A6E"/>
    <w:rsid w:val="00CB7E99"/>
    <w:rsid w:val="00CC0E34"/>
    <w:rsid w:val="00CC1169"/>
    <w:rsid w:val="00CC5A98"/>
    <w:rsid w:val="00D072E0"/>
    <w:rsid w:val="00D07AB7"/>
    <w:rsid w:val="00D20171"/>
    <w:rsid w:val="00D20A34"/>
    <w:rsid w:val="00D21790"/>
    <w:rsid w:val="00D24212"/>
    <w:rsid w:val="00D30C71"/>
    <w:rsid w:val="00D31789"/>
    <w:rsid w:val="00D3412C"/>
    <w:rsid w:val="00D37AFB"/>
    <w:rsid w:val="00D44708"/>
    <w:rsid w:val="00D75E0F"/>
    <w:rsid w:val="00D864DD"/>
    <w:rsid w:val="00D95338"/>
    <w:rsid w:val="00DA376B"/>
    <w:rsid w:val="00DC2F11"/>
    <w:rsid w:val="00DC3E34"/>
    <w:rsid w:val="00DE2278"/>
    <w:rsid w:val="00DE3953"/>
    <w:rsid w:val="00DE74FB"/>
    <w:rsid w:val="00DF1DE5"/>
    <w:rsid w:val="00E00F13"/>
    <w:rsid w:val="00E030DE"/>
    <w:rsid w:val="00E03899"/>
    <w:rsid w:val="00E045E4"/>
    <w:rsid w:val="00E063D7"/>
    <w:rsid w:val="00E16C1A"/>
    <w:rsid w:val="00E252AE"/>
    <w:rsid w:val="00E40924"/>
    <w:rsid w:val="00E4692E"/>
    <w:rsid w:val="00E53DFD"/>
    <w:rsid w:val="00E546F7"/>
    <w:rsid w:val="00E70799"/>
    <w:rsid w:val="00E761AD"/>
    <w:rsid w:val="00E817B4"/>
    <w:rsid w:val="00E863C4"/>
    <w:rsid w:val="00E95CF8"/>
    <w:rsid w:val="00EA2DAB"/>
    <w:rsid w:val="00EA6A05"/>
    <w:rsid w:val="00EE16FC"/>
    <w:rsid w:val="00EE6437"/>
    <w:rsid w:val="00EF5625"/>
    <w:rsid w:val="00F10BCE"/>
    <w:rsid w:val="00F32031"/>
    <w:rsid w:val="00F47870"/>
    <w:rsid w:val="00F502F0"/>
    <w:rsid w:val="00F50665"/>
    <w:rsid w:val="00F57A2E"/>
    <w:rsid w:val="00F63481"/>
    <w:rsid w:val="00F64AB7"/>
    <w:rsid w:val="00F67A71"/>
    <w:rsid w:val="00F769A3"/>
    <w:rsid w:val="00F87D44"/>
    <w:rsid w:val="00F90DA1"/>
    <w:rsid w:val="00F95DA8"/>
    <w:rsid w:val="00FA0637"/>
    <w:rsid w:val="00FD236A"/>
    <w:rsid w:val="00FD48CF"/>
    <w:rsid w:val="00FE2F18"/>
    <w:rsid w:val="00FE32FB"/>
    <w:rsid w:val="00FE3B4D"/>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61394"/>
    <w:rPr>
      <w:sz w:val="24"/>
      <w:szCs w:val="24"/>
    </w:rPr>
  </w:style>
  <w:style w:styleId="Reetkatablice" w:type="table">
    <w:name w:val="Table Grid"/>
    <w:basedOn w:val="Obinatablica"/>
    <w:uiPriority w:val="59"/>
    <w:rsid w:val="00041FC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C60D9C"/>
    <w:pPr>
      <w:ind w:left="720"/>
      <w:contextualSpacing/>
    </w:pPr>
  </w:style>
  <w:style w:styleId="StandardWeb" w:type="paragraph">
    <w:name w:val="Normal (Web)"/>
    <w:basedOn w:val="Normal"/>
    <w:rsid w:val="00FD236A"/>
    <w:pPr>
      <w:spacing w:afterAutospacing="true" w:after="100" w:beforeAutospacing="true" w:before="100"/>
    </w:pPr>
    <w:rPr>
      <w:lang w:eastAsia="en-US" w:val="en-US"/>
    </w:rPr>
  </w:style>
  <w:style w:styleId="Tekstrezerviranogmjesta" w:type="character">
    <w:name w:val="Placeholder Text"/>
    <w:basedOn w:val="Zadanifontodlomka"/>
    <w:uiPriority w:val="99"/>
    <w:semiHidden/>
    <w:rsid w:val="002D5BCA"/>
    <w:rPr>
      <w:color w:val="808080"/>
      <w:bdr w:space="0" w:sz="0" w:color="auto" w:val="none"/>
      <w:shd w:fill="auto" w:color="auto" w:val="clear"/>
    </w:rPr>
  </w:style>
  <w:style w:customStyle="true" w:styleId="eSPISCCParagraphDefaultFont" w:type="character">
    <w:name w:val="eSPIS_CC_Paragraph Default Font"/>
    <w:basedOn w:val="Zadanifontodlomka"/>
    <w:rsid w:val="002D5B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BCA"/>
    <w:rPr>
      <w:bdr w:space="0" w:sz="0" w:color="auto" w:val="none"/>
      <w:shd w:fill="FFFFCC" w:color="auto" w:val="clear"/>
      <w:lang w:val="hr-HR"/>
    </w:rPr>
  </w:style>
  <w:style w:customStyle="true" w:styleId="PozadinaSvijetloCrvena" w:type="character">
    <w:name w:val="Pozadina_SvijetloCrvena"/>
    <w:basedOn w:val="eSPISCCParagraphDefaultFont"/>
    <w:rsid w:val="002D5B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B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B61394"/>
    <w:rPr>
      <w:sz w:val="24"/>
      <w:szCs w:val="24"/>
    </w:rPr>
  </w:style>
  <w:style w:styleId="Reetkatablice" w:type="table">
    <w:name w:val="Table Grid"/>
    <w:basedOn w:val="Obinatablica"/>
    <w:uiPriority w:val="59"/>
    <w:rsid w:val="00041FC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C60D9C"/>
    <w:pPr>
      <w:ind w:left="720"/>
      <w:contextualSpacing/>
    </w:pPr>
  </w:style>
  <w:style w:styleId="StandardWeb" w:type="paragraph">
    <w:name w:val="Normal (Web)"/>
    <w:basedOn w:val="Normal"/>
    <w:rsid w:val="00FD236A"/>
    <w:pPr>
      <w:spacing w:after="100" w:afterAutospacing="1" w:before="100" w:beforeAutospacing="1"/>
    </w:pPr>
    <w:rPr>
      <w:lang w:eastAsia="en-US" w:val="en-US"/>
    </w:rPr>
  </w:style>
  <w:style w:styleId="Tekstrezerviranogmjesta" w:type="character">
    <w:name w:val="Placeholder Text"/>
    <w:basedOn w:val="Zadanifontodlomka"/>
    <w:uiPriority w:val="99"/>
    <w:semiHidden/>
    <w:rsid w:val="002D5BCA"/>
    <w:rPr>
      <w:color w:val="808080"/>
      <w:bdr w:color="auto" w:space="0" w:sz="0" w:val="none"/>
      <w:shd w:color="auto" w:fill="auto" w:val="clear"/>
    </w:rPr>
  </w:style>
  <w:style w:customStyle="1" w:styleId="eSPISCCParagraphDefaultFont" w:type="character">
    <w:name w:val="eSPIS_CC_Paragraph Default Font"/>
    <w:basedOn w:val="Zadanifontodlomka"/>
    <w:rsid w:val="002D5B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BCA"/>
    <w:rPr>
      <w:bdr w:color="auto" w:space="0" w:sz="0" w:val="none"/>
      <w:shd w:color="auto" w:fill="FFFFCC" w:val="clear"/>
      <w:lang w:val="hr-HR"/>
    </w:rPr>
  </w:style>
  <w:style w:customStyle="1" w:styleId="PozadinaSvijetloCrvena" w:type="character">
    <w:name w:val="Pozadina_SvijetloCrvena"/>
    <w:basedOn w:val="eSPISCCParagraphDefaultFont"/>
    <w:rsid w:val="002D5B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B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781057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6701201">
          <w:marLeft w:val="0"/>
          <w:marRight w:val="0"/>
          <w:marTop w:val="60"/>
          <w:marBottom w:val="0"/>
          <w:divBdr>
            <w:top w:space="0" w:sz="0" w:color="auto" w:val="none"/>
            <w:left w:space="0" w:sz="0" w:color="auto" w:val="none"/>
            <w:bottom w:space="0" w:sz="0" w:color="auto" w:val="none"/>
            <w:right w:space="0" w:sz="0" w:color="auto" w:val="none"/>
          </w:divBdr>
          <w:divsChild>
            <w:div w:id="1215193916">
              <w:marLeft w:val="0"/>
              <w:marRight w:val="0"/>
              <w:marTop w:val="0"/>
              <w:marBottom w:val="0"/>
              <w:divBdr>
                <w:top w:space="0" w:sz="0" w:color="auto" w:val="none"/>
                <w:left w:space="0" w:sz="0" w:color="auto" w:val="none"/>
                <w:bottom w:space="0" w:sz="0" w:color="auto" w:val="none"/>
                <w:right w:space="0" w:sz="0" w:color="auto" w:val="none"/>
              </w:divBdr>
              <w:divsChild>
                <w:div w:id="1939024100">
                  <w:marLeft w:val="3750"/>
                  <w:marRight w:val="0"/>
                  <w:marTop w:val="0"/>
                  <w:marBottom w:val="300"/>
                  <w:divBdr>
                    <w:top w:space="0" w:sz="0" w:color="auto" w:val="none"/>
                    <w:left w:space="0" w:sz="0" w:color="auto" w:val="none"/>
                    <w:bottom w:space="0" w:sz="0" w:color="auto" w:val="none"/>
                    <w:right w:space="0" w:sz="0" w:color="auto" w:val="none"/>
                  </w:divBdr>
                  <w:divsChild>
                    <w:div w:id="1303465939">
                      <w:marLeft w:val="0"/>
                      <w:marRight w:val="0"/>
                      <w:marTop w:val="0"/>
                      <w:marBottom w:val="0"/>
                      <w:divBdr>
                        <w:top w:space="0" w:sz="0" w:color="auto" w:val="none"/>
                        <w:left w:space="0" w:sz="0" w:color="auto" w:val="none"/>
                        <w:bottom w:space="0" w:sz="0" w:color="auto" w:val="none"/>
                        <w:right w:space="0" w:sz="0" w:color="auto" w:val="none"/>
                      </w:divBdr>
                      <w:divsChild>
                        <w:div w:id="476923581">
                          <w:marLeft w:val="0"/>
                          <w:marRight w:val="0"/>
                          <w:marTop w:val="0"/>
                          <w:marBottom w:val="0"/>
                          <w:divBdr>
                            <w:top w:space="0" w:sz="0" w:color="auto" w:val="none"/>
                            <w:left w:space="0" w:sz="0" w:color="auto" w:val="none"/>
                            <w:bottom w:space="0" w:sz="0" w:color="auto" w:val="none"/>
                            <w:right w:space="0" w:sz="0" w:color="auto" w:val="none"/>
                          </w:divBdr>
                          <w:divsChild>
                            <w:div w:id="1003623626">
                              <w:marLeft w:val="0"/>
                              <w:marRight w:val="0"/>
                              <w:marTop w:val="0"/>
                              <w:marBottom w:val="0"/>
                              <w:divBdr>
                                <w:top w:space="0" w:sz="0" w:color="auto" w:val="none"/>
                                <w:left w:space="0" w:sz="0" w:color="auto" w:val="none"/>
                                <w:bottom w:space="0" w:sz="0" w:color="auto" w:val="none"/>
                                <w:right w:space="0" w:sz="0" w:color="auto" w:val="none"/>
                              </w:divBdr>
                              <w:divsChild>
                                <w:div w:id="937828592">
                                  <w:marLeft w:val="0"/>
                                  <w:marRight w:val="0"/>
                                  <w:marTop w:val="0"/>
                                  <w:marBottom w:val="0"/>
                                  <w:divBdr>
                                    <w:top w:space="0" w:sz="0" w:color="auto" w:val="none"/>
                                    <w:left w:space="0" w:sz="0" w:color="auto" w:val="none"/>
                                    <w:bottom w:space="0" w:sz="0" w:color="auto" w:val="none"/>
                                    <w:right w:space="0" w:sz="0" w:color="auto" w:val="none"/>
                                  </w:divBdr>
                                  <w:divsChild>
                                    <w:div w:id="783617617">
                                      <w:marLeft w:val="0"/>
                                      <w:marRight w:val="0"/>
                                      <w:marTop w:val="0"/>
                                      <w:marBottom w:val="0"/>
                                      <w:divBdr>
                                        <w:top w:space="0" w:sz="0" w:color="auto" w:val="none"/>
                                        <w:left w:space="0" w:sz="0" w:color="auto" w:val="none"/>
                                        <w:bottom w:space="0" w:sz="0" w:color="auto" w:val="none"/>
                                        <w:right w:space="0" w:sz="0" w:color="auto" w:val="none"/>
                                      </w:divBdr>
                                      <w:divsChild>
                                        <w:div w:id="1958440282">
                                          <w:marLeft w:val="0"/>
                                          <w:marRight w:val="0"/>
                                          <w:marTop w:val="0"/>
                                          <w:marBottom w:val="0"/>
                                          <w:divBdr>
                                            <w:top w:space="0" w:sz="0" w:color="auto" w:val="none"/>
                                            <w:left w:space="0" w:sz="0" w:color="auto" w:val="none"/>
                                            <w:bottom w:space="0" w:sz="0" w:color="auto" w:val="none"/>
                                            <w:right w:space="0" w:sz="0" w:color="auto" w:val="none"/>
                                          </w:divBdr>
                                          <w:divsChild>
                                            <w:div w:id="638269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D34139-27AC-4AF5-83BA-66FD62445C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807</properties:Words>
  <properties:Characters>4635</properties:Characters>
  <properties:Lines>94</properties:Lines>
  <properties:Paragraphs>23</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2018-03-28T06:30:00Z</dcterms:created>
  <dc:creator>Trgovački sud Split</dc:creator>
  <cp:lastModifiedBy>Katarina Mikulić</cp:lastModifiedBy>
  <cp:lastPrinted>2016-06-08T08:21:00Z</cp:lastPrinted>
  <dcterms:modified xmlns:xsi="http://www.w3.org/2001/XMLSchema-instance" xsi:type="dcterms:W3CDTF">2018-03-28T08:39:00Z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(ALKOM ISPRAVAK TABLICE.docx)</vt:lpwstr>
  </prop:property>
  <prop:property name="CC_coloring" pid="4" fmtid="{D5CDD505-2E9C-101B-9397-08002B2CF9AE}">
    <vt:bool>false</vt:bool>
  </prop:property>
  <prop:property name="BrojStranica" pid="5" fmtid="{D5CDD505-2E9C-101B-9397-08002B2CF9AE}">
    <vt:i4>2</vt:i4>
  </prop:property>
</prop:Properties>
</file>