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d853a" w14:paraId="58d853a" w:rsidRDefault="00B60F0C" w:rsidP="00B60F0C" w:rsidR="00B60F0C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60F0C" w:rsidP="00B60F0C" w:rsidR="00B60F0C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B60F0C" w:rsidP="00B60F0C" w:rsidR="00B60F0C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B60F0C" w:rsidP="00B60F0C" w:rsidR="00B60F0C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</w:t>
      </w:r>
    </w:p>
    <w:p w:rsidRDefault="00B60F0C" w:rsidP="00B60F0C" w:rsidR="00B60F0C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</w:t>
      </w:r>
    </w:p>
    <w:p w:rsidRDefault="00B60F0C" w:rsidP="00B60F0C" w:rsidR="00B60F0C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B60F0C" w:rsidP="00B60F0C" w:rsidR="00B60F0C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60F0C" w:rsidP="00B60F0C" w:rsidR="00B60F0C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B60F0C" w:rsidP="00B60F0C" w:rsidR="00B60F0C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60F0C" w:rsidP="00B60F0C" w:rsidR="00B60F0C" w:rsidRPr="008F112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F1122">
        <w:rPr>
          <w:rFonts w:cs="Times New Roman" w:hAnsi="Times New Roman" w:ascii="Times New Roman"/>
          <w:sz w:val="24"/>
          <w:szCs w:val="24"/>
        </w:rPr>
        <w:t>Trgovački sud u Zagrebu, po sudskoj savjetnici toga suda Tihani Božičević,</w:t>
      </w:r>
      <w:r w:rsidRPr="008F112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F112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8F1122">
        <w:rPr>
          <w:rFonts w:cs="Times New Roman" w:eastAsia="Times New Roman" w:hAnsi="Times New Roman" w:ascii="Times New Roman"/>
          <w:sz w:val="24"/>
          <w:szCs w:val="24"/>
          <w:lang w:eastAsia="hr-HR"/>
        </w:rPr>
        <w:t>FINANCIJSKE AGENCIJE, za provedbu skraćenog stečajnog postupka nad dužnikom</w:t>
      </w:r>
      <w:r w:rsidR="008F1122" w:rsidRPr="008F112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8F1122" w:rsidRPr="008F1122">
        <w:rPr>
          <w:rFonts w:cs="Times New Roman" w:hAnsi="Times New Roman" w:ascii="Times New Roman"/>
          <w:sz w:val="24"/>
          <w:szCs w:val="24"/>
        </w:rPr>
        <w:t>MILESTON d.o.o., Zagreb, Gotalovečka 8, MBS: 080803955, OIB: 53734082697</w:t>
      </w:r>
      <w:r w:rsidRPr="008F112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dana </w:t>
      </w:r>
      <w:r w:rsidR="00E713F6">
        <w:rPr>
          <w:rFonts w:cs="Times New Roman" w:eastAsia="Times New Roman" w:hAnsi="Times New Roman" w:ascii="Times New Roman"/>
          <w:sz w:val="24"/>
          <w:szCs w:val="24"/>
          <w:lang w:eastAsia="hr-HR"/>
        </w:rPr>
        <w:t>25</w:t>
      </w:r>
      <w:r w:rsidRPr="008F1122">
        <w:rPr>
          <w:rFonts w:cs="Times New Roman" w:eastAsia="Times New Roman" w:hAnsi="Times New Roman" w:ascii="Times New Roman"/>
          <w:sz w:val="24"/>
          <w:szCs w:val="24"/>
          <w:lang w:eastAsia="hr-HR"/>
        </w:rPr>
        <w:t>. svibnja 2017. godine</w:t>
      </w:r>
    </w:p>
    <w:p w:rsidRDefault="00B60F0C" w:rsidP="00B60F0C" w:rsidR="00B60F0C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60F0C" w:rsidP="00B60F0C" w:rsidR="00B60F0C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 j e </w:t>
      </w:r>
    </w:p>
    <w:p w:rsidRDefault="00B60F0C" w:rsidP="00B60F0C" w:rsidR="00B60F0C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B60F0C" w:rsidP="00B60F0C" w:rsidR="00B60F0C">
      <w:pPr>
        <w:spacing w:lineRule="auto" w:line="240" w:after="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ab/>
        <w:t xml:space="preserve">Odbacuje se zahtjev za pokretanje skraćenog stečajnog postupka nad dužnikom </w:t>
      </w:r>
      <w:r w:rsidR="00B378D7" w:rsidRPr="008F1122">
        <w:rPr>
          <w:rFonts w:cs="Times New Roman" w:hAnsi="Times New Roman" w:ascii="Times New Roman"/>
          <w:sz w:val="24"/>
          <w:szCs w:val="24"/>
        </w:rPr>
        <w:t>MILESTON d.o.o., Zagreb, Gotalovečka 8, MBS: 080803955, OIB: 53734082697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B60F0C" w:rsidP="00B60F0C" w:rsidR="00B60F0C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60F0C" w:rsidP="00B60F0C" w:rsidR="00B60F0C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60F0C" w:rsidP="00B60F0C" w:rsidR="00B60F0C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B60F0C" w:rsidP="00B60F0C" w:rsidR="00B60F0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Dana 02. prosinca 2015. godine Financijska agencija (dalje: FINA) podnijela je ovom sudu zahtjev za provedbu skraćenog stečajnog postupka nad gore navedenom pravnom osobom, a temeljem čl. 429. i 444. Stečajnog zakona ("Narodne novine" broj: 71/15; dalje: SZ).</w:t>
      </w:r>
    </w:p>
    <w:p w:rsidRDefault="00B60F0C" w:rsidP="00B60F0C" w:rsidR="00B60F0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zahtjevu je navedeno kako dužnik na dan 1. rujna 2015., u Očevidniku redoslijeda osnova za plaćanje ima evidentirane neizvršene osnove za plaćanje u neprekinutom razdoblju od </w:t>
      </w:r>
      <w:r w:rsidR="00E713F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594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dana u ukupnom iznosu od </w:t>
      </w:r>
      <w:r w:rsidR="00E713F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38.698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E713F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96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kn, kao i da dužnik nema zaposlenih.</w:t>
      </w:r>
    </w:p>
    <w:p w:rsidRDefault="00B60F0C" w:rsidP="00B60F0C" w:rsidR="00B60F0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B60F0C" w:rsidP="00B60F0C" w:rsidR="00B60F0C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Sukladno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B60F0C" w:rsidP="00B60F0C" w:rsidR="00B60F0C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60F0C" w:rsidP="00B60F0C" w:rsidR="00B60F0C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Uvidom u sudski registar, ovaj sud je utvrdio kako se nad dužnikom provodi postupak skupnog brisanja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sukladno čl. 70. st. 4. Zakona o sudskom registru ("Narodne novine" broj:  </w:t>
      </w:r>
      <w:hyperlink r:id="rId10" w:history="true" w:tooltip="zakon o sudskom registru">
        <w:r>
          <w:rPr>
            <w:rStyle w:val="Hiperveza"/>
            <w:rFonts w:cs="Times New Roman" w:hAnsi="Times New Roman" w:ascii="Times New Roman"/>
            <w:color w:val="auto"/>
            <w:sz w:val="24"/>
            <w:szCs w:val="24"/>
          </w:rPr>
          <w:t>1/1995</w:t>
        </w:r>
      </w:hyperlink>
      <w:r>
        <w:rPr>
          <w:rFonts w:cs="Times New Roman" w:hAnsi="Times New Roman" w:ascii="Times New Roman"/>
          <w:sz w:val="24"/>
          <w:szCs w:val="24"/>
        </w:rPr>
        <w:t xml:space="preserve">, </w:t>
      </w:r>
      <w:hyperlink r:id="rId11" w:history="true" w:tooltip="zakon o izmjenama i dopunama zakona o sudskom registru">
        <w:r>
          <w:rPr>
            <w:rStyle w:val="Hiperveza"/>
            <w:rFonts w:cs="Times New Roman" w:hAnsi="Times New Roman" w:ascii="Times New Roman"/>
            <w:color w:val="auto"/>
            <w:sz w:val="24"/>
            <w:szCs w:val="24"/>
          </w:rPr>
          <w:t>57/1996</w:t>
        </w:r>
      </w:hyperlink>
      <w:r>
        <w:rPr>
          <w:rFonts w:cs="Times New Roman" w:hAnsi="Times New Roman" w:ascii="Times New Roman"/>
          <w:sz w:val="24"/>
          <w:szCs w:val="24"/>
        </w:rPr>
        <w:t xml:space="preserve">, </w:t>
      </w:r>
      <w:hyperlink r:id="rId12" w:history="true" w:tooltip="uredba o izmjenama i dopunama zakona o sudskom registru">
        <w:r>
          <w:rPr>
            <w:rStyle w:val="Hiperveza"/>
            <w:rFonts w:cs="Times New Roman" w:hAnsi="Times New Roman" w:ascii="Times New Roman"/>
            <w:color w:val="auto"/>
            <w:sz w:val="24"/>
            <w:szCs w:val="24"/>
          </w:rPr>
          <w:t>1/1998</w:t>
        </w:r>
      </w:hyperlink>
      <w:r>
        <w:rPr>
          <w:rFonts w:cs="Times New Roman" w:hAnsi="Times New Roman" w:ascii="Times New Roman"/>
          <w:sz w:val="24"/>
          <w:szCs w:val="24"/>
        </w:rPr>
        <w:t xml:space="preserve">, </w:t>
      </w:r>
      <w:hyperlink r:id="rId13" w:history="true" w:tooltip="uredba o izmjenama i dopunama zakona o sudskom registru">
        <w:r>
          <w:rPr>
            <w:rStyle w:val="Hiperveza"/>
            <w:rFonts w:cs="Times New Roman" w:hAnsi="Times New Roman" w:ascii="Times New Roman"/>
            <w:color w:val="auto"/>
            <w:sz w:val="24"/>
            <w:szCs w:val="24"/>
          </w:rPr>
          <w:t>30/1999</w:t>
        </w:r>
      </w:hyperlink>
      <w:r>
        <w:rPr>
          <w:rFonts w:cs="Times New Roman" w:hAnsi="Times New Roman" w:ascii="Times New Roman"/>
          <w:sz w:val="24"/>
          <w:szCs w:val="24"/>
        </w:rPr>
        <w:t xml:space="preserve">, </w:t>
      </w:r>
      <w:hyperlink r:id="rId14" w:history="true" w:tooltip="zakon o izmjenama i dopunama zakona o sudskom registru">
        <w:r>
          <w:rPr>
            <w:rStyle w:val="Hiperveza"/>
            <w:rFonts w:cs="Times New Roman" w:hAnsi="Times New Roman" w:ascii="Times New Roman"/>
            <w:color w:val="auto"/>
            <w:sz w:val="24"/>
            <w:szCs w:val="24"/>
          </w:rPr>
          <w:t>45/1999</w:t>
        </w:r>
      </w:hyperlink>
      <w:r>
        <w:rPr>
          <w:rFonts w:cs="Times New Roman" w:hAnsi="Times New Roman" w:ascii="Times New Roman"/>
          <w:sz w:val="24"/>
          <w:szCs w:val="24"/>
        </w:rPr>
        <w:t xml:space="preserve">, </w:t>
      </w:r>
      <w:hyperlink r:id="rId15" w:history="true" w:tooltip="zakon o izmjenama i dopunama zakona o sudskom registru">
        <w:r>
          <w:rPr>
            <w:rStyle w:val="Hiperveza"/>
            <w:rFonts w:cs="Times New Roman" w:hAnsi="Times New Roman" w:ascii="Times New Roman"/>
            <w:color w:val="auto"/>
            <w:sz w:val="24"/>
            <w:szCs w:val="24"/>
          </w:rPr>
          <w:t>54/2005</w:t>
        </w:r>
      </w:hyperlink>
      <w:r>
        <w:rPr>
          <w:rFonts w:cs="Times New Roman" w:hAnsi="Times New Roman" w:ascii="Times New Roman"/>
          <w:sz w:val="24"/>
          <w:szCs w:val="24"/>
        </w:rPr>
        <w:t xml:space="preserve">, </w:t>
      </w:r>
      <w:hyperlink r:id="rId16" w:history="true" w:tooltip="zakon o izmjenama i dopunama zakona o sudskom registru">
        <w:r>
          <w:rPr>
            <w:rStyle w:val="Hiperveza"/>
            <w:rFonts w:cs="Times New Roman" w:hAnsi="Times New Roman" w:ascii="Times New Roman"/>
            <w:color w:val="auto"/>
            <w:sz w:val="24"/>
            <w:szCs w:val="24"/>
          </w:rPr>
          <w:t>40/2007</w:t>
        </w:r>
      </w:hyperlink>
      <w:r>
        <w:rPr>
          <w:rFonts w:cs="Times New Roman" w:hAnsi="Times New Roman" w:ascii="Times New Roman"/>
          <w:sz w:val="24"/>
          <w:szCs w:val="24"/>
        </w:rPr>
        <w:t xml:space="preserve">, </w:t>
      </w:r>
      <w:hyperlink r:id="rId17" w:history="true" w:tooltip="zakon o izmjenama i dopunama zakona o sudskom registru">
        <w:r>
          <w:rPr>
            <w:rStyle w:val="Hiperveza"/>
            <w:rFonts w:cs="Times New Roman" w:hAnsi="Times New Roman" w:ascii="Times New Roman"/>
            <w:color w:val="auto"/>
            <w:sz w:val="24"/>
            <w:szCs w:val="24"/>
          </w:rPr>
          <w:t>91/2010</w:t>
        </w:r>
      </w:hyperlink>
      <w:r>
        <w:rPr>
          <w:rFonts w:cs="Times New Roman" w:hAnsi="Times New Roman" w:ascii="Times New Roman"/>
          <w:sz w:val="24"/>
          <w:szCs w:val="24"/>
        </w:rPr>
        <w:t xml:space="preserve">, </w:t>
      </w:r>
      <w:hyperlink r:id="rId18" w:history="true" w:tooltip="zakon o izmjenama i dopunama zakona o sudskom registru">
        <w:r>
          <w:rPr>
            <w:rStyle w:val="Hiperveza"/>
            <w:rFonts w:cs="Times New Roman" w:hAnsi="Times New Roman" w:ascii="Times New Roman"/>
            <w:color w:val="auto"/>
            <w:sz w:val="24"/>
            <w:szCs w:val="24"/>
          </w:rPr>
          <w:t>90/2011</w:t>
        </w:r>
      </w:hyperlink>
      <w:r>
        <w:rPr>
          <w:rFonts w:cs="Times New Roman" w:hAnsi="Times New Roman" w:ascii="Times New Roman"/>
          <w:sz w:val="24"/>
          <w:szCs w:val="24"/>
        </w:rPr>
        <w:t xml:space="preserve">, </w:t>
      </w:r>
      <w:hyperlink r:id="rId19" w:history="true" w:tooltip="zakon o izmjenama i dopunama zakona o sudskom registru">
        <w:r>
          <w:rPr>
            <w:rStyle w:val="Hiperveza"/>
            <w:rFonts w:cs="Times New Roman" w:hAnsi="Times New Roman" w:ascii="Times New Roman"/>
            <w:color w:val="auto"/>
            <w:sz w:val="24"/>
            <w:szCs w:val="24"/>
          </w:rPr>
          <w:t>148/2013</w:t>
        </w:r>
      </w:hyperlink>
      <w:r>
        <w:rPr>
          <w:rFonts w:cs="Times New Roman" w:hAnsi="Times New Roman" w:ascii="Times New Roman"/>
          <w:sz w:val="24"/>
          <w:szCs w:val="24"/>
        </w:rPr>
        <w:t xml:space="preserve">, </w:t>
      </w:r>
      <w:hyperlink r:id="rId20" w:history="true" w:tooltip="zakon o izmjenama i dopunama zakona o sudskom registru">
        <w:r>
          <w:rPr>
            <w:rStyle w:val="Hiperveza"/>
            <w:rFonts w:cs="Times New Roman" w:hAnsi="Times New Roman" w:ascii="Times New Roman"/>
            <w:color w:val="auto"/>
            <w:sz w:val="24"/>
            <w:szCs w:val="24"/>
          </w:rPr>
          <w:t>93/2014</w:t>
        </w:r>
      </w:hyperlink>
      <w:r>
        <w:rPr>
          <w:rFonts w:cs="Times New Roman" w:hAnsi="Times New Roman" w:ascii="Times New Roman"/>
          <w:sz w:val="24"/>
          <w:szCs w:val="24"/>
        </w:rPr>
        <w:t xml:space="preserve">, </w:t>
      </w:r>
      <w:hyperlink r:id="rId21" w:history="true" w:tooltip="zakon o izmjenama i dopunama zakona o sudskom registru">
        <w:r>
          <w:rPr>
            <w:rStyle w:val="Hiperveza"/>
            <w:rFonts w:cs="Times New Roman" w:hAnsi="Times New Roman" w:ascii="Times New Roman"/>
            <w:color w:val="auto"/>
            <w:sz w:val="24"/>
            <w:szCs w:val="24"/>
          </w:rPr>
          <w:t>110/2015</w:t>
        </w:r>
      </w:hyperlink>
      <w:r>
        <w:rPr>
          <w:rFonts w:cs="Times New Roman" w:hAnsi="Times New Roman" w:ascii="Times New Roman"/>
          <w:sz w:val="24"/>
          <w:szCs w:val="24"/>
        </w:rPr>
        <w:t>; dalje: ZSR)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odnosno pokrenut je drugi postupak radi brisanja dužnika iz sudskog registra. Zbog navedenog, nisu ispunjene pretpostavke za provedbu skraćenog stečajnog postupka nad dužnikom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pa je ovaj sud riješio kao u izreci ovog rješenja.</w:t>
      </w:r>
    </w:p>
    <w:p w:rsidRDefault="00B60F0C" w:rsidP="00B60F0C" w:rsidR="00B60F0C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B60F0C" w:rsidP="00B60F0C" w:rsidR="00B60F0C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="00E713F6">
        <w:rPr>
          <w:rFonts w:cs="Times New Roman" w:eastAsia="Times New Roman" w:hAnsi="Times New Roman" w:ascii="Times New Roman"/>
          <w:sz w:val="24"/>
          <w:szCs w:val="24"/>
          <w:lang w:eastAsia="hr-HR"/>
        </w:rPr>
        <w:t>25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 svibnja 2017. godine</w:t>
      </w:r>
    </w:p>
    <w:p w:rsidRDefault="00B60F0C" w:rsidP="00B60F0C" w:rsidR="00B60F0C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Sudski savjetnik:</w:t>
      </w:r>
    </w:p>
    <w:p w:rsidRDefault="00B60F0C" w:rsidP="00B60F0C" w:rsidR="00B60F0C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  Tihana Božičević </w:t>
      </w:r>
    </w:p>
    <w:p w:rsidRDefault="00B60F0C" w:rsidP="00B60F0C" w:rsidR="00B60F0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60F0C" w:rsidP="00B60F0C" w:rsidR="00B60F0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60F0C" w:rsidP="00B60F0C" w:rsidR="00B60F0C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60F0C" w:rsidP="00B60F0C" w:rsidR="00B60F0C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LIJEKU:</w:t>
      </w:r>
    </w:p>
    <w:p w:rsidRDefault="00B60F0C" w:rsidP="00B60F0C" w:rsidR="00B60F0C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Protiv ovog rješenja sudskog savjetnika nezadovoljna stranka može uložiti žalbu u 2 (dva) primjerka, a podnosi se ovom sudu u roku od 8 dana od dana primitka rješenja. O žalbi sudskog savjetnika odlučuje sudac pojedinac ovog suda. (čl. 436. st. 1. i 2. SZ-a)</w:t>
      </w:r>
    </w:p>
    <w:p w:rsidRDefault="00B60F0C" w:rsidP="00B60F0C" w:rsidR="00B60F0C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60F0C" w:rsidP="00B60F0C" w:rsidR="00B60F0C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60F0C" w:rsidP="00B60F0C" w:rsidR="00B60F0C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60F0C" w:rsidP="00B60F0C" w:rsidR="00B60F0C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DNA:  </w:t>
      </w:r>
    </w:p>
    <w:p w:rsidRDefault="00B60F0C" w:rsidP="00B60F0C" w:rsidR="00B60F0C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 na adresu </w:t>
      </w:r>
    </w:p>
    <w:p w:rsidRDefault="00B60F0C" w:rsidP="00B60F0C" w:rsidR="00B60F0C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e-oglasna ploča - 15 dana</w:t>
      </w:r>
    </w:p>
    <w:p w:rsidRDefault="00B60F0C" w:rsidP="00B60F0C" w:rsidR="00B60F0C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kal. 45 dana</w:t>
      </w:r>
    </w:p>
    <w:p w:rsidRDefault="000316FE" w:rsidR="000316FE"/>
    <w:sectPr w:rsidSect="00FD4C85" w:rsidR="000316FE">
      <w:headerReference w:type="default" r:id="rId22"/>
      <w:footerReference w:type="default" r:id="rId23"/>
      <w:headerReference w:type="first" r:id="rId24"/>
      <w:pgSz w:code="9" w:h="16838" w:w="11906"/>
      <w:pgMar w:gutter="0" w:footer="709" w:header="709" w:left="1418" w:bottom="1418" w:right="1418" w:top="1418"/>
      <w:paperSrc w:other="1" w:firs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D4C85" w:rsidP="00FD4C85" w:rsidR="00FD4C85">
      <w:pPr>
        <w:spacing w:lineRule="auto" w:line="240" w:after="0"/>
      </w:pPr>
      <w:r>
        <w:separator/>
      </w:r>
    </w:p>
  </w:endnote>
  <w:endnote w:id="0" w:type="continuationSeparator">
    <w:p w:rsidRDefault="00FD4C85" w:rsidP="00FD4C85" w:rsidR="00FD4C8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3749721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FD4C85" w:rsidR="00FD4C85" w:rsidRPr="00FD4C85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FD4C85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FD4C85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FD4C85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9F2183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FD4C85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FD4C85" w:rsidR="00FD4C8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D4C85" w:rsidP="00FD4C85" w:rsidR="00FD4C85">
      <w:pPr>
        <w:spacing w:lineRule="auto" w:line="240" w:after="0"/>
      </w:pPr>
      <w:r>
        <w:separator/>
      </w:r>
    </w:p>
  </w:footnote>
  <w:footnote w:id="0" w:type="continuationSeparator">
    <w:p w:rsidRDefault="00FD4C85" w:rsidP="00FD4C85" w:rsidR="00FD4C8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4C85" w:rsidP="00FD4C85" w:rsidR="00FD4C85" w:rsidRPr="00FD4C8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10. St-7570/2015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4C85" w:rsidP="00FD4C85" w:rsidR="00FD4C85" w:rsidRPr="00FD4C8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10. St-7570/2015</w:t>
    </w:r>
  </w:p>
  <w:p w:rsidRDefault="00FD4C85" w:rsidP="00FD4C85" w:rsidR="00FD4C8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E529D5"/>
    <w:multiLevelType w:val="hybridMultilevel"/>
    <w:tmpl w:val="D32A9CBC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44BAF"/>
    <w:rsid w:val="000316FE"/>
    <w:rsid w:val="001D0364"/>
    <w:rsid w:val="00244BAF"/>
    <w:rsid w:val="002D3D38"/>
    <w:rsid w:val="00487127"/>
    <w:rsid w:val="005B1B4E"/>
    <w:rsid w:val="00845B4F"/>
    <w:rsid w:val="008F1122"/>
    <w:rsid w:val="00927E98"/>
    <w:rsid w:val="009F2183"/>
    <w:rsid w:val="00A1281B"/>
    <w:rsid w:val="00B378D7"/>
    <w:rsid w:val="00B60F0C"/>
    <w:rsid w:val="00DC5853"/>
    <w:rsid w:val="00E713F6"/>
    <w:rsid w:val="00FD4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60F0C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basedOn w:val="Zadanifontodlomka"/>
    <w:uiPriority w:val="99"/>
    <w:semiHidden/>
    <w:unhideWhenUsed/>
    <w:rsid w:val="00B60F0C"/>
    <w:rPr>
      <w:strike w:val="false"/>
      <w:dstrike w:val="false"/>
      <w:color w:val="159BC4"/>
      <w:u w:val="none"/>
      <w:effect w:val="none"/>
    </w:rPr>
  </w:style>
  <w:style w:styleId="Bezproreda" w:type="paragraph">
    <w:name w:val="No Spacing"/>
    <w:uiPriority w:val="1"/>
    <w:qFormat/>
    <w:rsid w:val="00B60F0C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B60F0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60F0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60F0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D4C8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D4C85"/>
  </w:style>
  <w:style w:styleId="Podnoje" w:type="paragraph">
    <w:name w:val="footer"/>
    <w:basedOn w:val="Normal"/>
    <w:link w:val="PodnojeChar"/>
    <w:uiPriority w:val="99"/>
    <w:unhideWhenUsed/>
    <w:rsid w:val="00FD4C8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D4C85"/>
  </w:style>
  <w:style w:styleId="Tekstrezerviranogmjesta" w:type="character">
    <w:name w:val="Placeholder Text"/>
    <w:basedOn w:val="Zadanifontodlomka"/>
    <w:uiPriority w:val="99"/>
    <w:semiHidden/>
    <w:rsid w:val="00927E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7E98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927E98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927E98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927E98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60F0C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basedOn w:val="Zadanifontodlomka"/>
    <w:uiPriority w:val="99"/>
    <w:semiHidden/>
    <w:unhideWhenUsed/>
    <w:rsid w:val="00B60F0C"/>
    <w:rPr>
      <w:strike w:val="0"/>
      <w:dstrike w:val="0"/>
      <w:color w:val="159BC4"/>
      <w:u w:val="none"/>
      <w:effect w:val="none"/>
    </w:rPr>
  </w:style>
  <w:style w:styleId="Bezproreda" w:type="paragraph">
    <w:name w:val="No Spacing"/>
    <w:uiPriority w:val="1"/>
    <w:qFormat/>
    <w:rsid w:val="00B60F0C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B60F0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60F0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60F0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D4C8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D4C85"/>
  </w:style>
  <w:style w:styleId="Podnoje" w:type="paragraph">
    <w:name w:val="footer"/>
    <w:basedOn w:val="Normal"/>
    <w:link w:val="PodnojeChar"/>
    <w:uiPriority w:val="99"/>
    <w:unhideWhenUsed/>
    <w:rsid w:val="00FD4C8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D4C85"/>
  </w:style>
  <w:style w:styleId="Tekstrezerviranogmjesta" w:type="character">
    <w:name w:val="Placeholder Text"/>
    <w:basedOn w:val="Zadanifontodlomka"/>
    <w:uiPriority w:val="99"/>
    <w:semiHidden/>
    <w:rsid w:val="00927E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7E9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927E9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927E9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927E9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70566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iusinfo.hr/Publication/Content.aspx?Sopi=NN1999B30A609&amp;Ver=4" TargetMode="External"/><Relationship Id="rId18" Type="http://schemas.openxmlformats.org/officeDocument/2006/relationships/hyperlink" Target="http://www.iusinfo.hr/Publication/Content.aspx?Sopi=NN2011B90A1924&amp;Ver=9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://www.iusinfo.hr/Publication/Content.aspx?Sopi=NN2015B110A2132&amp;Ver=12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www.iusinfo.hr/Publication/Content.aspx?Sopi=NN1998B1A1&amp;Ver=3" TargetMode="External"/><Relationship Id="rId17" Type="http://schemas.openxmlformats.org/officeDocument/2006/relationships/hyperlink" Target="http://www.iusinfo.hr/Publication/Content.aspx?Sopi=NN2010B91A2572&amp;Ver=8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iusinfo.hr/Publication/Content.aspx?Sopi=NN2007B40A1345&amp;Ver=7" TargetMode="External"/><Relationship Id="rId20" Type="http://schemas.openxmlformats.org/officeDocument/2006/relationships/hyperlink" Target="http://www.iusinfo.hr/Publication/Content.aspx?Sopi=NN2014B93A1878&amp;Ver=11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iusinfo.hr/Publication/Content.aspx?Sopi=NN1996B57A1163&amp;Ver=2" TargetMode="External"/><Relationship Id="rId24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hyperlink" Target="http://www.iusinfo.hr/Publication/Content.aspx?Sopi=NN2005B54A1034&amp;Ver=6" TargetMode="External"/><Relationship Id="rId23" Type="http://schemas.openxmlformats.org/officeDocument/2006/relationships/footer" Target="footer1.xml"/><Relationship Id="rId10" Type="http://schemas.openxmlformats.org/officeDocument/2006/relationships/hyperlink" Target="http://www.iusinfo.hr/Publication/Content.aspx?Sopi=NN1995B1A1&amp;Ver=1" TargetMode="External"/><Relationship Id="rId19" Type="http://schemas.openxmlformats.org/officeDocument/2006/relationships/hyperlink" Target="http://www.iusinfo.hr/Publication/Content.aspx?Sopi=NN2013B148A3145&amp;Ver=1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://www.iusinfo.hr/Publication/Content.aspx?Sopi=NN1999B45A874&amp;Ver=5" TargetMode="External"/><Relationship Id="rId22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svibnja 2017.</izvorni_sadrzaj>
    <derivirana_varijabla naziv="DomainObject.DatumDonosenjaOdluke_1">25.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Tihana</izvorni_sadrzaj>
    <derivirana_varijabla naziv="DomainObject.DonositeljOdluke.Ime_1">Tihana</derivirana_varijabla>
  </DomainObject.DonositeljOdluke.Ime>
  <DomainObject.DonositeljOdluke.Prezime>
    <izvorni_sadrzaj>Božičević</izvorni_sadrzaj>
    <derivirana_varijabla naziv="DomainObject.DonositeljOdluke.Prezime_1">Božičević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7570</izvorni_sadrzaj>
    <derivirana_varijabla naziv="DomainObject.Predmet.Broj_1">7570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St-7570/2015</izvorni_sadrzaj>
    <derivirana_varijabla naziv="DomainObject.Predmet.OznakaBroj_1">St-7570/2015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MILESTON d.o.o.</izvorni_sadrzaj>
    <derivirana_varijabla naziv="DomainObject.Predmet.ProtustrankaFormated_1">  MILESTON d.o.o.</derivirana_varijabla>
  </DomainObject.Predmet.ProtustrankaFormated>
  <DomainObject.Predmet.ProtustrankaFormatedOIB>
    <izvorni_sadrzaj>  MILESTON d.o.o., OIB 53734082697</izvorni_sadrzaj>
    <derivirana_varijabla naziv="DomainObject.Predmet.ProtustrankaFormatedOIB_1">  MILESTON d.o.o., OIB 53734082697</derivirana_varijabla>
  </DomainObject.Predmet.ProtustrankaFormatedOIB>
  <DomainObject.Predmet.ProtustrankaFormatedWithAdress>
    <izvorni_sadrzaj> MILESTON d.o.o., Gotalovečka 8, 10000 Zagreb</izvorni_sadrzaj>
    <derivirana_varijabla naziv="DomainObject.Predmet.ProtustrankaFormatedWithAdress_1"> MILESTON d.o.o., Gotalovečka 8, 10000 Zagreb</derivirana_varijabla>
  </DomainObject.Predmet.ProtustrankaFormatedWithAdress>
  <DomainObject.Predmet.ProtustrankaFormatedWithAdressOIB>
    <izvorni_sadrzaj> MILESTON d.o.o., OIB 53734082697, Gotalovečka 8, 10000 Zagreb</izvorni_sadrzaj>
    <derivirana_varijabla naziv="DomainObject.Predmet.ProtustrankaFormatedWithAdressOIB_1"> MILESTON d.o.o., OIB 53734082697, Gotalovečka 8, 10000 Zagreb</derivirana_varijabla>
  </DomainObject.Predmet.ProtustrankaFormatedWithAdressOIB>
  <DomainObject.Predmet.ProtustrankaWithAdress>
    <izvorni_sadrzaj>MILESTON d.o.o. Gotalovečka 8, 10000 Zagreb</izvorni_sadrzaj>
    <derivirana_varijabla naziv="DomainObject.Predmet.ProtustrankaWithAdress_1">MILESTON d.o.o. Gotalovečka 8, 10000 Zagreb</derivirana_varijabla>
  </DomainObject.Predmet.ProtustrankaWithAdress>
  <DomainObject.Predmet.ProtustrankaWithAdressOIB>
    <izvorni_sadrzaj>MILESTON d.o.o., OIB 53734082697, Gotalovečka 8, 10000 Zagreb</izvorni_sadrzaj>
    <derivirana_varijabla naziv="DomainObject.Predmet.ProtustrankaWithAdressOIB_1">MILESTON d.o.o., OIB 53734082697, Gotalovečka 8, 10000 Zagreb</derivirana_varijabla>
  </DomainObject.Predmet.ProtustrankaWithAdressOIB>
  <DomainObject.Predmet.ProtustrankaNazivFormated>
    <izvorni_sadrzaj>MILESTON d.o.o.</izvorni_sadrzaj>
    <derivirana_varijabla naziv="DomainObject.Predmet.ProtustrankaNazivFormated_1">MILESTON d.o.o.</derivirana_varijabla>
  </DomainObject.Predmet.ProtustrankaNazivFormated>
  <DomainObject.Predmet.ProtustrankaNazivFormatedOIB>
    <izvorni_sadrzaj>MILESTON d.o.o., OIB 53734082697</izvorni_sadrzaj>
    <derivirana_varijabla naziv="DomainObject.Predmet.ProtustrankaNazivFormatedOIB_1">MILESTON d.o.o., OIB 53734082697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10.St - T. Božičević</izvorni_sadrzaj>
    <derivirana_varijabla naziv="DomainObject.Predmet.Referada.Naziv_1">10.St - T. Božičević</derivirana_varijabla>
  </DomainObject.Predmet.Referada.Naziv>
  <DomainObject.Predmet.Referada.Oznaka>
    <izvorni_sadrzaj>10.St</izvorni_sadrzaj>
    <derivirana_varijabla naziv="DomainObject.Predmet.Referada.Oznaka_1">10.St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Tihana Božičević</izvorni_sadrzaj>
    <derivirana_varijabla naziv="DomainObject.Predmet.Referada.Sudac_1">Tihana Božičević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10.St - T. Božičević</izvorni_sadrzaj>
    <derivirana_varijabla naziv="DomainObject.Predmet.TrenutnaLokacijaSpisa.Naziv_1">10.St - T. Božičević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MILESTON d.o.o.</item>
    </izvorni_sadrzaj>
    <derivirana_varijabla naziv="DomainObject.Predmet.ProtuStrankaListFormated_1">
      <item>MILESTON d.o.o.</item>
    </derivirana_varijabla>
  </DomainObject.Predmet.ProtuStrankaListFormated>
  <DomainObject.Predmet.ProtuStrankaListFormatedOIB>
    <izvorni_sadrzaj>
      <item>MILESTON d.o.o., OIB 53734082697</item>
    </izvorni_sadrzaj>
    <derivirana_varijabla naziv="DomainObject.Predmet.ProtuStrankaListFormatedOIB_1">
      <item>MILESTON d.o.o., OIB 53734082697</item>
    </derivirana_varijabla>
  </DomainObject.Predmet.ProtuStrankaListFormatedOIB>
  <DomainObject.Predmet.ProtuStrankaListFormatedWithAdress>
    <izvorni_sadrzaj>
      <item>MILESTON d.o.o., Gotalovečka 8, 10000 Zagreb</item>
    </izvorni_sadrzaj>
    <derivirana_varijabla naziv="DomainObject.Predmet.ProtuStrankaListFormatedWithAdress_1">
      <item>MILESTON d.o.o., Gotalovečka 8, 10000 Zagreb</item>
    </derivirana_varijabla>
  </DomainObject.Predmet.ProtuStrankaListFormatedWithAdress>
  <DomainObject.Predmet.ProtuStrankaListFormatedWithAdressOIB>
    <izvorni_sadrzaj>
      <item>MILESTON d.o.o., OIB 53734082697, Gotalovečka 8, 10000 Zagreb</item>
    </izvorni_sadrzaj>
    <derivirana_varijabla naziv="DomainObject.Predmet.ProtuStrankaListFormatedWithAdressOIB_1">
      <item>MILESTON d.o.o., OIB 53734082697, Gotalovečka 8, 10000 Zagreb</item>
    </derivirana_varijabla>
  </DomainObject.Predmet.ProtuStrankaListFormatedWithAdressOIB>
  <DomainObject.Predmet.ProtuStrankaListNazivFormated>
    <izvorni_sadrzaj>
      <item>MILESTON d.o.o.</item>
    </izvorni_sadrzaj>
    <derivirana_varijabla naziv="DomainObject.Predmet.ProtuStrankaListNazivFormated_1">
      <item>MILESTON d.o.o.</item>
    </derivirana_varijabla>
  </DomainObject.Predmet.ProtuStrankaListNazivFormated>
  <DomainObject.Predmet.ProtuStrankaListNazivFormatedOIB>
    <izvorni_sadrzaj>
      <item>MILESTON d.o.o., OIB 53734082697</item>
    </izvorni_sadrzaj>
    <derivirana_varijabla naziv="DomainObject.Predmet.ProtuStrankaListNazivFormatedOIB_1">
      <item>MILESTON d.o.o., OIB 53734082697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2017.</izvorni_sadrzaj>
    <derivirana_varijabla naziv="DomainObject.Datum_1">25.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MILESTON d.o.o.</izvorni_sadrzaj>
    <derivirana_varijabla naziv="DomainObject.Predmet.ProtustrankaIDrugi_1">MILESTON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MILESTON d.o.o., OIB 53734082697, Gotalovečka 8, 10000 Zagreb</izvorni_sadrzaj>
    <derivirana_varijabla naziv="DomainObject.Predmet.ProtustrankaIDrugiAdressOIB_1">MILESTON d.o.o., OIB 53734082697, Gotalovečka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MILESTON d.o.o.</item>
    </izvorni_sadrzaj>
    <derivirana_varijabla naziv="DomainObject.Predmet.SudioniciListNaziv_1">
      <item>FINA Regionalni centar Zagreb</item>
      <item>MILESTON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MILESTON d.o.o., OIB 53734082697, Gotalovečka 8,10000 Zagreb</item>
    </izvorni_sadrzaj>
    <derivirana_varijabla naziv="DomainObject.Predmet.SudioniciListAdressOIB_1">
      <item>FINA Regionalni centar Zagreb, OIB 85821130368, Trg svibanjskih žrtava 1995. 1,10000 Zagreb</item>
      <item>MILESTON d.o.o., OIB 53734082697, Gotalovečka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53734082697</item>
    </izvorni_sadrzaj>
    <derivirana_varijabla naziv="DomainObject.Predmet.SudioniciListNazivOIB_1">
      <item>, OIB 85821130368</item>
      <item>, OIB 53734082697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387</properties:Words>
  <properties:Characters>2056</properties:Characters>
  <properties:Lines>59</properties:Lines>
  <properties:Paragraphs>22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2017-05-25T06:00:00Z</dcterms:created>
  <dc:creator>Tihana Božičević</dc:creator>
  <dc:description/>
  <cp:keywords/>
  <cp:lastModifiedBy>Slavica Sorić</cp:lastModifiedBy>
  <cp:lastPrinted>2017-05-25T08:47:00Z</cp:lastPrinted>
  <dcterms:modified xmlns:xsi="http://www.w3.org/2001/XMLSchema-instance" xsi:type="dcterms:W3CDTF">2017-05-25T08:47:00Z</dcterms:modified>
  <cp:revision>8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