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2b206" w14:paraId="1d2b206" w:rsidRDefault="00F62CC0" w:rsidP="00475C04" w:rsidR="00475C04">
      <w:pPr>
        <w:jc w:val="right"/>
        <w15:collapsed w:val="false"/>
      </w:pPr>
      <w:bookmarkStart w:name="_GoBack" w:id="0"/>
      <w:bookmarkEnd w:id="0"/>
      <w:r>
        <w:tab/>
        <w:t>9 St-</w:t>
      </w:r>
      <w:r w:rsidR="00B24924">
        <w:t>295/16</w:t>
      </w:r>
    </w:p>
    <w:p w:rsidRDefault="00475C04" w:rsidP="00475C04" w:rsidR="00475C04">
      <w:pPr>
        <w:jc w:val="both"/>
      </w:pPr>
    </w:p>
    <w:p w:rsidRDefault="00475C04" w:rsidP="00475C04" w:rsidR="00475C04">
      <w:pPr>
        <w:jc w:val="both"/>
      </w:pPr>
    </w:p>
    <w:p w:rsidRDefault="00475C04" w:rsidP="00475C04" w:rsidR="00475C04">
      <w:pPr>
        <w:jc w:val="both"/>
      </w:pPr>
      <w:r>
        <w:t>REPUBLIKA HRVATSKA</w:t>
      </w:r>
    </w:p>
    <w:p w:rsidRDefault="00475C04" w:rsidP="00475C04" w:rsidR="00475C04">
      <w:pPr>
        <w:jc w:val="both"/>
      </w:pPr>
      <w:r>
        <w:t>TRGOVAČKI SUD  U ZADRU</w:t>
      </w:r>
    </w:p>
    <w:p w:rsidRDefault="00475C04" w:rsidP="00475C04" w:rsidR="00475C04">
      <w:pPr>
        <w:jc w:val="both"/>
      </w:pPr>
      <w:r>
        <w:t>STALNA SLUŽBA U ŠIBENIKU</w:t>
      </w:r>
    </w:p>
    <w:p w:rsidRDefault="00475C04" w:rsidP="00475C04" w:rsidR="00475C04">
      <w:pPr>
        <w:rPr>
          <w:rFonts w:cs="Arial" w:hAnsi="Arial" w:ascii="Arial"/>
        </w:rPr>
      </w:pPr>
      <w:r>
        <w:t xml:space="preserve">     </w:t>
      </w:r>
    </w:p>
    <w:p w:rsidRDefault="00475C04" w:rsidP="00475C04" w:rsidR="00475C04">
      <w:pPr>
        <w:jc w:val="center"/>
      </w:pPr>
      <w:r>
        <w:t>R E P U B L I K A  H R V A T S K A</w:t>
      </w:r>
    </w:p>
    <w:p w:rsidRDefault="00475C04" w:rsidP="00475C04" w:rsidR="00475C04">
      <w:pPr>
        <w:jc w:val="both"/>
      </w:pPr>
      <w:r>
        <w:tab/>
      </w:r>
      <w:r>
        <w:tab/>
      </w:r>
      <w:r>
        <w:tab/>
      </w:r>
    </w:p>
    <w:p w:rsidRDefault="00475C04" w:rsidP="00475C04" w:rsidR="00475C04">
      <w:pPr>
        <w:jc w:val="center"/>
      </w:pPr>
      <w:r>
        <w:t>R J E Š E N J E</w:t>
      </w:r>
    </w:p>
    <w:p w:rsidRDefault="00475C04" w:rsidP="00475C04" w:rsidR="00475C04">
      <w:pPr>
        <w:jc w:val="both"/>
        <w:rPr>
          <w:szCs w:val="22"/>
        </w:rPr>
      </w:pPr>
    </w:p>
    <w:p w:rsidRDefault="00475C04" w:rsidP="00475C04" w:rsidR="00475C04">
      <w:pPr>
        <w:pStyle w:val="Bezproreda"/>
        <w:ind w:firstLine="708"/>
        <w:jc w:val="both"/>
        <w:rPr>
          <w:rFonts w:hAnsi="Times New Roman" w:ascii="Times New Roman"/>
          <w:sz w:val="24"/>
          <w:szCs w:val="24"/>
        </w:rPr>
      </w:pPr>
      <w:r>
        <w:rPr>
          <w:rFonts w:hAnsi="Times New Roman" w:ascii="Times New Roman"/>
          <w:sz w:val="24"/>
          <w:szCs w:val="24"/>
        </w:rPr>
        <w:t xml:space="preserve">Trgovački sud u Zadru, Stalna služba u Šibeniku, </w:t>
      </w:r>
      <w:r w:rsidRPr="00475C04">
        <w:rPr>
          <w:rFonts w:hAnsi="Times New Roman" w:ascii="Times New Roman"/>
          <w:sz w:val="24"/>
          <w:szCs w:val="24"/>
        </w:rPr>
        <w:t>OIB: 39670464653</w:t>
      </w:r>
      <w:r>
        <w:rPr>
          <w:rFonts w:hAnsi="Times New Roman" w:ascii="Times New Roman"/>
          <w:sz w:val="24"/>
          <w:szCs w:val="24"/>
        </w:rPr>
        <w:t xml:space="preserve">, </w:t>
      </w:r>
      <w:r w:rsidRPr="00475C04">
        <w:rPr>
          <w:rFonts w:hAnsi="Times New Roman" w:ascii="Times New Roman"/>
          <w:sz w:val="24"/>
          <w:szCs w:val="24"/>
        </w:rPr>
        <w:t>po</w:t>
      </w:r>
      <w:r>
        <w:rPr>
          <w:rFonts w:hAnsi="Times New Roman" w:ascii="Times New Roman"/>
          <w:sz w:val="24"/>
          <w:szCs w:val="24"/>
        </w:rPr>
        <w:t xml:space="preserve"> sucu Tereziji Goreta kao stečajnom sucu, u stečajnom predmetu  nad dužnikom </w:t>
      </w:r>
      <w:r w:rsidR="00B24924">
        <w:rPr>
          <w:rFonts w:hAnsi="Times New Roman" w:ascii="Times New Roman"/>
          <w:sz w:val="24"/>
          <w:szCs w:val="24"/>
        </w:rPr>
        <w:t>DABAR, ugostiteljsko uslužna zadruga, sa sjedištem u Zagorska 8, Šibenik, OIB: 76561076989</w:t>
      </w:r>
      <w:r w:rsidRPr="00475C04">
        <w:rPr>
          <w:rFonts w:hAnsi="Times New Roman" w:ascii="Times New Roman"/>
          <w:sz w:val="24"/>
          <w:szCs w:val="24"/>
        </w:rPr>
        <w:t xml:space="preserve">, dana  </w:t>
      </w:r>
      <w:r w:rsidR="00F62CC0">
        <w:rPr>
          <w:rFonts w:hAnsi="Times New Roman" w:ascii="Times New Roman"/>
          <w:sz w:val="24"/>
          <w:szCs w:val="24"/>
        </w:rPr>
        <w:t>23</w:t>
      </w:r>
      <w:r>
        <w:rPr>
          <w:rFonts w:hAnsi="Times New Roman" w:ascii="Times New Roman"/>
          <w:sz w:val="24"/>
          <w:szCs w:val="24"/>
        </w:rPr>
        <w:t>. veljače 2017. Godine</w:t>
      </w:r>
    </w:p>
    <w:p w:rsidRDefault="00475C04" w:rsidP="00475C04" w:rsidR="00475C04">
      <w:pPr>
        <w:pStyle w:val="Bezproreda"/>
        <w:ind w:firstLine="708"/>
        <w:jc w:val="both"/>
        <w:rPr>
          <w:rFonts w:hAnsi="Times New Roman" w:ascii="Times New Roman"/>
          <w:sz w:val="24"/>
          <w:szCs w:val="24"/>
        </w:rPr>
      </w:pPr>
    </w:p>
    <w:p w:rsidRDefault="00475C04" w:rsidP="00475C04" w:rsidR="00475C04">
      <w:pPr>
        <w:pStyle w:val="Bezproreda"/>
        <w:ind w:firstLine="708"/>
        <w:jc w:val="center"/>
        <w:rPr>
          <w:rFonts w:hAnsi="Times New Roman" w:ascii="Times New Roman"/>
          <w:sz w:val="24"/>
          <w:szCs w:val="24"/>
        </w:rPr>
      </w:pPr>
      <w:r>
        <w:rPr>
          <w:rFonts w:hAnsi="Times New Roman" w:ascii="Times New Roman"/>
          <w:sz w:val="24"/>
          <w:szCs w:val="24"/>
        </w:rPr>
        <w:t xml:space="preserve">r i j e š i o   j e </w:t>
      </w:r>
    </w:p>
    <w:p w:rsidRDefault="00475C04" w:rsidP="00475C04" w:rsidR="00475C04">
      <w:pPr>
        <w:pStyle w:val="Bezproreda"/>
        <w:ind w:firstLine="708"/>
        <w:jc w:val="center"/>
        <w:rPr>
          <w:rFonts w:hAnsi="Times New Roman" w:ascii="Times New Roman"/>
          <w:sz w:val="24"/>
          <w:szCs w:val="24"/>
        </w:rPr>
      </w:pPr>
    </w:p>
    <w:p w:rsidRDefault="00F62CC0" w:rsidP="00475C04" w:rsidR="00475C04">
      <w:pPr>
        <w:pStyle w:val="Odlomakpopisa"/>
        <w:numPr>
          <w:ilvl w:val="0"/>
          <w:numId w:val="1"/>
        </w:numPr>
        <w:ind w:firstLine="360" w:left="0"/>
        <w:jc w:val="both"/>
      </w:pPr>
      <w:r>
        <w:t>Stečajnom upravitelju</w:t>
      </w:r>
      <w:r w:rsidR="00475C04" w:rsidRPr="00475C04">
        <w:rPr>
          <w:rFonts w:eastAsia="Calibri"/>
        </w:rPr>
        <w:t xml:space="preserve"> </w:t>
      </w:r>
      <w:r w:rsidR="003C5BCC">
        <w:rPr>
          <w:rFonts w:eastAsia="Calibri"/>
        </w:rPr>
        <w:t>Anti Vukašini iz Zadra, Dr. Franje Tuđmana 46c, OIB: 65643961597</w:t>
      </w:r>
      <w:r w:rsidR="00475C04" w:rsidRPr="00475C04">
        <w:t xml:space="preserve"> , za obavljene poslove određuje se jednokratna nagrada u iznosu od </w:t>
      </w:r>
      <w:r w:rsidR="00475C04">
        <w:t>3</w:t>
      </w:r>
      <w:r w:rsidR="00475C04" w:rsidRPr="00475C04">
        <w:t>.</w:t>
      </w:r>
      <w:r w:rsidR="00475C04">
        <w:t>5</w:t>
      </w:r>
      <w:r w:rsidR="00475C04" w:rsidRPr="00475C04">
        <w:t>00,00 kn bruto.</w:t>
      </w:r>
    </w:p>
    <w:p w:rsidRDefault="00475C04" w:rsidP="00475C04" w:rsidR="00475C04" w:rsidRPr="00475C04">
      <w:pPr>
        <w:pStyle w:val="Odlomakpopisa"/>
        <w:ind w:left="360"/>
        <w:jc w:val="both"/>
      </w:pPr>
    </w:p>
    <w:p w:rsidRDefault="00475C04" w:rsidP="00475C04" w:rsidR="00475C04">
      <w:pPr>
        <w:pStyle w:val="Bezproreda"/>
        <w:numPr>
          <w:ilvl w:val="0"/>
          <w:numId w:val="1"/>
        </w:numPr>
        <w:ind w:firstLine="360" w:left="0"/>
        <w:jc w:val="both"/>
        <w:rPr>
          <w:rFonts w:hAnsi="Times New Roman" w:ascii="Times New Roman"/>
          <w:sz w:val="24"/>
          <w:szCs w:val="24"/>
        </w:rPr>
      </w:pPr>
      <w:r>
        <w:rPr>
          <w:rFonts w:hAnsi="Times New Roman" w:ascii="Times New Roman"/>
          <w:sz w:val="24"/>
          <w:szCs w:val="24"/>
        </w:rPr>
        <w:t xml:space="preserve">Nalaže se računovodstvu Trgovačkog suda u Zadru da po primitku ovog rješenja isplati odmjerenu nagradu privremenom stečajnom upravitelju na teret Fonda za namirenje troškova stečajnog postupka. </w:t>
      </w:r>
    </w:p>
    <w:p w:rsidRDefault="00475C04" w:rsidP="00475C04" w:rsidR="00475C04">
      <w:pPr>
        <w:pStyle w:val="Bezproreda"/>
        <w:jc w:val="both"/>
        <w:rPr>
          <w:rFonts w:hAnsi="Times New Roman" w:ascii="Times New Roman"/>
          <w:sz w:val="24"/>
          <w:szCs w:val="24"/>
        </w:rPr>
      </w:pPr>
    </w:p>
    <w:p w:rsidRDefault="00475C04" w:rsidP="00475C04" w:rsidR="00475C04">
      <w:pPr>
        <w:pStyle w:val="Bezproreda"/>
        <w:jc w:val="center"/>
        <w:rPr>
          <w:rFonts w:hAnsi="Times New Roman" w:ascii="Times New Roman"/>
          <w:sz w:val="24"/>
          <w:szCs w:val="24"/>
        </w:rPr>
      </w:pPr>
      <w:r>
        <w:rPr>
          <w:rFonts w:hAnsi="Times New Roman" w:ascii="Times New Roman"/>
          <w:sz w:val="24"/>
          <w:szCs w:val="24"/>
        </w:rPr>
        <w:t>Obrazloženje</w:t>
      </w:r>
    </w:p>
    <w:p w:rsidRDefault="00475C04" w:rsidP="00475C04" w:rsidR="00475C04">
      <w:pPr>
        <w:pStyle w:val="Bezproreda"/>
        <w:jc w:val="center"/>
        <w:rPr>
          <w:rFonts w:hAnsi="Times New Roman" w:ascii="Times New Roman"/>
          <w:sz w:val="24"/>
          <w:szCs w:val="24"/>
        </w:rPr>
      </w:pPr>
    </w:p>
    <w:p w:rsidRDefault="00475C04" w:rsidP="00475C04" w:rsidR="00475C04">
      <w:pPr>
        <w:pStyle w:val="Bezproreda"/>
        <w:ind w:firstLine="708"/>
        <w:jc w:val="both"/>
        <w:rPr>
          <w:rFonts w:eastAsia="Times New Roman" w:hAnsi="Times New Roman" w:ascii="Times New Roman"/>
          <w:sz w:val="24"/>
          <w:szCs w:val="24"/>
          <w:lang w:eastAsia="hr-HR"/>
        </w:rPr>
      </w:pPr>
      <w:r>
        <w:rPr>
          <w:rFonts w:hAnsi="Times New Roman" w:ascii="Times New Roman"/>
          <w:sz w:val="24"/>
          <w:szCs w:val="24"/>
        </w:rPr>
        <w:t>Rješenjem ovog suda broj St-</w:t>
      </w:r>
      <w:r w:rsidR="00B24924">
        <w:rPr>
          <w:rFonts w:hAnsi="Times New Roman" w:ascii="Times New Roman"/>
          <w:sz w:val="24"/>
          <w:szCs w:val="24"/>
        </w:rPr>
        <w:t>295/2016</w:t>
      </w:r>
      <w:r w:rsidR="00F62CC0">
        <w:rPr>
          <w:rFonts w:hAnsi="Times New Roman" w:ascii="Times New Roman"/>
          <w:sz w:val="24"/>
          <w:szCs w:val="24"/>
        </w:rPr>
        <w:t xml:space="preserve"> od </w:t>
      </w:r>
      <w:r w:rsidR="00B24924">
        <w:rPr>
          <w:rFonts w:hAnsi="Times New Roman" w:ascii="Times New Roman"/>
          <w:sz w:val="24"/>
          <w:szCs w:val="24"/>
        </w:rPr>
        <w:t>31</w:t>
      </w:r>
      <w:r>
        <w:rPr>
          <w:rFonts w:hAnsi="Times New Roman" w:ascii="Times New Roman"/>
          <w:sz w:val="24"/>
          <w:szCs w:val="24"/>
        </w:rPr>
        <w:t xml:space="preserve">. </w:t>
      </w:r>
      <w:r w:rsidR="003C5BCC">
        <w:rPr>
          <w:rFonts w:hAnsi="Times New Roman" w:ascii="Times New Roman"/>
          <w:sz w:val="24"/>
          <w:szCs w:val="24"/>
        </w:rPr>
        <w:t>svibnja</w:t>
      </w:r>
      <w:r>
        <w:rPr>
          <w:rFonts w:hAnsi="Times New Roman" w:ascii="Times New Roman"/>
          <w:sz w:val="24"/>
          <w:szCs w:val="24"/>
        </w:rPr>
        <w:t xml:space="preserve"> 2016.g. </w:t>
      </w:r>
      <w:r w:rsidR="003C5BCC">
        <w:rPr>
          <w:rFonts w:hAnsi="Times New Roman" w:ascii="Times New Roman"/>
          <w:sz w:val="24"/>
          <w:szCs w:val="24"/>
        </w:rPr>
        <w:t>Ante Vukašina</w:t>
      </w:r>
      <w:r w:rsidR="00F62CC0">
        <w:rPr>
          <w:rFonts w:hAnsi="Times New Roman" w:ascii="Times New Roman"/>
          <w:sz w:val="24"/>
          <w:szCs w:val="24"/>
        </w:rPr>
        <w:t xml:space="preserve"> je imenovan za privremenog stečajnog upravitelja, koji je dostavio svoje izvješće dana </w:t>
      </w:r>
      <w:r w:rsidR="00B24924">
        <w:rPr>
          <w:rFonts w:hAnsi="Times New Roman" w:ascii="Times New Roman"/>
          <w:sz w:val="24"/>
          <w:szCs w:val="24"/>
        </w:rPr>
        <w:t>11</w:t>
      </w:r>
      <w:r>
        <w:rPr>
          <w:rFonts w:hAnsi="Times New Roman" w:ascii="Times New Roman"/>
          <w:sz w:val="24"/>
          <w:szCs w:val="24"/>
        </w:rPr>
        <w:t>.</w:t>
      </w:r>
      <w:r w:rsidR="00F62CC0">
        <w:rPr>
          <w:rFonts w:hAnsi="Times New Roman" w:ascii="Times New Roman"/>
          <w:sz w:val="24"/>
          <w:szCs w:val="24"/>
        </w:rPr>
        <w:t xml:space="preserve"> </w:t>
      </w:r>
      <w:r w:rsidR="00B24924">
        <w:rPr>
          <w:rFonts w:hAnsi="Times New Roman" w:ascii="Times New Roman"/>
          <w:sz w:val="24"/>
          <w:szCs w:val="24"/>
        </w:rPr>
        <w:t>listopada</w:t>
      </w:r>
      <w:r>
        <w:rPr>
          <w:rFonts w:hAnsi="Times New Roman" w:ascii="Times New Roman"/>
          <w:sz w:val="24"/>
          <w:szCs w:val="24"/>
        </w:rPr>
        <w:t xml:space="preserve"> 2016.g</w:t>
      </w:r>
      <w:r>
        <w:rPr>
          <w:rFonts w:eastAsia="Times New Roman" w:hAnsi="Times New Roman" w:ascii="Times New Roman"/>
          <w:sz w:val="24"/>
          <w:szCs w:val="24"/>
          <w:lang w:eastAsia="hr-HR"/>
        </w:rPr>
        <w:t>.</w:t>
      </w:r>
    </w:p>
    <w:p w:rsidRDefault="00475C04" w:rsidP="00475C04" w:rsidR="00475C04">
      <w:pPr>
        <w:pStyle w:val="Bezproreda"/>
        <w:ind w:firstLine="708"/>
        <w:jc w:val="both"/>
        <w:rPr>
          <w:rFonts w:eastAsia="Times New Roman" w:hAnsi="Times New Roman" w:ascii="Times New Roman"/>
          <w:sz w:val="24"/>
          <w:szCs w:val="24"/>
          <w:lang w:eastAsia="hr-HR"/>
        </w:rPr>
      </w:pPr>
    </w:p>
    <w:p w:rsidRDefault="00475C04" w:rsidP="00475C04" w:rsidR="00475C04">
      <w:pPr>
        <w:pStyle w:val="Bezproreda"/>
        <w:ind w:firstLine="708"/>
        <w:jc w:val="both"/>
        <w:rPr>
          <w:rFonts w:hAnsi="Times New Roman" w:ascii="Times New Roman"/>
          <w:sz w:val="24"/>
          <w:szCs w:val="24"/>
        </w:rPr>
      </w:pPr>
      <w:r>
        <w:rPr>
          <w:rFonts w:hAnsi="Times New Roman" w:ascii="Times New Roman"/>
          <w:sz w:val="24"/>
          <w:szCs w:val="24"/>
        </w:rPr>
        <w:t>Obzirom da je stečajni upravitelj time obavio zadatke koje mu je naložio stečajni sudac, valjalo je istom sukladno odredbi čl. 94. St. 2. Stečajnog zakona (NN 71/15, dalje SZ) odrediti nagradu za obavljeni rad.</w:t>
      </w:r>
    </w:p>
    <w:p w:rsidRDefault="00475C04" w:rsidP="00475C04" w:rsidR="00475C04">
      <w:pPr>
        <w:pStyle w:val="Bezproreda"/>
        <w:jc w:val="both"/>
        <w:rPr>
          <w:rFonts w:hAnsi="Times New Roman" w:ascii="Times New Roman"/>
          <w:sz w:val="24"/>
          <w:szCs w:val="24"/>
        </w:rPr>
      </w:pPr>
    </w:p>
    <w:p w:rsidRDefault="00475C04" w:rsidP="00475C04" w:rsidR="00475C04">
      <w:pPr>
        <w:pStyle w:val="Bezproreda"/>
        <w:jc w:val="both"/>
        <w:rPr>
          <w:rFonts w:hAnsi="Times New Roman" w:ascii="Times New Roman"/>
          <w:sz w:val="24"/>
          <w:szCs w:val="24"/>
        </w:rPr>
      </w:pPr>
      <w:r>
        <w:rPr>
          <w:rFonts w:hAnsi="Times New Roman" w:ascii="Times New Roman"/>
          <w:sz w:val="24"/>
          <w:szCs w:val="24"/>
        </w:rPr>
        <w:tab/>
        <w:t xml:space="preserve">Imajući u vidu složenost obavljenog posla te materijalne troškove stečajni sudac je nagradu omjerio u visini 3.500,00 kn bruto sukladno čl. 4 Uredbe o kriterijima i načinu obračuna i plaćanja nagrada stečajnim upraviteljima (NN 105/15), pa je odlučeno kao pod toč. 1. izreke rješenja. </w:t>
      </w:r>
    </w:p>
    <w:p w:rsidRDefault="00475C04" w:rsidP="00475C04" w:rsidR="00475C04">
      <w:pPr>
        <w:pStyle w:val="Bezproreda"/>
        <w:jc w:val="both"/>
        <w:rPr>
          <w:rFonts w:hAnsi="Times New Roman" w:ascii="Times New Roman"/>
          <w:sz w:val="24"/>
          <w:szCs w:val="24"/>
        </w:rPr>
      </w:pPr>
    </w:p>
    <w:p w:rsidRDefault="00475C04" w:rsidP="00475C04" w:rsidR="00475C04">
      <w:pPr>
        <w:pStyle w:val="Bezproreda"/>
        <w:jc w:val="both"/>
        <w:rPr>
          <w:rFonts w:hAnsi="Times New Roman" w:ascii="Times New Roman"/>
          <w:sz w:val="24"/>
          <w:szCs w:val="24"/>
        </w:rPr>
      </w:pPr>
      <w:r>
        <w:rPr>
          <w:rFonts w:hAnsi="Times New Roman" w:ascii="Times New Roman"/>
          <w:sz w:val="24"/>
          <w:szCs w:val="24"/>
        </w:rPr>
        <w:tab/>
        <w:t>Budući tijekom prethodnog postupka nije uplaćen predujam za pokriće troškova tog postupka, odmjerena nagrada ima se isplatiti iz sredstava Fonda za namirenje troškova stečajnog postupka, pa je odlučeno kao pod toč. II. Na temelju odredbe čl. 94 st.7 SZ-a.</w:t>
      </w:r>
    </w:p>
    <w:p w:rsidRDefault="00475C04" w:rsidP="00475C04" w:rsidR="00475C04">
      <w:pPr>
        <w:pStyle w:val="Bezproreda"/>
        <w:jc w:val="both"/>
        <w:rPr>
          <w:rFonts w:hAnsi="Times New Roman" w:ascii="Times New Roman"/>
          <w:sz w:val="24"/>
          <w:szCs w:val="24"/>
        </w:rPr>
      </w:pPr>
    </w:p>
    <w:p w:rsidRDefault="00F62CC0" w:rsidP="00475C04" w:rsidR="00475C04">
      <w:pPr>
        <w:pStyle w:val="Bezproreda"/>
        <w:jc w:val="center"/>
        <w:rPr>
          <w:rFonts w:hAnsi="Times New Roman" w:ascii="Times New Roman"/>
          <w:sz w:val="24"/>
          <w:szCs w:val="24"/>
        </w:rPr>
      </w:pPr>
      <w:r>
        <w:rPr>
          <w:rFonts w:hAnsi="Times New Roman" w:ascii="Times New Roman"/>
          <w:sz w:val="24"/>
          <w:szCs w:val="24"/>
        </w:rPr>
        <w:t>U Šibeniku, 23</w:t>
      </w:r>
      <w:r w:rsidR="00475C04">
        <w:rPr>
          <w:rFonts w:hAnsi="Times New Roman" w:ascii="Times New Roman"/>
          <w:sz w:val="24"/>
          <w:szCs w:val="24"/>
        </w:rPr>
        <w:t>. veljače 2017.g.</w:t>
      </w:r>
    </w:p>
    <w:p w:rsidRDefault="00475C04" w:rsidP="00475C04" w:rsidR="00475C04">
      <w:pPr>
        <w:pStyle w:val="Bezproreda"/>
        <w:jc w:val="center"/>
        <w:rPr>
          <w:rFonts w:hAnsi="Times New Roman" w:ascii="Times New Roman"/>
          <w:sz w:val="24"/>
          <w:szCs w:val="24"/>
        </w:rPr>
      </w:pPr>
    </w:p>
    <w:p w:rsidRDefault="00475C04" w:rsidP="00475C04" w:rsidR="00475C04">
      <w:pPr>
        <w:jc w:val="right"/>
      </w:pPr>
      <w:r>
        <w:t>STEČAJNI SUDAC</w:t>
      </w:r>
    </w:p>
    <w:p w:rsidRDefault="00475C04" w:rsidP="00475C04" w:rsidR="00475C04">
      <w:pPr>
        <w:jc w:val="right"/>
      </w:pPr>
    </w:p>
    <w:p w:rsidRDefault="00475C04" w:rsidP="00475C04" w:rsidR="00475C04">
      <w:pPr>
        <w:jc w:val="right"/>
      </w:pPr>
      <w:r>
        <w:t>Terezija Goreta, v.r.</w:t>
      </w:r>
    </w:p>
    <w:p w:rsidRDefault="00475C04" w:rsidP="00475C04" w:rsidR="004D7098">
      <w:pPr>
        <w:jc w:val="both"/>
      </w:pPr>
      <w:r>
        <w:lastRenderedPageBreak/>
        <w:t xml:space="preserve">                                                               </w:t>
      </w:r>
    </w:p>
    <w:p w:rsidRDefault="004D7098" w:rsidP="00475C04" w:rsidR="00475C04">
      <w:pPr>
        <w:jc w:val="both"/>
      </w:pPr>
      <w:r>
        <w:t xml:space="preserve">                                                                 </w:t>
      </w:r>
      <w:r w:rsidR="00475C04">
        <w:t xml:space="preserve">      -2-                                               9 St-</w:t>
      </w:r>
      <w:r w:rsidR="00B24924">
        <w:t>295/16</w:t>
      </w:r>
    </w:p>
    <w:p w:rsidRDefault="00475C04" w:rsidP="00475C04" w:rsidR="00475C04">
      <w:pPr>
        <w:jc w:val="both"/>
      </w:pPr>
    </w:p>
    <w:p w:rsidRDefault="00475C04" w:rsidP="00475C04" w:rsidR="00475C04">
      <w:pPr>
        <w:jc w:val="both"/>
      </w:pPr>
    </w:p>
    <w:p w:rsidRDefault="00475C04" w:rsidP="00475C04" w:rsidR="00475C04">
      <w:pPr>
        <w:jc w:val="both"/>
      </w:pPr>
      <w:r>
        <w:t>UPUTA O PRAVNOM LIJEKU:</w:t>
      </w:r>
    </w:p>
    <w:p w:rsidRDefault="00475C04" w:rsidP="00475C04" w:rsidR="00475C04">
      <w:pPr>
        <w:jc w:val="both"/>
      </w:pPr>
      <w:r>
        <w:t>Protiv ovog rješenja može se izjaviti žalba u roku od 8 dana od dostave rješenja, a dostava se smatra obavljenom istokom osmog dana od dana objave pismena na mrežnoj stranici e-oglasna ploča suda. Žalba se podnosi ovom sudu, a o žalbi odlučuje Visoki trgovački sud RH.</w:t>
      </w:r>
    </w:p>
    <w:p w:rsidRDefault="00475C04" w:rsidP="00475C04" w:rsidR="00475C04">
      <w:pPr>
        <w:jc w:val="both"/>
      </w:pPr>
    </w:p>
    <w:p w:rsidRDefault="00475C04" w:rsidP="00475C04" w:rsidR="00475C04">
      <w:pPr>
        <w:jc w:val="both"/>
      </w:pPr>
      <w:r>
        <w:t>Dostaviti:</w:t>
      </w:r>
    </w:p>
    <w:p w:rsidRDefault="00475C04" w:rsidP="00475C04" w:rsidR="00475C04">
      <w:pPr>
        <w:pStyle w:val="Odlomakpopisa"/>
        <w:numPr>
          <w:ilvl w:val="0"/>
          <w:numId w:val="2"/>
        </w:numPr>
        <w:jc w:val="both"/>
      </w:pPr>
      <w:r>
        <w:t>Stečajnom upravitelju</w:t>
      </w:r>
    </w:p>
    <w:p w:rsidRDefault="00475C04" w:rsidP="00475C04" w:rsidR="00475C04">
      <w:pPr>
        <w:pStyle w:val="Odlomakpopisa"/>
        <w:numPr>
          <w:ilvl w:val="0"/>
          <w:numId w:val="2"/>
        </w:numPr>
        <w:jc w:val="both"/>
      </w:pPr>
      <w:r>
        <w:t xml:space="preserve">Računovodstvu Trgovačkog suda u Zadru, po pravomoćnosti putem pošte </w:t>
      </w:r>
    </w:p>
    <w:p w:rsidRDefault="00475C04" w:rsidP="00475C04" w:rsidR="00475C04">
      <w:pPr>
        <w:pStyle w:val="Odlomakpopisa"/>
        <w:numPr>
          <w:ilvl w:val="0"/>
          <w:numId w:val="2"/>
        </w:numPr>
        <w:jc w:val="both"/>
      </w:pPr>
      <w:r>
        <w:t>E – oglasna ploča suda</w:t>
      </w:r>
    </w:p>
    <w:p w:rsidRDefault="004C3628" w:rsidR="004C3628"/>
    <w:sectPr w:rsidR="004C362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E5F95"/>
    <w:multiLevelType w:val="hybridMultilevel"/>
    <w:tmpl w:val="5ACC9C7E"/>
    <w:lvl w:tplc="27C4F5DE" w:ilvl="0">
      <w:start w:val="1"/>
      <w:numFmt w:val="decimal"/>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F273331"/>
    <w:multiLevelType w:val="hybridMultilevel"/>
    <w:tmpl w:val="3CB2F2B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54FC"/>
    <w:rsid w:val="00287DF1"/>
    <w:rsid w:val="003954FC"/>
    <w:rsid w:val="003C5BCC"/>
    <w:rsid w:val="00475C04"/>
    <w:rsid w:val="004C3628"/>
    <w:rsid w:val="004D7098"/>
    <w:rsid w:val="005133C0"/>
    <w:rsid w:val="00B24924"/>
    <w:rsid w:val="00D72728"/>
    <w:rsid w:val="00DB12E3"/>
    <w:rsid w:val="00F62C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5C0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75C04"/>
    <w:pPr>
      <w:spacing w:lineRule="auto" w:line="240" w:after="0"/>
    </w:pPr>
    <w:rPr>
      <w:rFonts w:cs="Times New Roman" w:eastAsia="Calibri" w:hAnsi="Calibri" w:ascii="Calibri"/>
    </w:rPr>
  </w:style>
  <w:style w:styleId="Odlomakpopisa" w:type="paragraph">
    <w:name w:val="List Paragraph"/>
    <w:basedOn w:val="Normal"/>
    <w:uiPriority w:val="34"/>
    <w:qFormat/>
    <w:rsid w:val="00475C04"/>
    <w:pPr>
      <w:ind w:left="720"/>
      <w:contextualSpacing/>
    </w:pPr>
  </w:style>
  <w:style w:styleId="Tekstrezerviranogmjesta" w:type="character">
    <w:name w:val="Placeholder Text"/>
    <w:basedOn w:val="Zadanifontodlomka"/>
    <w:uiPriority w:val="99"/>
    <w:semiHidden/>
    <w:rsid w:val="00287DF1"/>
    <w:rPr>
      <w:color w:val="808080"/>
      <w:bdr w:space="0" w:sz="0" w:color="auto" w:val="none"/>
      <w:shd w:fill="auto" w:color="auto" w:val="clear"/>
    </w:rPr>
  </w:style>
  <w:style w:customStyle="true" w:styleId="eSPISCCParagraphDefaultFont" w:type="character">
    <w:name w:val="eSPIS_CC_Paragraph Default Font"/>
    <w:basedOn w:val="Zadanifontodlomka"/>
    <w:rsid w:val="00287D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7DF1"/>
    <w:rPr>
      <w:bdr w:space="0" w:sz="0" w:color="auto" w:val="none"/>
      <w:shd w:fill="FFFFCC" w:color="auto" w:val="clear"/>
      <w:lang w:val="hr-HR"/>
    </w:rPr>
  </w:style>
  <w:style w:customStyle="true" w:styleId="PozadinaSvijetloCrvena" w:type="character">
    <w:name w:val="Pozadina_SvijetloCrvena"/>
    <w:basedOn w:val="eSPISCCParagraphDefaultFont"/>
    <w:rsid w:val="00287D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7D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5C0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75C04"/>
    <w:pPr>
      <w:spacing w:after="0" w:line="240" w:lineRule="auto"/>
    </w:pPr>
    <w:rPr>
      <w:rFonts w:ascii="Calibri" w:cs="Times New Roman" w:eastAsia="Calibri" w:hAnsi="Calibri"/>
    </w:rPr>
  </w:style>
  <w:style w:styleId="Odlomakpopisa" w:type="paragraph">
    <w:name w:val="List Paragraph"/>
    <w:basedOn w:val="Normal"/>
    <w:uiPriority w:val="34"/>
    <w:qFormat/>
    <w:rsid w:val="00475C04"/>
    <w:pPr>
      <w:ind w:left="720"/>
      <w:contextualSpacing/>
    </w:pPr>
  </w:style>
  <w:style w:styleId="Tekstrezerviranogmjesta" w:type="character">
    <w:name w:val="Placeholder Text"/>
    <w:basedOn w:val="Zadanifontodlomka"/>
    <w:uiPriority w:val="99"/>
    <w:semiHidden/>
    <w:rsid w:val="00287DF1"/>
    <w:rPr>
      <w:color w:val="808080"/>
      <w:bdr w:color="auto" w:space="0" w:sz="0" w:val="none"/>
      <w:shd w:color="auto" w:fill="auto" w:val="clear"/>
    </w:rPr>
  </w:style>
  <w:style w:customStyle="1" w:styleId="eSPISCCParagraphDefaultFont" w:type="character">
    <w:name w:val="eSPIS_CC_Paragraph Default Font"/>
    <w:basedOn w:val="Zadanifontodlomka"/>
    <w:rsid w:val="00287D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7DF1"/>
    <w:rPr>
      <w:bdr w:color="auto" w:space="0" w:sz="0" w:val="none"/>
      <w:shd w:color="auto" w:fill="FFFFCC" w:val="clear"/>
      <w:lang w:val="hr-HR"/>
    </w:rPr>
  </w:style>
  <w:style w:customStyle="1" w:styleId="PozadinaSvijetloCrvena" w:type="character">
    <w:name w:val="Pozadina_SvijetloCrvena"/>
    <w:basedOn w:val="eSPISCCParagraphDefaultFont"/>
    <w:rsid w:val="00287D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7D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8343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St-295/2016</izvorni_sadrzaj>
    <derivirana_varijabla naziv="DomainObject.Predmet.OznakaBroj_1">St-295/2016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istekao rok za upl. predujma</izvorni_sadrzaj>
    <derivirana_varijabla naziv="DomainObject.Predmet.PrimjedbaSuca_1">-  istekao rok za upl. predujma</derivirana_varijabla>
  </DomainObject.Predmet.PrimjedbaSuca>
  <DomainObject.Predmet.ProtustrankaFormated>
    <izvorni_sadrzaj>  DABAR, ugostiteljsko uslužna zadruga</izvorni_sadrzaj>
    <derivirana_varijabla naziv="DomainObject.Predmet.ProtustrankaFormated_1">  DABAR, ugostiteljsko uslužna zadruga</derivirana_varijabla>
  </DomainObject.Predmet.ProtustrankaFormated>
  <DomainObject.Predmet.ProtustrankaFormatedOIB>
    <izvorni_sadrzaj>  DABAR, ugostiteljsko uslužna zadruga, OIB 76561076989</izvorni_sadrzaj>
    <derivirana_varijabla naziv="DomainObject.Predmet.ProtustrankaFormatedOIB_1">  DABAR, ugostiteljsko uslužna zadruga, OIB 76561076989</derivirana_varijabla>
  </DomainObject.Predmet.ProtustrankaFormatedOIB>
  <DomainObject.Predmet.ProtustrankaFormatedWithAdress>
    <izvorni_sadrzaj> DABAR, ugostiteljsko uslužna zadruga, Zagorska 8, 22000 Šibenik</izvorni_sadrzaj>
    <derivirana_varijabla naziv="DomainObject.Predmet.ProtustrankaFormatedWithAdress_1"> DABAR, ugostiteljsko uslužna zadruga, Zagorska 8, 22000 Šibenik</derivirana_varijabla>
  </DomainObject.Predmet.ProtustrankaFormatedWithAdress>
  <DomainObject.Predmet.ProtustrankaFormatedWithAdressOIB>
    <izvorni_sadrzaj> DABAR, ugostiteljsko uslužna zadruga, OIB 76561076989, Zagorska 8, 22000 Šibenik</izvorni_sadrzaj>
    <derivirana_varijabla naziv="DomainObject.Predmet.ProtustrankaFormatedWithAdressOIB_1"> DABAR, ugostiteljsko uslužna zadruga, OIB 76561076989, Zagorska 8, 22000 Šibenik</derivirana_varijabla>
  </DomainObject.Predmet.ProtustrankaFormatedWithAdressOIB>
  <DomainObject.Predmet.ProtustrankaWithAdress>
    <izvorni_sadrzaj>DABAR, ugostiteljsko uslužna zadruga Zagorska 8, 22000 Šibenik</izvorni_sadrzaj>
    <derivirana_varijabla naziv="DomainObject.Predmet.ProtustrankaWithAdress_1">DABAR, ugostiteljsko uslužna zadruga Zagorska 8, 22000 Šibenik</derivirana_varijabla>
  </DomainObject.Predmet.ProtustrankaWithAdress>
  <DomainObject.Predmet.ProtustrankaWithAdressOIB>
    <izvorni_sadrzaj>DABAR, ugostiteljsko uslužna zadruga, OIB 76561076989, Zagorska 8, 22000 Šibenik</izvorni_sadrzaj>
    <derivirana_varijabla naziv="DomainObject.Predmet.ProtustrankaWithAdressOIB_1">DABAR, ugostiteljsko uslužna zadruga, OIB 76561076989, Zagorska 8, 22000 Šibenik</derivirana_varijabla>
  </DomainObject.Predmet.ProtustrankaWithAdressOIB>
  <DomainObject.Predmet.ProtustrankaNazivFormated>
    <izvorni_sadrzaj>DABAR, ugostiteljsko uslužna zadruga</izvorni_sadrzaj>
    <derivirana_varijabla naziv="DomainObject.Predmet.ProtustrankaNazivFormated_1">DABAR, ugostiteljsko uslužna zadruga</derivirana_varijabla>
  </DomainObject.Predmet.ProtustrankaNazivFormated>
  <DomainObject.Predmet.ProtustrankaNazivFormatedOIB>
    <izvorni_sadrzaj>DABAR, ugostiteljsko uslužna zadruga, OIB 76561076989</izvorni_sadrzaj>
    <derivirana_varijabla naziv="DomainObject.Predmet.ProtustrankaNazivFormatedOIB_1">DABAR, ugostiteljsko uslužna zadruga, OIB 76561076989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DABAR, ugostiteljsko uslužna zadruga</item>
    </izvorni_sadrzaj>
    <derivirana_varijabla naziv="DomainObject.Predmet.ProtuStrankaListFormated_1">
      <item>DABAR, ugostiteljsko uslužna zadruga</item>
    </derivirana_varijabla>
  </DomainObject.Predmet.ProtuStrankaListFormated>
  <DomainObject.Predmet.ProtuStrankaListFormatedOIB>
    <izvorni_sadrzaj>
      <item>DABAR, ugostiteljsko uslužna zadruga, OIB 76561076989</item>
    </izvorni_sadrzaj>
    <derivirana_varijabla naziv="DomainObject.Predmet.ProtuStrankaListFormatedOIB_1">
      <item>DABAR, ugostiteljsko uslužna zadruga, OIB 76561076989</item>
    </derivirana_varijabla>
  </DomainObject.Predmet.ProtuStrankaListFormatedOIB>
  <DomainObject.Predmet.ProtuStrankaListFormatedWithAdress>
    <izvorni_sadrzaj>
      <item>DABAR, ugostiteljsko uslužna zadruga, Zagorska 8, 22000 Šibenik</item>
    </izvorni_sadrzaj>
    <derivirana_varijabla naziv="DomainObject.Predmet.ProtuStrankaListFormatedWithAdress_1">
      <item>DABAR, ugostiteljsko uslužna zadruga, Zagorska 8, 22000 Šibenik</item>
    </derivirana_varijabla>
  </DomainObject.Predmet.ProtuStrankaListFormatedWithAdress>
  <DomainObject.Predmet.ProtuStrankaListFormatedWithAdressOIB>
    <izvorni_sadrzaj>
      <item>DABAR, ugostiteljsko uslužna zadruga, OIB 76561076989, Zagorska 8, 22000 Šibenik</item>
    </izvorni_sadrzaj>
    <derivirana_varijabla naziv="DomainObject.Predmet.ProtuStrankaListFormatedWithAdressOIB_1">
      <item>DABAR, ugostiteljsko uslužna zadruga, OIB 76561076989, Zagorska 8, 22000 Šibenik</item>
    </derivirana_varijabla>
  </DomainObject.Predmet.ProtuStrankaListFormatedWithAdressOIB>
  <DomainObject.Predmet.ProtuStrankaListNazivFormated>
    <izvorni_sadrzaj>
      <item>DABAR, ugostiteljsko uslužna zadruga</item>
    </izvorni_sadrzaj>
    <derivirana_varijabla naziv="DomainObject.Predmet.ProtuStrankaListNazivFormated_1">
      <item>DABAR, ugostiteljsko uslužna zadruga</item>
    </derivirana_varijabla>
  </DomainObject.Predmet.ProtuStrankaListNazivFormated>
  <DomainObject.Predmet.ProtuStrankaListNazivFormatedOIB>
    <izvorni_sadrzaj>
      <item>DABAR, ugostiteljsko uslužna zadruga, OIB 76561076989</item>
    </izvorni_sadrzaj>
    <derivirana_varijabla naziv="DomainObject.Predmet.ProtuStrankaListNazivFormatedOIB_1">
      <item>DABAR, ugostiteljsko uslužna zadruga, OIB 76561076989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DABAR, ugostiteljsko uslužna zadruga</izvorni_sadrzaj>
    <derivirana_varijabla naziv="DomainObject.Predmet.ProtustrankaIDrugi_1">DABAR, ugostiteljsko uslužna zadruga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DABAR, ugostiteljsko uslužna zadruga, OIB 76561076989, Zagorska 8, 22000 Šibenik</izvorni_sadrzaj>
    <derivirana_varijabla naziv="DomainObject.Predmet.ProtustrankaIDrugiAdressOIB_1">DABAR, ugostiteljsko uslužna zadruga, OIB 76561076989, Zagorska 8,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DABAR, ugostiteljsko uslužna zadruga</item>
      <item>FINA - Podružnica Šibenik</item>
    </izvorni_sadrzaj>
    <derivirana_varijabla naziv="DomainObject.Predmet.SudioniciListNaziv_1">
      <item>DABAR, ugostiteljsko uslužna zadruga</item>
      <item>FINA - Podružnica Šibenik</item>
    </derivirana_varijabla>
  </DomainObject.Predmet.SudioniciListNaziv>
  <DomainObject.Predmet.SudioniciListAdressOIB>
    <izvorni_sadrzaj>
      <item>DABAR, ugostiteljsko uslužna zadruga, OIB 76561076989, Zagorska 8,22000 Šibenik</item>
      <item>FINA - Podružnica Šibenik, OIB 85821130368, Perivoj L. Marune 1,22000 Šibenik</item>
    </izvorni_sadrzaj>
    <derivirana_varijabla naziv="DomainObject.Predmet.SudioniciListAdressOIB_1">
      <item>DABAR, ugostiteljsko uslužna zadruga, OIB 76561076989, Zagorska 8,22000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76561076989</item>
    </izvorni_sadrzaj>
    <derivirana_varijabla naziv="DomainObject.Predmet.SudioniciListNazivOIB_1">
      <item>, OIB 85821130368</item>
      <item>, OIB 76561076989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1879</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2017-02-22T13:29:00Z</dcterms:created>
  <dc:creator>Terezija Goreta</dc:creator>
  <cp:lastModifiedBy>Marina Gulin</cp:lastModifiedBy>
  <dcterms:modified xmlns:xsi="http://www.w3.org/2001/XMLSchema-instance" xsi:type="dcterms:W3CDTF">2017-02-23T09:54:00Z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