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1512a" w14:paraId="e91512a" w:rsidRDefault="00CC2378" w:rsidP="00CC2378" w:rsidR="00CC2378" w:rsidRPr="00F92E7A">
      <w:pPr>
        <w15:collapsed w:val="false"/>
        <w:rPr>
          <w:rFonts w:hAnsi="Times New Roman" w:ascii="Times New Roman"/>
          <w:b w:val="false"/>
        </w:rPr>
      </w:pPr>
      <w:bookmarkStart w:name="_GoBack" w:id="0"/>
      <w:bookmarkEnd w:id="0"/>
      <w:r w:rsidRPr="00F92E7A">
        <w:rPr>
          <w:rFonts w:hAnsi="Times New Roman" w:ascii="Times New Roman"/>
          <w:b w:val="false"/>
          <w:bCs/>
        </w:rPr>
        <w:t xml:space="preserve">                   </w:t>
      </w:r>
      <w:r w:rsidRPr="00F92E7A">
        <w:rPr>
          <w:rFonts w:hAnsi="Times New Roman" w:ascii="Times New Roman"/>
          <w:b w:val="false"/>
          <w:bCs/>
          <w:noProof/>
          <w:lang w:eastAsia="hr-HR"/>
        </w:rPr>
        <w:drawing>
          <wp:inline distR="0" distL="0" distB="0" distT="0">
            <wp:extent cy="665480" cx="600075"/>
            <wp:effectExtent b="127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CC2378" w:rsidP="00CC2378" w:rsidR="00CC2378" w:rsidRPr="00F92E7A">
      <w:pPr>
        <w:rPr>
          <w:rFonts w:hAnsi="Times New Roman" w:ascii="Times New Roman"/>
          <w:b w:val="false"/>
        </w:rPr>
      </w:pPr>
      <w:r w:rsidRPr="00F92E7A">
        <w:rPr>
          <w:rFonts w:hAnsi="Times New Roman" w:ascii="Times New Roman"/>
          <w:b w:val="false"/>
        </w:rPr>
        <w:t xml:space="preserve">    REPUBLIKA HRVATSKA</w:t>
      </w:r>
    </w:p>
    <w:p w:rsidRDefault="00CC2378" w:rsidP="00CC2378" w:rsidR="00CC2378" w:rsidRPr="00F92E7A">
      <w:pPr>
        <w:rPr>
          <w:rFonts w:hAnsi="Times New Roman" w:ascii="Times New Roman"/>
          <w:b w:val="false"/>
        </w:rPr>
      </w:pPr>
      <w:r w:rsidRPr="00F92E7A">
        <w:rPr>
          <w:rFonts w:hAnsi="Times New Roman" w:ascii="Times New Roman"/>
          <w:b w:val="false"/>
        </w:rPr>
        <w:t xml:space="preserve"> TRGOVAČKI SUD U PAZINU</w:t>
      </w:r>
    </w:p>
    <w:p w:rsidRDefault="00CC2378" w:rsidP="00CC2378" w:rsidR="00CC2378" w:rsidRPr="00F92E7A">
      <w:pPr>
        <w:rPr>
          <w:rFonts w:hAnsi="Times New Roman" w:ascii="Times New Roman"/>
          <w:b w:val="false"/>
        </w:rPr>
      </w:pPr>
      <w:r w:rsidRPr="00F92E7A">
        <w:rPr>
          <w:rFonts w:hAnsi="Times New Roman" w:ascii="Times New Roman"/>
          <w:b w:val="false"/>
        </w:rPr>
        <w:t xml:space="preserve">     52000 PAZIN, Dršćevka 1</w:t>
      </w:r>
      <w:r w:rsidRPr="00F92E7A">
        <w:rPr>
          <w:rFonts w:hAnsi="Times New Roman" w:ascii="Times New Roman"/>
          <w:b w:val="false"/>
        </w:rPr>
        <w:tab/>
      </w:r>
      <w:r w:rsidRPr="00F92E7A">
        <w:rPr>
          <w:rFonts w:hAnsi="Times New Roman" w:ascii="Times New Roman"/>
          <w:b w:val="false"/>
        </w:rPr>
        <w:tab/>
      </w:r>
      <w:r w:rsidRPr="00F92E7A">
        <w:rPr>
          <w:rFonts w:hAnsi="Times New Roman" w:ascii="Times New Roman"/>
          <w:b w:val="false"/>
        </w:rPr>
        <w:tab/>
      </w:r>
      <w:r w:rsidRPr="00F92E7A">
        <w:rPr>
          <w:rFonts w:hAnsi="Times New Roman" w:ascii="Times New Roman"/>
          <w:b w:val="false"/>
        </w:rPr>
        <w:tab/>
        <w:t xml:space="preserve">             </w:t>
      </w:r>
      <w:r w:rsidRPr="00F92E7A">
        <w:rPr>
          <w:rFonts w:hAnsi="Times New Roman" w:ascii="Times New Roman"/>
          <w:b w:val="false"/>
        </w:rPr>
        <w:tab/>
        <w:t xml:space="preserve"> </w:t>
      </w:r>
    </w:p>
    <w:p w:rsidRDefault="00CC2378" w:rsidP="00CC2378" w:rsidR="00CC2378" w:rsidRPr="00F92E7A">
      <w:pPr>
        <w:rPr>
          <w:rFonts w:hAnsi="Times New Roman" w:ascii="Times New Roman"/>
          <w:b w:val="false"/>
        </w:rPr>
      </w:pPr>
    </w:p>
    <w:p w:rsidRDefault="00CC2378" w:rsidP="00CC2378" w:rsidR="00CC2378" w:rsidRPr="00F92E7A">
      <w:pPr>
        <w:jc w:val="both"/>
        <w:rPr>
          <w:rFonts w:hAnsi="Times New Roman" w:ascii="Times New Roman"/>
          <w:b w:val="false"/>
        </w:rPr>
      </w:pPr>
      <w:r w:rsidRPr="00F92E7A">
        <w:rPr>
          <w:rFonts w:hAnsi="Times New Roman" w:ascii="Times New Roman"/>
          <w:b w:val="false"/>
        </w:rPr>
        <w:t xml:space="preserve">                 </w:t>
      </w:r>
    </w:p>
    <w:p w:rsidRDefault="00CC2378" w:rsidP="00CC2378" w:rsidR="00CC2378" w:rsidRPr="00F92E7A">
      <w:pPr>
        <w:jc w:val="both"/>
        <w:rPr>
          <w:rFonts w:hAnsi="Times New Roman" w:ascii="Times New Roman"/>
          <w:b w:val="false"/>
        </w:rPr>
      </w:pPr>
      <w:r w:rsidRPr="00F92E7A">
        <w:rPr>
          <w:rFonts w:hAnsi="Times New Roman" w:ascii="Times New Roman"/>
          <w:b w:val="false"/>
        </w:rPr>
        <w:tab/>
      </w:r>
    </w:p>
    <w:p w:rsidRDefault="00CC2378" w:rsidP="00CC2378" w:rsidR="00CC2378" w:rsidRPr="00F92E7A">
      <w:pPr>
        <w:jc w:val="both"/>
        <w:rPr>
          <w:rFonts w:hAnsi="Times New Roman" w:ascii="Times New Roman"/>
          <w:b w:val="false"/>
        </w:rPr>
      </w:pPr>
      <w:r w:rsidRPr="00F92E7A">
        <w:rPr>
          <w:rFonts w:hAnsi="Times New Roman" w:ascii="Times New Roman"/>
          <w:b w:val="false"/>
        </w:rPr>
        <w:tab/>
        <w:t xml:space="preserve">Trgovački sud u Pazinu, po stečajnom sucu Damiru Rabaru, u stečajnom postupku nad dužnikom </w:t>
      </w:r>
      <w:r w:rsidR="007F638A" w:rsidRPr="00F92E7A">
        <w:rPr>
          <w:rFonts w:hAnsi="Times New Roman" w:ascii="Times New Roman"/>
          <w:b w:val="false"/>
        </w:rPr>
        <w:t>Stečajna masa iza ELECTRA GRUPA d. o. o. u stečaju, Zagreb, Vlaška 95, OIB: 75898459927</w:t>
      </w:r>
      <w:r w:rsidRPr="00F92E7A">
        <w:rPr>
          <w:rFonts w:hAnsi="Times New Roman" w:ascii="Times New Roman"/>
          <w:b w:val="false"/>
        </w:rPr>
        <w:t xml:space="preserve">, na temelju odredbe čl. 247. st. 3. Stečajnog zakona (Narodne Novine br. 71/15), </w:t>
      </w:r>
      <w:r w:rsidR="00FB5696" w:rsidRPr="00F92E7A">
        <w:rPr>
          <w:rFonts w:hAnsi="Times New Roman" w:ascii="Times New Roman"/>
          <w:b w:val="false"/>
        </w:rPr>
        <w:t>13</w:t>
      </w:r>
      <w:r w:rsidRPr="00F92E7A">
        <w:rPr>
          <w:rFonts w:hAnsi="Times New Roman" w:ascii="Times New Roman"/>
          <w:b w:val="false"/>
        </w:rPr>
        <w:t xml:space="preserve">. </w:t>
      </w:r>
      <w:r w:rsidR="00FB5696" w:rsidRPr="00F92E7A">
        <w:rPr>
          <w:rFonts w:hAnsi="Times New Roman" w:ascii="Times New Roman"/>
          <w:b w:val="false"/>
        </w:rPr>
        <w:t xml:space="preserve">lipnja </w:t>
      </w:r>
      <w:r w:rsidRPr="00F92E7A">
        <w:rPr>
          <w:rFonts w:hAnsi="Times New Roman" w:ascii="Times New Roman"/>
          <w:b w:val="false"/>
        </w:rPr>
        <w:t>2017. donio je slijedeći</w:t>
      </w:r>
    </w:p>
    <w:p w:rsidRDefault="00CC2378" w:rsidP="00CC2378" w:rsidR="00CC2378" w:rsidRPr="00F92E7A">
      <w:pPr>
        <w:jc w:val="center"/>
        <w:rPr>
          <w:rFonts w:hAnsi="Times New Roman" w:ascii="Times New Roman"/>
          <w:b w:val="false"/>
        </w:rPr>
      </w:pPr>
    </w:p>
    <w:p w:rsidRDefault="00CC2378" w:rsidP="00CC2378" w:rsidR="00CC2378" w:rsidRPr="00F92E7A">
      <w:pPr>
        <w:jc w:val="center"/>
        <w:rPr>
          <w:rFonts w:hAnsi="Times New Roman" w:ascii="Times New Roman"/>
          <w:b w:val="false"/>
        </w:rPr>
      </w:pPr>
      <w:r w:rsidRPr="00F92E7A">
        <w:rPr>
          <w:rFonts w:hAnsi="Times New Roman" w:ascii="Times New Roman"/>
          <w:b w:val="false"/>
        </w:rPr>
        <w:t>Z a k l j u č a k</w:t>
      </w:r>
    </w:p>
    <w:p w:rsidRDefault="00CC2378" w:rsidP="00CC2378" w:rsidR="00CC2378" w:rsidRPr="00F92E7A">
      <w:pPr>
        <w:ind w:left="360"/>
        <w:jc w:val="both"/>
        <w:rPr>
          <w:rFonts w:hAnsi="Times New Roman" w:ascii="Times New Roman"/>
          <w:b w:val="false"/>
        </w:rPr>
      </w:pPr>
    </w:p>
    <w:p w:rsidRDefault="00CC2378" w:rsidP="00CC2378" w:rsidR="00CC2378" w:rsidRPr="00F92E7A">
      <w:pPr>
        <w:jc w:val="both"/>
        <w:rPr>
          <w:rFonts w:hAnsi="Times New Roman" w:ascii="Times New Roman"/>
          <w:b w:val="false"/>
        </w:rPr>
      </w:pPr>
      <w:r w:rsidRPr="00F92E7A">
        <w:rPr>
          <w:rFonts w:hAnsi="Times New Roman" w:ascii="Times New Roman"/>
          <w:b w:val="false"/>
        </w:rPr>
        <w:tab/>
        <w:t>I.</w:t>
      </w:r>
      <w:r w:rsidRPr="00F92E7A">
        <w:rPr>
          <w:rFonts w:hAnsi="Times New Roman" w:ascii="Times New Roman"/>
          <w:b w:val="false"/>
        </w:rPr>
        <w:tab/>
        <w:t xml:space="preserve">Utvrđuje se da vrijednost nekretnina stečajnog dužnika </w:t>
      </w:r>
      <w:r w:rsidR="00632FD8" w:rsidRPr="00F92E7A">
        <w:rPr>
          <w:rFonts w:hAnsi="Times New Roman" w:ascii="Times New Roman"/>
          <w:b w:val="false"/>
        </w:rPr>
        <w:t xml:space="preserve">i to </w:t>
      </w:r>
      <w:r w:rsidR="00B220B4" w:rsidRPr="00F92E7A">
        <w:rPr>
          <w:rFonts w:hAnsi="Times New Roman" w:ascii="Times New Roman"/>
          <w:b w:val="false"/>
        </w:rPr>
        <w:t>k.č.br 638/12, upisana u z.k.ul. 9889 k.o. Pula</w:t>
      </w:r>
      <w:r w:rsidR="00130C82" w:rsidRPr="00F92E7A">
        <w:rPr>
          <w:rFonts w:hAnsi="Times New Roman" w:ascii="Times New Roman"/>
          <w:b w:val="false"/>
        </w:rPr>
        <w:t xml:space="preserve">, </w:t>
      </w:r>
      <w:r w:rsidR="00C942FC" w:rsidRPr="00F92E7A">
        <w:rPr>
          <w:rFonts w:hAnsi="Times New Roman" w:ascii="Times New Roman"/>
          <w:b w:val="false"/>
        </w:rPr>
        <w:t xml:space="preserve">vlasništvo stečajnog dužnika </w:t>
      </w:r>
      <w:r w:rsidR="00130C82" w:rsidRPr="00F92E7A">
        <w:rPr>
          <w:rFonts w:hAnsi="Times New Roman" w:ascii="Times New Roman"/>
          <w:b w:val="false"/>
        </w:rPr>
        <w:t>u cjelini</w:t>
      </w:r>
      <w:r w:rsidRPr="00F92E7A">
        <w:rPr>
          <w:rFonts w:hAnsi="Times New Roman" w:ascii="Times New Roman"/>
          <w:b w:val="false"/>
        </w:rPr>
        <w:t xml:space="preserve">, iznosi </w:t>
      </w:r>
      <w:r w:rsidR="00B220B4" w:rsidRPr="00F92E7A">
        <w:rPr>
          <w:rFonts w:hAnsi="Times New Roman" w:ascii="Times New Roman"/>
          <w:b w:val="false"/>
        </w:rPr>
        <w:t xml:space="preserve">7.744.000,00 </w:t>
      </w:r>
      <w:r w:rsidRPr="00F92E7A">
        <w:rPr>
          <w:rFonts w:hAnsi="Times New Roman" w:ascii="Times New Roman"/>
          <w:b w:val="false"/>
        </w:rPr>
        <w:t>kn.</w:t>
      </w:r>
    </w:p>
    <w:p w:rsidRDefault="00CC2378" w:rsidP="00CC2378" w:rsidR="00CC2378" w:rsidRPr="00F92E7A">
      <w:pPr>
        <w:ind w:left="1080"/>
        <w:jc w:val="both"/>
        <w:rPr>
          <w:rFonts w:hAnsi="Times New Roman" w:ascii="Times New Roman"/>
          <w:b w:val="false"/>
        </w:rPr>
      </w:pPr>
    </w:p>
    <w:p w:rsidRDefault="00CC2378" w:rsidP="00CC2378" w:rsidR="00CC2378" w:rsidRPr="00F92E7A">
      <w:pPr>
        <w:jc w:val="both"/>
        <w:rPr>
          <w:rFonts w:hAnsi="Times New Roman" w:ascii="Times New Roman"/>
          <w:b w:val="false"/>
        </w:rPr>
      </w:pPr>
      <w:r w:rsidRPr="00F92E7A">
        <w:rPr>
          <w:rFonts w:hAnsi="Times New Roman" w:ascii="Times New Roman"/>
          <w:b w:val="false"/>
        </w:rPr>
        <w:tab/>
        <w:t>II.</w:t>
      </w:r>
      <w:r w:rsidRPr="00F92E7A">
        <w:rPr>
          <w:rFonts w:hAnsi="Times New Roman" w:ascii="Times New Roman"/>
          <w:b w:val="false"/>
        </w:rPr>
        <w:tab/>
        <w:t>Prodaju nekretnina iz točke I. ovog zaključka provodi Financijska agencija elektroničkom javnom dražbom uz odgovarajuću primjenu pravila ovršnoga postupka o ovrsi na nekretnini.</w:t>
      </w:r>
    </w:p>
    <w:p w:rsidRDefault="00CC2378" w:rsidP="00CC2378" w:rsidR="00CC2378" w:rsidRPr="00F92E7A">
      <w:pPr>
        <w:jc w:val="center"/>
        <w:rPr>
          <w:rFonts w:hAnsi="Times New Roman" w:ascii="Times New Roman"/>
          <w:b w:val="false"/>
        </w:rPr>
      </w:pPr>
      <w:r w:rsidRPr="00F92E7A">
        <w:rPr>
          <w:rFonts w:hAnsi="Times New Roman" w:ascii="Times New Roman"/>
          <w:b w:val="false"/>
        </w:rPr>
        <w:t xml:space="preserve">    </w:t>
      </w:r>
    </w:p>
    <w:p w:rsidRDefault="00CC2378" w:rsidP="00CC2378" w:rsidR="00CC2378" w:rsidRPr="00F92E7A">
      <w:pPr>
        <w:rPr>
          <w:rFonts w:hAnsi="Times New Roman" w:ascii="Times New Roman"/>
          <w:b w:val="false"/>
        </w:rPr>
      </w:pPr>
      <w:r w:rsidRPr="00F92E7A">
        <w:rPr>
          <w:rFonts w:hAnsi="Times New Roman" w:ascii="Times New Roman"/>
          <w:b w:val="false"/>
        </w:rPr>
        <w:tab/>
        <w:t>III.</w:t>
      </w:r>
      <w:r w:rsidRPr="00F92E7A">
        <w:rPr>
          <w:rFonts w:hAnsi="Times New Roman" w:ascii="Times New Roman"/>
          <w:b w:val="false"/>
        </w:rPr>
        <w:tab/>
        <w:t>Uvjeti prodaje:</w:t>
      </w:r>
    </w:p>
    <w:p w:rsidRDefault="00CC2378" w:rsidP="00CC2378" w:rsidR="006C2A18" w:rsidRPr="00F92E7A">
      <w:pPr>
        <w:pStyle w:val="Odlomakpopisa"/>
        <w:ind w:left="0"/>
        <w:jc w:val="both"/>
        <w:rPr>
          <w:rFonts w:hAnsi="Times New Roman" w:ascii="Times New Roman"/>
          <w:b w:val="false"/>
        </w:rPr>
      </w:pPr>
      <w:r w:rsidRPr="00F92E7A">
        <w:rPr>
          <w:rFonts w:hAnsi="Times New Roman" w:ascii="Times New Roman"/>
          <w:b w:val="false"/>
        </w:rPr>
        <w:tab/>
        <w:t>- prodaj</w:t>
      </w:r>
      <w:r w:rsidR="00B220B4" w:rsidRPr="00F92E7A">
        <w:rPr>
          <w:rFonts w:hAnsi="Times New Roman" w:ascii="Times New Roman"/>
          <w:b w:val="false"/>
        </w:rPr>
        <w:t xml:space="preserve">e se </w:t>
      </w:r>
      <w:r w:rsidRPr="00F92E7A">
        <w:rPr>
          <w:rFonts w:hAnsi="Times New Roman" w:ascii="Times New Roman"/>
          <w:b w:val="false"/>
        </w:rPr>
        <w:t>nekretnin</w:t>
      </w:r>
      <w:r w:rsidR="00B220B4" w:rsidRPr="00F92E7A">
        <w:rPr>
          <w:rFonts w:hAnsi="Times New Roman" w:ascii="Times New Roman"/>
          <w:b w:val="false"/>
        </w:rPr>
        <w:t>a</w:t>
      </w:r>
      <w:r w:rsidRPr="00F92E7A">
        <w:rPr>
          <w:rFonts w:hAnsi="Times New Roman" w:ascii="Times New Roman"/>
          <w:b w:val="false"/>
        </w:rPr>
        <w:t xml:space="preserve"> </w:t>
      </w:r>
      <w:r w:rsidR="00632FD8" w:rsidRPr="00F92E7A">
        <w:rPr>
          <w:rFonts w:hAnsi="Times New Roman" w:ascii="Times New Roman"/>
          <w:b w:val="false"/>
        </w:rPr>
        <w:t xml:space="preserve">i to </w:t>
      </w:r>
      <w:r w:rsidR="00B220B4" w:rsidRPr="00F92E7A">
        <w:rPr>
          <w:rFonts w:hAnsi="Times New Roman" w:ascii="Times New Roman"/>
          <w:b w:val="false"/>
        </w:rPr>
        <w:t>k.č.br 638/12, upisana u z.k.ul. 9889 k.o. Pula, vlasništvo stečajnog dužnika u cjelini</w:t>
      </w:r>
      <w:r w:rsidRPr="00F92E7A">
        <w:rPr>
          <w:rFonts w:hAnsi="Times New Roman" w:ascii="Times New Roman"/>
          <w:b w:val="false"/>
        </w:rPr>
        <w:t>;</w:t>
      </w:r>
    </w:p>
    <w:p w:rsidRDefault="00CB2A22" w:rsidP="00CC2378" w:rsidR="00CB2A22" w:rsidRPr="00F92E7A">
      <w:pPr>
        <w:pStyle w:val="Odlomakpopisa"/>
        <w:ind w:left="0"/>
        <w:jc w:val="both"/>
        <w:rPr>
          <w:rFonts w:hAnsi="Times New Roman" w:ascii="Times New Roman"/>
          <w:b w:val="false"/>
        </w:rPr>
      </w:pPr>
    </w:p>
    <w:p w:rsidRDefault="00CC2378" w:rsidP="00CC2378" w:rsidR="00CC2378" w:rsidRPr="00F92E7A">
      <w:pPr>
        <w:pStyle w:val="Odlomakpopisa"/>
        <w:ind w:left="0"/>
        <w:jc w:val="both"/>
        <w:rPr>
          <w:rFonts w:hAnsi="Times New Roman" w:ascii="Times New Roman"/>
          <w:b w:val="false"/>
        </w:rPr>
      </w:pPr>
      <w:r w:rsidRPr="00F92E7A">
        <w:rPr>
          <w:rFonts w:hAnsi="Times New Roman" w:ascii="Times New Roman"/>
          <w:b w:val="false"/>
        </w:rPr>
        <w:tab/>
        <w:t>- na nekretnin</w:t>
      </w:r>
      <w:r w:rsidR="00171077" w:rsidRPr="00F92E7A">
        <w:rPr>
          <w:rFonts w:hAnsi="Times New Roman" w:ascii="Times New Roman"/>
          <w:b w:val="false"/>
        </w:rPr>
        <w:t>ama</w:t>
      </w:r>
      <w:r w:rsidRPr="00F92E7A">
        <w:rPr>
          <w:rFonts w:hAnsi="Times New Roman" w:ascii="Times New Roman"/>
          <w:b w:val="false"/>
        </w:rPr>
        <w:t xml:space="preserve"> su upisan</w:t>
      </w:r>
      <w:r w:rsidR="004A2152" w:rsidRPr="00F92E7A">
        <w:rPr>
          <w:rFonts w:hAnsi="Times New Roman" w:ascii="Times New Roman"/>
          <w:b w:val="false"/>
        </w:rPr>
        <w:t>i sljedeći tereti</w:t>
      </w:r>
      <w:r w:rsidRPr="00F92E7A">
        <w:rPr>
          <w:rFonts w:hAnsi="Times New Roman" w:ascii="Times New Roman"/>
          <w:b w:val="false"/>
        </w:rPr>
        <w:t>:</w:t>
      </w:r>
    </w:p>
    <w:p w:rsidRDefault="00BE4EE4" w:rsidP="00CC2378" w:rsidR="00BE4EE4" w:rsidRPr="00F92E7A">
      <w:pPr>
        <w:pStyle w:val="Odlomakpopisa"/>
        <w:ind w:left="0"/>
        <w:jc w:val="both"/>
        <w:rPr>
          <w:rFonts w:hAnsi="Times New Roman" w:ascii="Times New Roman"/>
          <w:b w:val="false"/>
        </w:rPr>
      </w:pPr>
    </w:p>
    <w:p w:rsidRDefault="005606AD"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 xml:space="preserve">- Na temelju Sporazuma o zasnivanju založnog prava na nekretnini i poslovnim udjelima radi osiguranja naplate novčane tražbine od 02. rujna 2010. godine, Specijalne punomoći od 24. kolovoza 2010. godine (OV1658/10), Redovnog izvatka iz sudskog/poslovnog registra od 19. srpnja 2010. godine, Specijalne punomoći od 26. kolovoza 2010. godine (OV-9789/10), Specijalne punomoći od 26. kolovoza 2010. godine (OV-4133/10), Specijalne punomoći od 26. kolovoza 2010. godine (OV-9791/10), uknjižuje se založno pravo u iznosu od EUR=272.000,00 EUR-a, u kunskoj protuvrijednosti i ostalih uvjeta iz Sporazuma, uz ovršivost tražbine, u korist:    </w:t>
      </w:r>
    </w:p>
    <w:p w:rsidRDefault="005606AD"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 xml:space="preserve">BANKA VOLKSBANK D.D., OIB: 73433895209, REPUBLIKA SLOVENIJA, LJUBLJANA, DUNAJSKA CESTA 128A    </w:t>
      </w:r>
    </w:p>
    <w:p w:rsidRDefault="005606AD"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p>
    <w:p w:rsidRDefault="005606AD"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 xml:space="preserve">- Temeljem Sporazuma o zasnivanju založnog prava na nekretnini i poslovnim udjelima radi osiguranja naplate novčane tražbine od 07. travnja 2011. godine, Specijalne punomoći od 31. ožujka 2011. godine (br. OV-621/11), Redovnog ispisa iz sudskog/poslovnog registra od 16. ožujka 2011. godine, Specijalne punomoći od 05. travnja 2011. godine (br. OV-4008/11) i čl. 274.i. Ovršnog zakona, uknjižuje se pravo zaloga radi osiguranja naplate novčane tražbine u iznosu od 400.000,00 EUR-a i ostalih uvjeta iz Sporazuma, u korist: BANKA VOLKSBANK </w:t>
      </w:r>
      <w:r w:rsidRPr="00F92E7A">
        <w:rPr>
          <w:rFonts w:hAnsi="Times New Roman" w:ascii="Times New Roman"/>
          <w:b w:val="false"/>
          <w:lang w:eastAsia="hr-HR"/>
        </w:rPr>
        <w:lastRenderedPageBreak/>
        <w:t xml:space="preserve">D.D., OIB: 73433895209, REPUBLIKA SLOVENIJA, LJUBLJANA, DUNAJSKA CESTA 128A    </w:t>
      </w:r>
    </w:p>
    <w:p w:rsidRDefault="005606AD"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 xml:space="preserve">   </w:t>
      </w:r>
    </w:p>
    <w:p w:rsidRDefault="005606AD"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 xml:space="preserve">- Na temelju Rješenja </w:t>
      </w:r>
      <w:r w:rsidR="00D178B6" w:rsidRPr="00F92E7A">
        <w:rPr>
          <w:rFonts w:hAnsi="Times New Roman" w:ascii="Times New Roman"/>
          <w:b w:val="false"/>
          <w:lang w:eastAsia="hr-HR"/>
        </w:rPr>
        <w:t xml:space="preserve">Općinskog suda u Puli </w:t>
      </w:r>
      <w:r w:rsidRPr="00F92E7A">
        <w:rPr>
          <w:rFonts w:hAnsi="Times New Roman" w:ascii="Times New Roman"/>
          <w:b w:val="false"/>
          <w:lang w:eastAsia="hr-HR"/>
        </w:rPr>
        <w:t xml:space="preserve">posl. br. Ovr-1489/13 od 28. kolovoza 2014. godine, uknjižuje se založno prava radi osiguranja novčane tražbine u iznosu od 487.288,16 kuna, uz ovršivost tražbine, te ostalih uvjeta iz Rješenja, istog prvenstvenog reda upisa, u korist:   ISTRA JADRAN CONSULTING D.O.O., OIB: 07785669351, PULA, CARNECCINA 6    </w:t>
      </w:r>
    </w:p>
    <w:p w:rsidRDefault="005606AD"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 xml:space="preserve">Čini se vidljivim da se prednosni red takvoga založnog pravo ovrhovoditelja računa od dana stjecanja prava na namirenje (članak 79. stavak 2., članak 107. stavak 3) odnosno od dana 05. lipnja 2013. godine (zabilježba ovrhe pod. posl. br. Z-6205/13).    </w:t>
      </w:r>
    </w:p>
    <w:p w:rsidRDefault="005606AD"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 xml:space="preserve">   </w:t>
      </w:r>
    </w:p>
    <w:p w:rsidRDefault="001E656E"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 xml:space="preserve">- </w:t>
      </w:r>
      <w:r w:rsidR="005606AD" w:rsidRPr="00F92E7A">
        <w:rPr>
          <w:rFonts w:hAnsi="Times New Roman" w:ascii="Times New Roman"/>
          <w:b w:val="false"/>
          <w:lang w:eastAsia="hr-HR"/>
        </w:rPr>
        <w:t xml:space="preserve">Na temelju </w:t>
      </w:r>
      <w:r w:rsidR="00D178B6" w:rsidRPr="00F92E7A">
        <w:rPr>
          <w:rFonts w:hAnsi="Times New Roman" w:ascii="Times New Roman"/>
          <w:b w:val="false"/>
          <w:lang w:eastAsia="hr-HR"/>
        </w:rPr>
        <w:t xml:space="preserve">Rješenja Općinskog suda u Puli </w:t>
      </w:r>
      <w:r w:rsidR="005606AD" w:rsidRPr="00F92E7A">
        <w:rPr>
          <w:rFonts w:hAnsi="Times New Roman" w:ascii="Times New Roman"/>
          <w:b w:val="false"/>
          <w:lang w:eastAsia="hr-HR"/>
        </w:rPr>
        <w:t>posl. br. Ovr-1489/13 od 28. kolovoza 2014. godine, uknjižuje se založno prava radi osiguranja novčane tražbine u iznosu od 1.200,00 kuna, uz ovršivost tražbine, te ostalih uvjeta iz Rješenja, istog prvenstvenog reda upisa, u korist GRAD PULA-POLA, OIB: 79517841355, FORUM 1</w:t>
      </w:r>
      <w:r w:rsidRPr="00F92E7A">
        <w:rPr>
          <w:rFonts w:hAnsi="Times New Roman" w:ascii="Times New Roman"/>
          <w:b w:val="false"/>
          <w:lang w:eastAsia="hr-HR"/>
        </w:rPr>
        <w:t>.</w:t>
      </w:r>
      <w:r w:rsidR="005606AD" w:rsidRPr="00F92E7A">
        <w:rPr>
          <w:rFonts w:hAnsi="Times New Roman" w:ascii="Times New Roman"/>
          <w:b w:val="false"/>
          <w:lang w:eastAsia="hr-HR"/>
        </w:rPr>
        <w:t xml:space="preserve">    </w:t>
      </w:r>
    </w:p>
    <w:p w:rsidRDefault="005606AD"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 xml:space="preserve">Čini se vidljivim da se prednosni red takvoga založnog pravo ovrhovoditelja računa od dana stjecanja prava na namirenje (članak 79. stavak 2., članak 107. stavak 3) odnosno od dana 22. srpnja 2014. godine (zabilježba ovrhe pod. posl. br. Z-7411/14).    </w:t>
      </w:r>
    </w:p>
    <w:p w:rsidRDefault="005606AD"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 xml:space="preserve">   </w:t>
      </w:r>
    </w:p>
    <w:p w:rsidRDefault="001E656E"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w:t>
      </w:r>
      <w:r w:rsidR="005606AD" w:rsidRPr="00F92E7A">
        <w:rPr>
          <w:rFonts w:hAnsi="Times New Roman" w:ascii="Times New Roman"/>
          <w:b w:val="false"/>
          <w:lang w:eastAsia="hr-HR"/>
        </w:rPr>
        <w:t xml:space="preserve"> Temeljem </w:t>
      </w:r>
      <w:r w:rsidR="00D178B6" w:rsidRPr="00F92E7A">
        <w:rPr>
          <w:rFonts w:hAnsi="Times New Roman" w:ascii="Times New Roman"/>
          <w:b w:val="false"/>
          <w:lang w:eastAsia="hr-HR"/>
        </w:rPr>
        <w:t>Rješenja Općinskog suda u Puli</w:t>
      </w:r>
      <w:r w:rsidR="005606AD" w:rsidRPr="00F92E7A">
        <w:rPr>
          <w:rFonts w:hAnsi="Times New Roman" w:ascii="Times New Roman"/>
          <w:b w:val="false"/>
          <w:lang w:eastAsia="hr-HR"/>
        </w:rPr>
        <w:t xml:space="preserve">, posl.br. Ovr-383/2016-2 od dana 1. veljače 2016. godine, zabilježuje se odbijen prijedlog ovrhovoditelja za određivanjem ovrhe na nekretnini ovršenika. vezano uz B 3 (1.3)  </w:t>
      </w:r>
    </w:p>
    <w:p w:rsidRDefault="005606AD"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 xml:space="preserve">   </w:t>
      </w:r>
    </w:p>
    <w:p w:rsidRDefault="001E656E"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w:t>
      </w:r>
      <w:r w:rsidR="005606AD" w:rsidRPr="00F92E7A">
        <w:rPr>
          <w:rFonts w:hAnsi="Times New Roman" w:ascii="Times New Roman"/>
          <w:b w:val="false"/>
          <w:lang w:eastAsia="hr-HR"/>
        </w:rPr>
        <w:t xml:space="preserve"> Temeljem </w:t>
      </w:r>
      <w:r w:rsidR="00D178B6" w:rsidRPr="00F92E7A">
        <w:rPr>
          <w:rFonts w:hAnsi="Times New Roman" w:ascii="Times New Roman"/>
          <w:b w:val="false"/>
          <w:lang w:eastAsia="hr-HR"/>
        </w:rPr>
        <w:t>Rješenja Općinskog suda u Puli</w:t>
      </w:r>
      <w:r w:rsidR="005606AD" w:rsidRPr="00F92E7A">
        <w:rPr>
          <w:rFonts w:hAnsi="Times New Roman" w:ascii="Times New Roman"/>
          <w:b w:val="false"/>
          <w:lang w:eastAsia="hr-HR"/>
        </w:rPr>
        <w:t xml:space="preserve">, posl.br. Ovr-693/14 od 28. travnja 2016. godine, uknjižuje se založno pravo radi osiguranja novčane tražbine određene </w:t>
      </w:r>
      <w:r w:rsidR="00A53D6E" w:rsidRPr="00F92E7A">
        <w:rPr>
          <w:rFonts w:hAnsi="Times New Roman" w:ascii="Times New Roman"/>
          <w:b w:val="false"/>
          <w:lang w:eastAsia="hr-HR"/>
        </w:rPr>
        <w:t>Rješenj</w:t>
      </w:r>
      <w:r w:rsidR="00C74F4C" w:rsidRPr="00F92E7A">
        <w:rPr>
          <w:rFonts w:hAnsi="Times New Roman" w:ascii="Times New Roman"/>
          <w:b w:val="false"/>
          <w:lang w:eastAsia="hr-HR"/>
        </w:rPr>
        <w:t xml:space="preserve">em o ovrsi </w:t>
      </w:r>
      <w:r w:rsidR="00A53D6E" w:rsidRPr="00F92E7A">
        <w:rPr>
          <w:rFonts w:hAnsi="Times New Roman" w:ascii="Times New Roman"/>
          <w:b w:val="false"/>
          <w:lang w:eastAsia="hr-HR"/>
        </w:rPr>
        <w:t xml:space="preserve"> Općinskog suda u Puli</w:t>
      </w:r>
      <w:r w:rsidR="005606AD" w:rsidRPr="00F92E7A">
        <w:rPr>
          <w:rFonts w:hAnsi="Times New Roman" w:ascii="Times New Roman"/>
          <w:b w:val="false"/>
          <w:lang w:eastAsia="hr-HR"/>
        </w:rPr>
        <w:t xml:space="preserve">, posl. br. Ovr-693/14 od 14. travnja 2014. godine u iznosu od 598.491,46 kuna i ostalih uvjeta iz Rješenja, uz naznaku ovršivosti tražbine, u korist: 598.491,46 KN   </w:t>
      </w:r>
      <w:r w:rsidRPr="00F92E7A">
        <w:rPr>
          <w:rFonts w:hAnsi="Times New Roman" w:ascii="Times New Roman"/>
          <w:b w:val="false"/>
          <w:lang w:eastAsia="hr-HR"/>
        </w:rPr>
        <w:t>u korist</w:t>
      </w:r>
      <w:r w:rsidR="005606AD" w:rsidRPr="00F92E7A">
        <w:rPr>
          <w:rFonts w:hAnsi="Times New Roman" w:ascii="Times New Roman"/>
          <w:b w:val="false"/>
          <w:lang w:eastAsia="hr-HR"/>
        </w:rPr>
        <w:t xml:space="preserve"> PLIMA </w:t>
      </w:r>
      <w:r w:rsidRPr="00F92E7A">
        <w:rPr>
          <w:rFonts w:hAnsi="Times New Roman" w:ascii="Times New Roman"/>
          <w:b w:val="false"/>
          <w:lang w:eastAsia="hr-HR"/>
        </w:rPr>
        <w:t>d.o.o.,</w:t>
      </w:r>
      <w:r w:rsidR="005606AD" w:rsidRPr="00F92E7A">
        <w:rPr>
          <w:rFonts w:hAnsi="Times New Roman" w:ascii="Times New Roman"/>
          <w:b w:val="false"/>
          <w:lang w:eastAsia="hr-HR"/>
        </w:rPr>
        <w:t xml:space="preserve"> OIB: 09124339194, VUKOVARSKA 19, POREČ - PARENZO 52440 POREČ (PARENZO), HRVATSKA    </w:t>
      </w:r>
    </w:p>
    <w:p w:rsidRDefault="005606AD"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p>
    <w:p w:rsidRDefault="001E656E"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w:t>
      </w:r>
      <w:r w:rsidR="005606AD" w:rsidRPr="00F92E7A">
        <w:rPr>
          <w:rFonts w:hAnsi="Times New Roman" w:ascii="Times New Roman"/>
          <w:b w:val="false"/>
          <w:lang w:eastAsia="hr-HR"/>
        </w:rPr>
        <w:t xml:space="preserve"> Temeljem </w:t>
      </w:r>
      <w:r w:rsidR="00A53D6E" w:rsidRPr="00F92E7A">
        <w:rPr>
          <w:rFonts w:hAnsi="Times New Roman" w:ascii="Times New Roman"/>
          <w:b w:val="false"/>
          <w:lang w:eastAsia="hr-HR"/>
        </w:rPr>
        <w:t>Rješenja Općinskog suda u Puli</w:t>
      </w:r>
      <w:r w:rsidR="005606AD" w:rsidRPr="00F92E7A">
        <w:rPr>
          <w:rFonts w:hAnsi="Times New Roman" w:ascii="Times New Roman"/>
          <w:b w:val="false"/>
          <w:lang w:eastAsia="hr-HR"/>
        </w:rPr>
        <w:t xml:space="preserve">, posl.br. Ovr-693/14 od 28. travnja 2016. godine, uknjižuje se založno pravo radi osiguranja novčane tražbine određene </w:t>
      </w:r>
      <w:r w:rsidR="00A53D6E" w:rsidRPr="00F92E7A">
        <w:rPr>
          <w:rFonts w:hAnsi="Times New Roman" w:ascii="Times New Roman"/>
          <w:b w:val="false"/>
          <w:lang w:eastAsia="hr-HR"/>
        </w:rPr>
        <w:t>Rješenj</w:t>
      </w:r>
      <w:r w:rsidR="00C74F4C" w:rsidRPr="00F92E7A">
        <w:rPr>
          <w:rFonts w:hAnsi="Times New Roman" w:ascii="Times New Roman"/>
          <w:b w:val="false"/>
          <w:lang w:eastAsia="hr-HR"/>
        </w:rPr>
        <w:t xml:space="preserve">em o ovrsi </w:t>
      </w:r>
      <w:r w:rsidR="00A53D6E" w:rsidRPr="00F92E7A">
        <w:rPr>
          <w:rFonts w:hAnsi="Times New Roman" w:ascii="Times New Roman"/>
          <w:b w:val="false"/>
          <w:lang w:eastAsia="hr-HR"/>
        </w:rPr>
        <w:t xml:space="preserve"> Općinskog suda u Puli</w:t>
      </w:r>
      <w:r w:rsidR="005606AD" w:rsidRPr="00F92E7A">
        <w:rPr>
          <w:rFonts w:hAnsi="Times New Roman" w:ascii="Times New Roman"/>
          <w:b w:val="false"/>
          <w:lang w:eastAsia="hr-HR"/>
        </w:rPr>
        <w:t xml:space="preserve">, posl. br. Ovr-693/14 od 14. travnja 2014. godine u iznosu od 6.325,00 kuna i ostalih uvjeta iz Rješenja, uz naznaku ovršivosti tražbine, u korist: 6.325,00 KN na 11.1  </w:t>
      </w:r>
      <w:r w:rsidRPr="00F92E7A">
        <w:rPr>
          <w:rFonts w:hAnsi="Times New Roman" w:ascii="Times New Roman"/>
          <w:b w:val="false"/>
          <w:lang w:eastAsia="hr-HR"/>
        </w:rPr>
        <w:t xml:space="preserve">u korist </w:t>
      </w:r>
      <w:r w:rsidR="005606AD" w:rsidRPr="00F92E7A">
        <w:rPr>
          <w:rFonts w:hAnsi="Times New Roman" w:ascii="Times New Roman"/>
          <w:b w:val="false"/>
          <w:lang w:eastAsia="hr-HR"/>
        </w:rPr>
        <w:t xml:space="preserve">PLIMA </w:t>
      </w:r>
      <w:r w:rsidRPr="00F92E7A">
        <w:rPr>
          <w:rFonts w:hAnsi="Times New Roman" w:ascii="Times New Roman"/>
          <w:b w:val="false"/>
          <w:lang w:eastAsia="hr-HR"/>
        </w:rPr>
        <w:t>d.o.o.</w:t>
      </w:r>
      <w:r w:rsidR="005606AD" w:rsidRPr="00F92E7A">
        <w:rPr>
          <w:rFonts w:hAnsi="Times New Roman" w:ascii="Times New Roman"/>
          <w:b w:val="false"/>
          <w:lang w:eastAsia="hr-HR"/>
        </w:rPr>
        <w:t>, OIB: 09124339194, VUKOVARSKA 19, POREČ - PARENZO 52440 POREČ (PARENZO), HRVATSKA</w:t>
      </w:r>
      <w:r w:rsidRPr="00F92E7A">
        <w:rPr>
          <w:rFonts w:hAnsi="Times New Roman" w:ascii="Times New Roman"/>
          <w:b w:val="false"/>
          <w:lang w:eastAsia="hr-HR"/>
        </w:rPr>
        <w:t>.</w:t>
      </w:r>
      <w:r w:rsidR="005606AD" w:rsidRPr="00F92E7A">
        <w:rPr>
          <w:rFonts w:hAnsi="Times New Roman" w:ascii="Times New Roman"/>
          <w:b w:val="false"/>
          <w:lang w:eastAsia="hr-HR"/>
        </w:rPr>
        <w:t xml:space="preserve">   </w:t>
      </w:r>
    </w:p>
    <w:p w:rsidRDefault="005606AD"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 xml:space="preserve">Čini se vidljivim da se prednosni red takvoga založnog prava ovrhovoditelja računa od dana stjecanja prava na namirenje (članak 84. stavak 2., članak 114. stavak 3.), odnosno od dana 17. travnja 2014. godine (zabilježba ovrhe pod posl. br. Z-3825/14).  na 11.1, 11.2  </w:t>
      </w:r>
    </w:p>
    <w:p w:rsidRDefault="005606AD"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 xml:space="preserve">   </w:t>
      </w:r>
    </w:p>
    <w:p w:rsidRDefault="001E656E"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w:t>
      </w:r>
      <w:r w:rsidR="005606AD" w:rsidRPr="00F92E7A">
        <w:rPr>
          <w:rFonts w:hAnsi="Times New Roman" w:ascii="Times New Roman"/>
          <w:b w:val="false"/>
          <w:lang w:eastAsia="hr-HR"/>
        </w:rPr>
        <w:t xml:space="preserve"> Temeljem </w:t>
      </w:r>
      <w:r w:rsidR="00A53D6E" w:rsidRPr="00F92E7A">
        <w:rPr>
          <w:rFonts w:hAnsi="Times New Roman" w:ascii="Times New Roman"/>
          <w:b w:val="false"/>
          <w:lang w:eastAsia="hr-HR"/>
        </w:rPr>
        <w:t>Rješenja Općinskog suda u Puli</w:t>
      </w:r>
      <w:r w:rsidR="005606AD" w:rsidRPr="00F92E7A">
        <w:rPr>
          <w:rFonts w:hAnsi="Times New Roman" w:ascii="Times New Roman"/>
          <w:b w:val="false"/>
          <w:lang w:eastAsia="hr-HR"/>
        </w:rPr>
        <w:t xml:space="preserve">, posl.br. Ovr-693/14 od 28. travnja 2016. godine, uknjižuje se založno pravo radi osiguranja novčane tražbine određene </w:t>
      </w:r>
      <w:r w:rsidR="00A53D6E" w:rsidRPr="00F92E7A">
        <w:rPr>
          <w:rFonts w:hAnsi="Times New Roman" w:ascii="Times New Roman"/>
          <w:b w:val="false"/>
          <w:lang w:eastAsia="hr-HR"/>
        </w:rPr>
        <w:t>Rješenjem o ovrsi  Općinskog suda u Puli</w:t>
      </w:r>
      <w:r w:rsidR="005606AD" w:rsidRPr="00F92E7A">
        <w:rPr>
          <w:rFonts w:hAnsi="Times New Roman" w:ascii="Times New Roman"/>
          <w:b w:val="false"/>
          <w:lang w:eastAsia="hr-HR"/>
        </w:rPr>
        <w:t xml:space="preserve">, posl. br. Ovr-6867/15 od 27. listopada 2015. godine u iznosu od 70.570,00 kuna i ostalih uvjeta iz Rješenja, uz naznaku ovršivosti tražbine, u korist: 70.570,00 KN </w:t>
      </w:r>
      <w:r w:rsidRPr="00F92E7A">
        <w:rPr>
          <w:rFonts w:hAnsi="Times New Roman" w:ascii="Times New Roman"/>
          <w:b w:val="false"/>
          <w:lang w:eastAsia="hr-HR"/>
        </w:rPr>
        <w:t xml:space="preserve">u korist </w:t>
      </w:r>
      <w:r w:rsidR="005606AD" w:rsidRPr="00F92E7A">
        <w:rPr>
          <w:rFonts w:hAnsi="Times New Roman" w:ascii="Times New Roman"/>
          <w:b w:val="false"/>
          <w:lang w:eastAsia="hr-HR"/>
        </w:rPr>
        <w:t xml:space="preserve">SBERBANK BANKA D.D., OIB: 73433895209, LJUBLJANA, DUNAJSKA CESTA 128A, SLOVENIJA    </w:t>
      </w:r>
    </w:p>
    <w:p w:rsidRDefault="001E656E" w:rsidP="005606AD" w:rsidR="001E656E"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p>
    <w:p w:rsidRDefault="001E656E" w:rsidP="005606AD" w:rsidR="005606AD"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w:t>
      </w:r>
      <w:r w:rsidR="005606AD" w:rsidRPr="00F92E7A">
        <w:rPr>
          <w:rFonts w:hAnsi="Times New Roman" w:ascii="Times New Roman"/>
          <w:b w:val="false"/>
          <w:lang w:eastAsia="hr-HR"/>
        </w:rPr>
        <w:t xml:space="preserve"> Temeljem </w:t>
      </w:r>
      <w:r w:rsidR="00F55BB1" w:rsidRPr="00F92E7A">
        <w:rPr>
          <w:rFonts w:hAnsi="Times New Roman" w:ascii="Times New Roman"/>
          <w:b w:val="false"/>
          <w:lang w:eastAsia="hr-HR"/>
        </w:rPr>
        <w:t>Rješenja Općinskog suda u Puli</w:t>
      </w:r>
      <w:r w:rsidR="005606AD" w:rsidRPr="00F92E7A">
        <w:rPr>
          <w:rFonts w:hAnsi="Times New Roman" w:ascii="Times New Roman"/>
          <w:b w:val="false"/>
          <w:lang w:eastAsia="hr-HR"/>
        </w:rPr>
        <w:t>, posl.br. Ovr-693/14 od 28. travnja 2016. godine, uknjižuje se založno pravo radi osiguranja novčane tražbine određene ovosudnim Rješenjem o ovrsi</w:t>
      </w:r>
      <w:r w:rsidR="00F55BB1" w:rsidRPr="00F92E7A">
        <w:rPr>
          <w:rFonts w:hAnsi="Times New Roman" w:ascii="Times New Roman"/>
          <w:b w:val="false"/>
          <w:lang w:eastAsia="hr-HR"/>
        </w:rPr>
        <w:t xml:space="preserve"> Općinskog suda u Puli</w:t>
      </w:r>
      <w:r w:rsidR="005606AD" w:rsidRPr="00F92E7A">
        <w:rPr>
          <w:rFonts w:hAnsi="Times New Roman" w:ascii="Times New Roman"/>
          <w:b w:val="false"/>
          <w:lang w:eastAsia="hr-HR"/>
        </w:rPr>
        <w:t xml:space="preserve">, posl. br. Ovr-6867/15 od 27. listopada 2015. godine u iznosu od 323,60 kuna i ostalih uvjeta iz Rješenja, uz naznaku ovršivosti tražbine, u korist: 323,60 KN na 12.1  </w:t>
      </w:r>
      <w:r w:rsidRPr="00F92E7A">
        <w:rPr>
          <w:rFonts w:hAnsi="Times New Roman" w:ascii="Times New Roman"/>
          <w:b w:val="false"/>
          <w:lang w:eastAsia="hr-HR"/>
        </w:rPr>
        <w:t xml:space="preserve">u korist </w:t>
      </w:r>
      <w:r w:rsidR="005606AD" w:rsidRPr="00F92E7A">
        <w:rPr>
          <w:rFonts w:hAnsi="Times New Roman" w:ascii="Times New Roman"/>
          <w:b w:val="false"/>
          <w:lang w:eastAsia="hr-HR"/>
        </w:rPr>
        <w:t>SBERBANK BANKA D.D., OIB: 73433895209, LJUBLJANA, DUNAJSKA CESTA 128A, SLOVENIJA</w:t>
      </w:r>
      <w:r w:rsidRPr="00F92E7A">
        <w:rPr>
          <w:rFonts w:hAnsi="Times New Roman" w:ascii="Times New Roman"/>
          <w:b w:val="false"/>
          <w:lang w:eastAsia="hr-HR"/>
        </w:rPr>
        <w:t>.</w:t>
      </w:r>
      <w:r w:rsidR="005606AD" w:rsidRPr="00F92E7A">
        <w:rPr>
          <w:rFonts w:hAnsi="Times New Roman" w:ascii="Times New Roman"/>
          <w:b w:val="false"/>
          <w:lang w:eastAsia="hr-HR"/>
        </w:rPr>
        <w:t xml:space="preserve">    </w:t>
      </w:r>
    </w:p>
    <w:p w:rsidRDefault="005606AD" w:rsidP="005606AD" w:rsidR="0045551E"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r w:rsidRPr="00F92E7A">
        <w:rPr>
          <w:rFonts w:hAnsi="Times New Roman" w:ascii="Times New Roman"/>
          <w:b w:val="false"/>
          <w:lang w:eastAsia="hr-HR"/>
        </w:rPr>
        <w:t>Čini se vidljivim da se prednosni red takvoga založnog prava ovrhovoditelja računa od dana stjecanja prava na namirenje (članak 84. stavak 2., članak 114. stavak 3.), odnosno od dana 29. listopada 2015. godine (zabilježba ovrhe pod posl. br. Z-11115/15).</w:t>
      </w:r>
    </w:p>
    <w:p w:rsidRDefault="000405F3" w:rsidP="000405F3" w:rsidR="000405F3" w:rsidRPr="00F92E7A">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p>
    <w:p w:rsidRDefault="00CC2378" w:rsidP="00CC2378" w:rsidR="00CC2378" w:rsidRPr="00F92E7A">
      <w:pPr>
        <w:jc w:val="both"/>
        <w:rPr>
          <w:rFonts w:hAnsi="Times New Roman" w:ascii="Times New Roman"/>
          <w:b w:val="false"/>
        </w:rPr>
      </w:pPr>
      <w:r w:rsidRPr="00F92E7A">
        <w:rPr>
          <w:rFonts w:hAnsi="Times New Roman" w:ascii="Times New Roman"/>
          <w:b w:val="false"/>
        </w:rPr>
        <w:tab/>
        <w:t xml:space="preserve">- utvrđena skupna vrijednost nekretnina označenih pod točkom I. zaključka iznosi </w:t>
      </w:r>
      <w:r w:rsidR="00534A22" w:rsidRPr="00F92E7A">
        <w:rPr>
          <w:rFonts w:hAnsi="Times New Roman" w:ascii="Times New Roman"/>
          <w:b w:val="false"/>
        </w:rPr>
        <w:t xml:space="preserve">7.744.000,00 </w:t>
      </w:r>
      <w:r w:rsidRPr="00F92E7A">
        <w:rPr>
          <w:rFonts w:hAnsi="Times New Roman" w:ascii="Times New Roman"/>
          <w:b w:val="false"/>
        </w:rPr>
        <w:t>kn;</w:t>
      </w:r>
    </w:p>
    <w:p w:rsidRDefault="00CC2378" w:rsidP="00CC2378" w:rsidR="00CC2378" w:rsidRPr="00F92E7A">
      <w:pPr>
        <w:jc w:val="both"/>
        <w:rPr>
          <w:rFonts w:hAnsi="Times New Roman" w:ascii="Times New Roman"/>
          <w:b w:val="false"/>
        </w:rPr>
      </w:pPr>
      <w:r w:rsidRPr="00F92E7A">
        <w:rPr>
          <w:rFonts w:hAnsi="Times New Roman" w:ascii="Times New Roman"/>
          <w:b w:val="false"/>
        </w:rPr>
        <w:tab/>
        <w:t xml:space="preserve">- nekretnine se ne mogu prodati: </w:t>
      </w:r>
    </w:p>
    <w:p w:rsidRDefault="00CC2378" w:rsidP="00CC2378" w:rsidR="00CC2378" w:rsidRPr="00F92E7A">
      <w:pPr>
        <w:jc w:val="both"/>
        <w:rPr>
          <w:rFonts w:hAnsi="Times New Roman" w:ascii="Times New Roman"/>
          <w:b w:val="false"/>
          <w:lang w:eastAsia="hr-HR"/>
        </w:rPr>
      </w:pPr>
      <w:r w:rsidRPr="00F92E7A">
        <w:rPr>
          <w:rFonts w:hAnsi="Times New Roman" w:ascii="Times New Roman"/>
          <w:b w:val="false"/>
        </w:rPr>
        <w:tab/>
        <w:t xml:space="preserve">- na prvoj dražbi ispod iznosa od </w:t>
      </w:r>
      <w:r w:rsidR="00EB099D" w:rsidRPr="00F92E7A">
        <w:rPr>
          <w:rFonts w:hAnsi="Times New Roman" w:ascii="Times New Roman"/>
          <w:b w:val="false"/>
          <w:lang w:eastAsia="hr-HR"/>
        </w:rPr>
        <w:t>5.808.000,00</w:t>
      </w:r>
      <w:r w:rsidR="00520015" w:rsidRPr="00F92E7A">
        <w:rPr>
          <w:rFonts w:hAnsi="Times New Roman" w:ascii="Times New Roman"/>
          <w:b w:val="false"/>
          <w:lang w:eastAsia="hr-HR"/>
        </w:rPr>
        <w:t xml:space="preserve"> </w:t>
      </w:r>
      <w:r w:rsidRPr="00F92E7A">
        <w:rPr>
          <w:rFonts w:hAnsi="Times New Roman" w:ascii="Times New Roman"/>
          <w:b w:val="false"/>
        </w:rPr>
        <w:t xml:space="preserve">kn, odnosno ispod tri četvrtine utvrđene vrijednosti nekretnina  </w:t>
      </w:r>
    </w:p>
    <w:p w:rsidRDefault="00CC2378" w:rsidP="00CC2378" w:rsidR="00CC2378" w:rsidRPr="00F92E7A">
      <w:pPr>
        <w:jc w:val="both"/>
        <w:rPr>
          <w:rFonts w:hAnsi="Times New Roman" w:ascii="Times New Roman"/>
          <w:b w:val="false"/>
          <w:lang w:eastAsia="hr-HR"/>
        </w:rPr>
      </w:pPr>
      <w:r w:rsidRPr="00F92E7A">
        <w:rPr>
          <w:rFonts w:hAnsi="Times New Roman" w:ascii="Times New Roman"/>
          <w:b w:val="false"/>
        </w:rPr>
        <w:tab/>
        <w:t xml:space="preserve">- na drugoj dražbi ispod iznosa od </w:t>
      </w:r>
      <w:r w:rsidR="00EB099D" w:rsidRPr="00F92E7A">
        <w:rPr>
          <w:rFonts w:hAnsi="Times New Roman" w:ascii="Times New Roman"/>
          <w:b w:val="false"/>
          <w:lang w:eastAsia="hr-HR"/>
        </w:rPr>
        <w:t>3.872.000,00</w:t>
      </w:r>
      <w:r w:rsidR="00520015" w:rsidRPr="00F92E7A">
        <w:rPr>
          <w:rFonts w:hAnsi="Times New Roman" w:ascii="Times New Roman"/>
          <w:b w:val="false"/>
          <w:lang w:eastAsia="hr-HR"/>
        </w:rPr>
        <w:t xml:space="preserve"> </w:t>
      </w:r>
      <w:r w:rsidRPr="00F92E7A">
        <w:rPr>
          <w:rFonts w:hAnsi="Times New Roman" w:ascii="Times New Roman"/>
          <w:b w:val="false"/>
        </w:rPr>
        <w:t>kn, odnosno ispod jedne polovine utvrđene vrijednosti nekretnina</w:t>
      </w:r>
    </w:p>
    <w:p w:rsidRDefault="00CC2378" w:rsidP="00CC2378" w:rsidR="00CC2378" w:rsidRPr="00F92E7A">
      <w:pPr>
        <w:jc w:val="both"/>
        <w:rPr>
          <w:rFonts w:hAnsi="Times New Roman" w:ascii="Times New Roman"/>
          <w:b w:val="false"/>
          <w:lang w:eastAsia="hr-HR"/>
        </w:rPr>
      </w:pPr>
      <w:r w:rsidRPr="00F92E7A">
        <w:rPr>
          <w:rFonts w:hAnsi="Times New Roman" w:ascii="Times New Roman"/>
          <w:b w:val="false"/>
        </w:rPr>
        <w:t xml:space="preserve">  </w:t>
      </w:r>
      <w:r w:rsidRPr="00F92E7A">
        <w:rPr>
          <w:rFonts w:hAnsi="Times New Roman" w:ascii="Times New Roman"/>
          <w:b w:val="false"/>
        </w:rPr>
        <w:tab/>
        <w:t xml:space="preserve">- na trećoj dražbi ispod iznosa od </w:t>
      </w:r>
      <w:r w:rsidR="00EB099D" w:rsidRPr="00F92E7A">
        <w:rPr>
          <w:rFonts w:hAnsi="Times New Roman" w:ascii="Times New Roman"/>
          <w:b w:val="false"/>
          <w:lang w:eastAsia="hr-HR"/>
        </w:rPr>
        <w:t>1.936.000,00</w:t>
      </w:r>
      <w:r w:rsidR="00520015" w:rsidRPr="00F92E7A">
        <w:rPr>
          <w:rFonts w:hAnsi="Times New Roman" w:ascii="Times New Roman"/>
          <w:b w:val="false"/>
          <w:lang w:eastAsia="hr-HR"/>
        </w:rPr>
        <w:t xml:space="preserve"> </w:t>
      </w:r>
      <w:r w:rsidRPr="00F92E7A">
        <w:rPr>
          <w:rFonts w:hAnsi="Times New Roman" w:ascii="Times New Roman"/>
          <w:b w:val="false"/>
        </w:rPr>
        <w:t xml:space="preserve">kn, odnosno ispod jedne četvrtine utvrđene vrijednosti nekretnina </w:t>
      </w:r>
    </w:p>
    <w:p w:rsidRDefault="00CC2378" w:rsidP="00CC2378" w:rsidR="00CC2378" w:rsidRPr="00F92E7A">
      <w:pPr>
        <w:jc w:val="both"/>
        <w:rPr>
          <w:rFonts w:hAnsi="Times New Roman" w:ascii="Times New Roman"/>
          <w:b w:val="false"/>
        </w:rPr>
      </w:pPr>
      <w:r w:rsidRPr="00F92E7A">
        <w:rPr>
          <w:rFonts w:hAnsi="Times New Roman" w:ascii="Times New Roman"/>
          <w:b w:val="false"/>
        </w:rPr>
        <w:tab/>
        <w:t>- na četvrtoj dražbi nekretnina se prodaje po početnoj cijeni od 1,00 kn.</w:t>
      </w:r>
    </w:p>
    <w:p w:rsidRDefault="00CC2378" w:rsidP="00CC2378" w:rsidR="00CC2378" w:rsidRPr="00F92E7A">
      <w:pPr>
        <w:jc w:val="both"/>
        <w:rPr>
          <w:rFonts w:hAnsi="Times New Roman" w:ascii="Times New Roman"/>
          <w:b w:val="false"/>
        </w:rPr>
      </w:pPr>
      <w:r w:rsidRPr="00F92E7A">
        <w:rPr>
          <w:rFonts w:hAnsi="Times New Roman" w:ascii="Times New Roman"/>
          <w:b w:val="false"/>
        </w:rPr>
        <w:tab/>
        <w:t>- poreze i prireze snosit će kupac;</w:t>
      </w:r>
    </w:p>
    <w:p w:rsidRDefault="00CC2378" w:rsidP="00CC2378" w:rsidR="00CC2378" w:rsidRPr="00F92E7A">
      <w:pPr>
        <w:jc w:val="both"/>
        <w:rPr>
          <w:rFonts w:hAnsi="Times New Roman" w:ascii="Times New Roman"/>
          <w:b w:val="false"/>
        </w:rPr>
      </w:pPr>
      <w:r w:rsidRPr="00F92E7A">
        <w:rPr>
          <w:rFonts w:hAnsi="Times New Roman" w:ascii="Times New Roman"/>
          <w:b w:val="false"/>
        </w:rPr>
        <w:tab/>
        <w:t xml:space="preserve">- kupac je dužan uplatiti kupovninu na poseban račun Agencije otvoren za tu namjenu u roku od 30 dana od dana pravomoćnosti rješenja o dosudi. Ako kupac u tom roku ne položi kupovninu sud će rješenjem oglasiti prodaju nevažećom  i odrediti novu prodaju. Iz položene jamčevine namirit će se troškovi nove prodaje i naknaditi razlika između kupovnine postignute na prijašnjoj i novoj prodaji. O tome odluku donosi sud i dostavlja je Agenciji radi prijenosa novčanih sredstava; </w:t>
      </w:r>
    </w:p>
    <w:p w:rsidRDefault="00CC2378" w:rsidP="00CC2378" w:rsidR="00CC2378" w:rsidRPr="00F92E7A">
      <w:pPr>
        <w:jc w:val="both"/>
        <w:rPr>
          <w:rFonts w:hAnsi="Times New Roman" w:ascii="Times New Roman"/>
          <w:b w:val="false"/>
        </w:rPr>
      </w:pPr>
      <w:r w:rsidRPr="00F92E7A">
        <w:rPr>
          <w:rFonts w:hAnsi="Times New Roman" w:ascii="Times New Roman"/>
          <w:b w:val="false"/>
        </w:rPr>
        <w:tab/>
        <w:t xml:space="preserve">- kao kupci na javnoj dražbi mogu sudjelovati osobe koje su prethodno uplatile jamčevinu na poseban račun Agencije, u iznosu, roku i na način utvrđen u pozivu na sudjelovanje, najkasnije zadnjeg dana objave poziva na sudjelovanje </w:t>
      </w:r>
    </w:p>
    <w:p w:rsidRDefault="00CC2378" w:rsidP="00CC2378" w:rsidR="00CC2378" w:rsidRPr="00F92E7A">
      <w:pPr>
        <w:jc w:val="both"/>
        <w:rPr>
          <w:rFonts w:hAnsi="Times New Roman" w:ascii="Times New Roman"/>
          <w:b w:val="false"/>
        </w:rPr>
      </w:pPr>
      <w:r w:rsidRPr="00F92E7A">
        <w:rPr>
          <w:rFonts w:hAnsi="Times New Roman" w:ascii="Times New Roman"/>
          <w:b w:val="false"/>
        </w:rPr>
        <w:tab/>
        <w:t>- ponuditeljima čija ponuda ne bude prihvaćena, Agencija će vratiti jamčevinu na temelju naloga suda za prijenos novčanih sredstava;</w:t>
      </w:r>
    </w:p>
    <w:p w:rsidRDefault="00CC2378" w:rsidP="00CC2378" w:rsidR="00CC2378" w:rsidRPr="00F92E7A">
      <w:pPr>
        <w:jc w:val="both"/>
        <w:rPr>
          <w:rFonts w:hAnsi="Times New Roman" w:ascii="Times New Roman"/>
          <w:b w:val="false"/>
        </w:rPr>
      </w:pPr>
      <w:r w:rsidRPr="00F92E7A">
        <w:rPr>
          <w:rFonts w:hAnsi="Times New Roman" w:ascii="Times New Roman"/>
          <w:b w:val="false"/>
        </w:rPr>
        <w:tab/>
        <w:t>- u pozivu za sudjelovanje na elektroničkoj javnoj dražbi biti će određen datum i vrijeme početka i završetka elektroničke javne dražbe i drugi potrebni podaci.</w:t>
      </w:r>
    </w:p>
    <w:p w:rsidRDefault="00CC2378" w:rsidP="00CC2378" w:rsidR="00CC2378" w:rsidRPr="00F92E7A">
      <w:pPr>
        <w:jc w:val="center"/>
        <w:rPr>
          <w:rFonts w:hAnsi="Times New Roman" w:ascii="Times New Roman"/>
          <w:b w:val="false"/>
        </w:rPr>
      </w:pPr>
    </w:p>
    <w:p w:rsidRDefault="00CC2378" w:rsidP="00CC2378" w:rsidR="00CC2378" w:rsidRPr="00F92E7A">
      <w:pPr>
        <w:jc w:val="center"/>
        <w:rPr>
          <w:rFonts w:hAnsi="Times New Roman" w:ascii="Times New Roman"/>
          <w:b w:val="false"/>
        </w:rPr>
      </w:pPr>
    </w:p>
    <w:p w:rsidRDefault="00CC2378" w:rsidP="00CC2378" w:rsidR="00CC2378" w:rsidRPr="00F92E7A">
      <w:pPr>
        <w:rPr>
          <w:rFonts w:hAnsi="Times New Roman" w:ascii="Times New Roman"/>
          <w:b w:val="false"/>
        </w:rPr>
      </w:pPr>
      <w:r w:rsidRPr="00F92E7A">
        <w:rPr>
          <w:rFonts w:hAnsi="Times New Roman" w:ascii="Times New Roman"/>
          <w:b w:val="false"/>
        </w:rPr>
        <w:tab/>
      </w:r>
      <w:r w:rsidRPr="00F92E7A">
        <w:rPr>
          <w:rFonts w:hAnsi="Times New Roman" w:ascii="Times New Roman"/>
          <w:b w:val="false"/>
        </w:rPr>
        <w:tab/>
      </w:r>
      <w:r w:rsidRPr="00F92E7A">
        <w:rPr>
          <w:rFonts w:hAnsi="Times New Roman" w:ascii="Times New Roman"/>
          <w:b w:val="false"/>
        </w:rPr>
        <w:tab/>
      </w:r>
      <w:r w:rsidRPr="00F92E7A">
        <w:rPr>
          <w:rFonts w:hAnsi="Times New Roman" w:ascii="Times New Roman"/>
          <w:b w:val="false"/>
        </w:rPr>
        <w:tab/>
      </w:r>
      <w:r w:rsidRPr="00F92E7A">
        <w:rPr>
          <w:rFonts w:hAnsi="Times New Roman" w:ascii="Times New Roman"/>
          <w:b w:val="false"/>
        </w:rPr>
        <w:tab/>
        <w:t xml:space="preserve">U Pazinu, </w:t>
      </w:r>
      <w:r w:rsidR="00520015" w:rsidRPr="00F92E7A">
        <w:rPr>
          <w:rFonts w:hAnsi="Times New Roman" w:ascii="Times New Roman"/>
          <w:b w:val="false"/>
        </w:rPr>
        <w:t>13</w:t>
      </w:r>
      <w:r w:rsidRPr="00F92E7A">
        <w:rPr>
          <w:rFonts w:hAnsi="Times New Roman" w:ascii="Times New Roman"/>
          <w:b w:val="false"/>
        </w:rPr>
        <w:t>.</w:t>
      </w:r>
      <w:r w:rsidR="008E10A2" w:rsidRPr="00F92E7A">
        <w:rPr>
          <w:rFonts w:hAnsi="Times New Roman" w:ascii="Times New Roman"/>
          <w:b w:val="false"/>
        </w:rPr>
        <w:t xml:space="preserve"> </w:t>
      </w:r>
      <w:r w:rsidR="008129A9" w:rsidRPr="00F92E7A">
        <w:rPr>
          <w:rFonts w:hAnsi="Times New Roman" w:ascii="Times New Roman"/>
          <w:b w:val="false"/>
        </w:rPr>
        <w:t xml:space="preserve">lipnja </w:t>
      </w:r>
      <w:r w:rsidRPr="00F92E7A">
        <w:rPr>
          <w:rFonts w:hAnsi="Times New Roman" w:ascii="Times New Roman"/>
          <w:b w:val="false"/>
        </w:rPr>
        <w:t>201</w:t>
      </w:r>
      <w:r w:rsidR="008E10A2" w:rsidRPr="00F92E7A">
        <w:rPr>
          <w:rFonts w:hAnsi="Times New Roman" w:ascii="Times New Roman"/>
          <w:b w:val="false"/>
        </w:rPr>
        <w:t>7</w:t>
      </w:r>
      <w:r w:rsidRPr="00F92E7A">
        <w:rPr>
          <w:rFonts w:hAnsi="Times New Roman" w:ascii="Times New Roman"/>
          <w:b w:val="false"/>
        </w:rPr>
        <w:t>.</w:t>
      </w:r>
      <w:r w:rsidRPr="00F92E7A">
        <w:rPr>
          <w:rFonts w:hAnsi="Times New Roman" w:ascii="Times New Roman"/>
          <w:b w:val="false"/>
        </w:rPr>
        <w:tab/>
      </w:r>
      <w:r w:rsidRPr="00F92E7A">
        <w:rPr>
          <w:rFonts w:hAnsi="Times New Roman" w:ascii="Times New Roman"/>
          <w:b w:val="false"/>
        </w:rPr>
        <w:tab/>
      </w:r>
      <w:r w:rsidRPr="00F92E7A">
        <w:rPr>
          <w:rFonts w:hAnsi="Times New Roman" w:ascii="Times New Roman"/>
          <w:b w:val="false"/>
        </w:rPr>
        <w:tab/>
      </w:r>
      <w:r w:rsidRPr="00F92E7A">
        <w:rPr>
          <w:rFonts w:hAnsi="Times New Roman" w:ascii="Times New Roman"/>
          <w:b w:val="false"/>
        </w:rPr>
        <w:tab/>
      </w:r>
      <w:r w:rsidRPr="00F92E7A">
        <w:rPr>
          <w:rFonts w:hAnsi="Times New Roman" w:ascii="Times New Roman"/>
          <w:b w:val="false"/>
        </w:rPr>
        <w:tab/>
      </w:r>
      <w:r w:rsidRPr="00F92E7A">
        <w:rPr>
          <w:rFonts w:hAnsi="Times New Roman" w:ascii="Times New Roman"/>
          <w:b w:val="false"/>
        </w:rPr>
        <w:tab/>
      </w:r>
    </w:p>
    <w:p w:rsidRDefault="00CC2378" w:rsidP="00CC2378" w:rsidR="00CC2378" w:rsidRPr="00F92E7A">
      <w:pPr>
        <w:rPr>
          <w:rFonts w:hAnsi="Times New Roman" w:ascii="Times New Roman"/>
          <w:b w:val="false"/>
        </w:rPr>
      </w:pPr>
    </w:p>
    <w:p w:rsidRDefault="00CC2378" w:rsidP="00CC2378" w:rsidR="00CC2378" w:rsidRPr="00F92E7A">
      <w:pPr>
        <w:ind w:firstLine="708" w:left="4956"/>
        <w:rPr>
          <w:rFonts w:hAnsi="Times New Roman" w:ascii="Times New Roman"/>
          <w:b w:val="false"/>
        </w:rPr>
      </w:pPr>
      <w:r w:rsidRPr="00F92E7A">
        <w:rPr>
          <w:rFonts w:hAnsi="Times New Roman" w:ascii="Times New Roman"/>
          <w:b w:val="false"/>
        </w:rPr>
        <w:t xml:space="preserve">              </w:t>
      </w:r>
      <w:r w:rsidRPr="00F92E7A">
        <w:rPr>
          <w:rFonts w:hAnsi="Times New Roman" w:ascii="Times New Roman"/>
          <w:b w:val="false"/>
        </w:rPr>
        <w:tab/>
        <w:t>Stečajni sudac</w:t>
      </w:r>
    </w:p>
    <w:p w:rsidRDefault="00CC2378" w:rsidP="00CC2378" w:rsidR="00CC2378" w:rsidRPr="00F92E7A">
      <w:pPr>
        <w:rPr>
          <w:rFonts w:hAnsi="Times New Roman" w:ascii="Times New Roman"/>
          <w:b w:val="false"/>
        </w:rPr>
      </w:pPr>
      <w:r w:rsidRPr="00F92E7A">
        <w:rPr>
          <w:rFonts w:hAnsi="Times New Roman" w:ascii="Times New Roman"/>
          <w:b w:val="false"/>
        </w:rPr>
        <w:t xml:space="preserve">        </w:t>
      </w:r>
      <w:r w:rsidR="002E1D4F">
        <w:rPr>
          <w:rFonts w:hAnsi="Times New Roman" w:ascii="Times New Roman"/>
          <w:b w:val="false"/>
        </w:rPr>
        <w:t xml:space="preserve">        </w:t>
      </w:r>
      <w:r w:rsidR="002E1D4F">
        <w:rPr>
          <w:rFonts w:hAnsi="Times New Roman" w:ascii="Times New Roman"/>
          <w:b w:val="false"/>
        </w:rPr>
        <w:tab/>
      </w:r>
      <w:r w:rsidR="002E1D4F">
        <w:rPr>
          <w:rFonts w:hAnsi="Times New Roman" w:ascii="Times New Roman"/>
          <w:b w:val="false"/>
        </w:rPr>
        <w:tab/>
      </w:r>
      <w:r w:rsidR="002E1D4F">
        <w:rPr>
          <w:rFonts w:hAnsi="Times New Roman" w:ascii="Times New Roman"/>
          <w:b w:val="false"/>
        </w:rPr>
        <w:tab/>
      </w:r>
      <w:r w:rsidR="002E1D4F">
        <w:rPr>
          <w:rFonts w:hAnsi="Times New Roman" w:ascii="Times New Roman"/>
          <w:b w:val="false"/>
        </w:rPr>
        <w:tab/>
      </w:r>
      <w:r w:rsidR="002E1D4F">
        <w:rPr>
          <w:rFonts w:hAnsi="Times New Roman" w:ascii="Times New Roman"/>
          <w:b w:val="false"/>
        </w:rPr>
        <w:tab/>
      </w:r>
      <w:r w:rsidR="002E1D4F">
        <w:rPr>
          <w:rFonts w:hAnsi="Times New Roman" w:ascii="Times New Roman"/>
          <w:b w:val="false"/>
        </w:rPr>
        <w:tab/>
        <w:t xml:space="preserve">               </w:t>
      </w:r>
      <w:r w:rsidR="002E1D4F">
        <w:rPr>
          <w:rFonts w:hAnsi="Times New Roman" w:ascii="Times New Roman"/>
          <w:b w:val="false"/>
        </w:rPr>
        <w:tab/>
      </w:r>
      <w:r w:rsidR="002E1D4F">
        <w:rPr>
          <w:rFonts w:hAnsi="Times New Roman" w:ascii="Times New Roman"/>
          <w:b w:val="false"/>
        </w:rPr>
        <w:tab/>
      </w:r>
      <w:r w:rsidRPr="00F92E7A">
        <w:rPr>
          <w:rFonts w:hAnsi="Times New Roman" w:ascii="Times New Roman"/>
          <w:b w:val="false"/>
        </w:rPr>
        <w:t>Damir Rabar</w:t>
      </w:r>
      <w:r w:rsidR="002E1D4F">
        <w:rPr>
          <w:rFonts w:hAnsi="Times New Roman" w:ascii="Times New Roman"/>
          <w:b w:val="false"/>
        </w:rPr>
        <w:t>, v.r.</w:t>
      </w:r>
    </w:p>
    <w:p w:rsidRDefault="00CC2378" w:rsidP="00EF31C5" w:rsidR="00CC2378" w:rsidRPr="00F92E7A">
      <w:pPr>
        <w:rPr>
          <w:rFonts w:hAnsi="Times New Roman" w:ascii="Times New Roman"/>
          <w:b w:val="false"/>
        </w:rPr>
      </w:pPr>
    </w:p>
    <w:p w:rsidRDefault="00CC2378" w:rsidP="00CC2378" w:rsidR="00CC2378" w:rsidRPr="00F92E7A">
      <w:pPr>
        <w:rPr>
          <w:rFonts w:hAnsi="Times New Roman" w:ascii="Times New Roman"/>
          <w:b w:val="false"/>
        </w:rPr>
      </w:pPr>
      <w:r w:rsidRPr="00F92E7A">
        <w:rPr>
          <w:rFonts w:hAnsi="Times New Roman" w:ascii="Times New Roman"/>
          <w:b w:val="false"/>
        </w:rPr>
        <w:t>UPUTA O PRAVNOM LIJEKU:</w:t>
      </w:r>
    </w:p>
    <w:p w:rsidRDefault="00CC2378" w:rsidP="00CC2378" w:rsidR="00CC2378" w:rsidRPr="00F92E7A">
      <w:pPr>
        <w:jc w:val="both"/>
        <w:rPr>
          <w:rFonts w:hAnsi="Times New Roman" w:ascii="Times New Roman"/>
          <w:b w:val="false"/>
        </w:rPr>
      </w:pPr>
      <w:r w:rsidRPr="00F92E7A">
        <w:rPr>
          <w:rFonts w:hAnsi="Times New Roman" w:ascii="Times New Roman"/>
          <w:b w:val="false"/>
        </w:rPr>
        <w:t xml:space="preserve">Protiv zaključka nije dopuštena žalba (čl. 19. st. 7. Stečajnog zakona). </w:t>
      </w:r>
    </w:p>
    <w:p w:rsidRDefault="00CC2378" w:rsidP="00CC2378" w:rsidR="00CC2378" w:rsidRPr="00F92E7A">
      <w:pPr>
        <w:rPr>
          <w:rFonts w:hAnsi="Times New Roman" w:ascii="Times New Roman"/>
          <w:b w:val="false"/>
        </w:rPr>
      </w:pPr>
    </w:p>
    <w:p w:rsidRDefault="00CC2378" w:rsidP="00CC2378" w:rsidR="00CC2378" w:rsidRPr="00F92E7A">
      <w:pPr>
        <w:pStyle w:val="Bezproreda"/>
        <w:rPr>
          <w:szCs w:val="24"/>
        </w:rPr>
      </w:pPr>
      <w:r w:rsidRPr="00F92E7A">
        <w:rPr>
          <w:szCs w:val="24"/>
        </w:rPr>
        <w:t>DNA:</w:t>
      </w:r>
    </w:p>
    <w:p w:rsidRDefault="00D21F70" w:rsidP="00D21F70" w:rsidR="00D21F70" w:rsidRPr="00F92E7A">
      <w:pPr>
        <w:jc w:val="both"/>
        <w:rPr>
          <w:rFonts w:hAnsi="Times New Roman" w:ascii="Times New Roman"/>
          <w:b w:val="false"/>
        </w:rPr>
      </w:pPr>
      <w:r w:rsidRPr="00F92E7A">
        <w:rPr>
          <w:rFonts w:hAnsi="Times New Roman" w:ascii="Times New Roman"/>
          <w:b w:val="false"/>
        </w:rPr>
        <w:t xml:space="preserve">- stečajni upravitelj Štefan Rola, Zagreb, Vlaška 95, </w:t>
      </w:r>
    </w:p>
    <w:p w:rsidRDefault="00D21F70" w:rsidP="00D21F70" w:rsidR="00D21F70" w:rsidRPr="00F92E7A">
      <w:pPr>
        <w:jc w:val="both"/>
        <w:rPr>
          <w:rFonts w:hAnsi="Times New Roman" w:ascii="Times New Roman"/>
          <w:b w:val="false"/>
        </w:rPr>
      </w:pPr>
      <w:r w:rsidRPr="00F92E7A">
        <w:rPr>
          <w:rFonts w:hAnsi="Times New Roman" w:ascii="Times New Roman"/>
          <w:b w:val="false"/>
        </w:rPr>
        <w:t xml:space="preserve">- RH, Ministarstvo financija, Porezna uprava, po ŽDO u Puli, </w:t>
      </w:r>
    </w:p>
    <w:p w:rsidRDefault="00D21F70" w:rsidP="00D21F70" w:rsidR="00D21F70" w:rsidRPr="00F92E7A">
      <w:pPr>
        <w:jc w:val="both"/>
        <w:rPr>
          <w:rFonts w:hAnsi="Times New Roman" w:ascii="Times New Roman"/>
          <w:b w:val="false"/>
        </w:rPr>
      </w:pPr>
      <w:r w:rsidRPr="00F92E7A">
        <w:rPr>
          <w:rFonts w:hAnsi="Times New Roman" w:ascii="Times New Roman"/>
          <w:b w:val="false"/>
        </w:rPr>
        <w:t xml:space="preserve">-ISTRA JADRAN CONSULTING d.o.o.. Pula, Carneccina 6, </w:t>
      </w:r>
    </w:p>
    <w:p w:rsidRDefault="00D21F70" w:rsidP="00D21F70" w:rsidR="00D21F70" w:rsidRPr="00F92E7A">
      <w:pPr>
        <w:jc w:val="both"/>
        <w:rPr>
          <w:rFonts w:hAnsi="Times New Roman" w:ascii="Times New Roman"/>
          <w:b w:val="false"/>
        </w:rPr>
      </w:pPr>
      <w:r w:rsidRPr="00F92E7A">
        <w:rPr>
          <w:rFonts w:hAnsi="Times New Roman" w:ascii="Times New Roman"/>
          <w:b w:val="false"/>
        </w:rPr>
        <w:t xml:space="preserve">-GRAD PULA-POLA,  Forum 1, </w:t>
      </w:r>
    </w:p>
    <w:p w:rsidRDefault="00D21F70" w:rsidP="00D21F70" w:rsidR="00EF31C5">
      <w:pPr>
        <w:jc w:val="both"/>
        <w:rPr>
          <w:rFonts w:hAnsi="Times New Roman" w:ascii="Times New Roman"/>
          <w:b w:val="false"/>
        </w:rPr>
      </w:pPr>
      <w:r w:rsidRPr="00F92E7A">
        <w:rPr>
          <w:rFonts w:hAnsi="Times New Roman" w:ascii="Times New Roman"/>
          <w:b w:val="false"/>
        </w:rPr>
        <w:t xml:space="preserve">-PLIMA d.o.o. Poreč, Vukovarska 19, </w:t>
      </w:r>
      <w:r w:rsidR="00EF31C5">
        <w:rPr>
          <w:rFonts w:hAnsi="Times New Roman" w:ascii="Times New Roman"/>
          <w:b w:val="false"/>
        </w:rPr>
        <w:t>po pun.,</w:t>
      </w:r>
    </w:p>
    <w:p w:rsidRDefault="00D21F70" w:rsidP="00D21F70" w:rsidR="00D21F70" w:rsidRPr="00F92E7A">
      <w:pPr>
        <w:jc w:val="both"/>
        <w:rPr>
          <w:rFonts w:hAnsi="Times New Roman" w:ascii="Times New Roman"/>
          <w:b w:val="false"/>
        </w:rPr>
      </w:pPr>
      <w:r w:rsidRPr="00F92E7A">
        <w:rPr>
          <w:rFonts w:hAnsi="Times New Roman" w:ascii="Times New Roman"/>
          <w:b w:val="false"/>
        </w:rPr>
        <w:t xml:space="preserve">-SBERBANK BANKA d.d., LJUBLJANA, Dunajska cesta 128A, Slovenija, po pun., </w:t>
      </w:r>
    </w:p>
    <w:p w:rsidRDefault="00D21F70" w:rsidP="00D21F70" w:rsidR="00D21F70" w:rsidRPr="00F92E7A">
      <w:pPr>
        <w:jc w:val="both"/>
        <w:rPr>
          <w:rFonts w:hAnsi="Times New Roman" w:ascii="Times New Roman"/>
          <w:b w:val="false"/>
        </w:rPr>
      </w:pPr>
      <w:r w:rsidRPr="00F92E7A">
        <w:rPr>
          <w:rFonts w:hAnsi="Times New Roman" w:ascii="Times New Roman"/>
          <w:b w:val="false"/>
        </w:rPr>
        <w:t>- e-oglasna ploča suda (8 dana)</w:t>
      </w:r>
    </w:p>
    <w:p w:rsidRDefault="00CC2378" w:rsidP="00CC2378" w:rsidR="00CC2378" w:rsidRPr="00F92E7A">
      <w:pPr>
        <w:rPr>
          <w:rFonts w:hAnsi="Times New Roman" w:ascii="Times New Roman"/>
          <w:b w:val="false"/>
        </w:rPr>
      </w:pPr>
    </w:p>
    <w:p w:rsidRDefault="00EB7624" w:rsidR="00EB7624" w:rsidRPr="00F92E7A">
      <w:pPr>
        <w:rPr>
          <w:rFonts w:hAnsi="Times New Roman" w:ascii="Times New Roman"/>
          <w:b w:val="false"/>
        </w:rPr>
      </w:pPr>
    </w:p>
    <w:sectPr w:rsidSect="00744CD8" w:rsidR="00EB7624" w:rsidRPr="00F92E7A">
      <w:headerReference w:type="default" r:id="rId9"/>
      <w:footerReference w:type="even" r:id="rId10"/>
      <w:footerReference w:type="default" r:id="rId11"/>
      <w:headerReference w:type="first" r:id="rId12"/>
      <w:pgSz w:h="15840" w:w="12240"/>
      <w:pgMar w:gutter="0" w:footer="708" w:header="708" w:left="1418" w:bottom="1702" w:right="146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7955" w:rsidP="00CC2378" w:rsidR="00F67955">
      <w:r>
        <w:separator/>
      </w:r>
    </w:p>
  </w:endnote>
  <w:endnote w:id="0" w:type="continuationSeparator">
    <w:p w:rsidRDefault="00F67955" w:rsidP="00CC2378" w:rsidR="00F679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6FF8"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77862"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7862" w:rsidR="00902CE6">
    <w:pPr>
      <w:pStyle w:val="Podnoje"/>
      <w:framePr w:y="1" w:xAlign="center" w:vAnchor="text" w:hAnchor="margin" w:wrap="around"/>
      <w:rPr>
        <w:rStyle w:val="Brojstranice"/>
      </w:rPr>
    </w:pPr>
  </w:p>
  <w:p w:rsidRDefault="00277862"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7955" w:rsidP="00CC2378" w:rsidR="00F67955">
      <w:r>
        <w:separator/>
      </w:r>
    </w:p>
  </w:footnote>
  <w:footnote w:id="0" w:type="continuationSeparator">
    <w:p w:rsidRDefault="00F67955" w:rsidP="00CC2378" w:rsidR="00F679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6383184"/>
      <w:docPartObj>
        <w:docPartGallery w:val="Page Numbers (Top of Page)"/>
        <w:docPartUnique/>
      </w:docPartObj>
    </w:sdtPr>
    <w:sdtEndPr>
      <w:rPr>
        <w:rFonts w:hAnsi="Times New Roman" w:ascii="Times New Roman"/>
        <w:b w:val="false"/>
      </w:rPr>
    </w:sdtEndPr>
    <w:sdtContent>
      <w:p w:rsidRDefault="00D46FF8" w:rsidP="00EF31C5" w:rsidR="00EF31C5" w:rsidRPr="0025579A">
        <w:pPr>
          <w:pStyle w:val="Zaglavlje"/>
          <w:jc w:val="right"/>
          <w:rPr>
            <w:rFonts w:hAnsi="Times New Roman" w:ascii="Times New Roman"/>
            <w:b w:val="false"/>
          </w:rPr>
        </w:pPr>
        <w:r>
          <w:t xml:space="preserve">                  </w:t>
        </w:r>
        <w:r w:rsidRPr="00442215">
          <w:rPr>
            <w:rFonts w:hAnsi="Times New Roman" w:ascii="Times New Roman"/>
            <w:b w:val="false"/>
          </w:rPr>
          <w:fldChar w:fldCharType="begin"/>
        </w:r>
        <w:r w:rsidRPr="00442215">
          <w:rPr>
            <w:rFonts w:hAnsi="Times New Roman" w:ascii="Times New Roman"/>
            <w:b w:val="false"/>
          </w:rPr>
          <w:instrText>PAGE   \* MERGEFORMAT</w:instrText>
        </w:r>
        <w:r w:rsidRPr="00442215">
          <w:rPr>
            <w:rFonts w:hAnsi="Times New Roman" w:ascii="Times New Roman"/>
            <w:b w:val="false"/>
          </w:rPr>
          <w:fldChar w:fldCharType="separate"/>
        </w:r>
        <w:r w:rsidR="00277862">
          <w:rPr>
            <w:rFonts w:hAnsi="Times New Roman" w:ascii="Times New Roman"/>
            <w:b w:val="false"/>
            <w:noProof/>
          </w:rPr>
          <w:t>4</w:t>
        </w:r>
        <w:r w:rsidRPr="00442215">
          <w:rPr>
            <w:rFonts w:hAnsi="Times New Roman" w:ascii="Times New Roman"/>
            <w:b w:val="false"/>
          </w:rPr>
          <w:fldChar w:fldCharType="end"/>
        </w:r>
        <w:r>
          <w:rPr>
            <w:rFonts w:hAnsi="Times New Roman" w:ascii="Times New Roman"/>
            <w:b w:val="false"/>
          </w:rPr>
          <w:tab/>
          <w:t xml:space="preserve">                      </w:t>
        </w:r>
        <w:r w:rsidR="00EF31C5">
          <w:rPr>
            <w:rFonts w:hAnsi="Times New Roman" w:ascii="Times New Roman"/>
            <w:b w:val="false"/>
          </w:rPr>
          <w:t>Posl. broj: 1 St-1075/16-33</w:t>
        </w:r>
      </w:p>
      <w:p w:rsidRDefault="00277862" w:rsidP="00442215" w:rsidR="00442215" w:rsidRPr="00442215">
        <w:pPr>
          <w:pStyle w:val="Zaglavlje"/>
          <w:jc w:val="right"/>
          <w:rPr>
            <w:rFonts w:hAnsi="Times New Roman" w:ascii="Times New Roman"/>
            <w:b w:val="false"/>
          </w:rPr>
        </w:pPr>
      </w:p>
    </w:sdtContent>
  </w:sdt>
  <w:p w:rsidRDefault="00277862" w:rsidP="00840634" w:rsidR="00902CE6" w:rsidRPr="005B6AD6">
    <w:pPr>
      <w:pStyle w:val="Zaglavlje"/>
      <w:rPr>
        <w:rFonts w:hAnsi="Times New Roman" w:ascii="Times New Roman"/>
        <w:b w:val="false"/>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6FF8" w:rsidP="0025579A" w:rsidR="0025579A" w:rsidRPr="0025579A">
    <w:pPr>
      <w:pStyle w:val="Zaglavlje"/>
      <w:jc w:val="right"/>
      <w:rPr>
        <w:rFonts w:hAnsi="Times New Roman" w:ascii="Times New Roman"/>
        <w:b w:val="false"/>
      </w:rPr>
    </w:pPr>
    <w:r>
      <w:rPr>
        <w:rFonts w:hAnsi="Times New Roman" w:ascii="Times New Roman"/>
        <w:b w:val="false"/>
      </w:rPr>
      <w:t>Posl. broj: 1 St-</w:t>
    </w:r>
    <w:r w:rsidR="007F638A">
      <w:rPr>
        <w:rFonts w:hAnsi="Times New Roman" w:ascii="Times New Roman"/>
        <w:b w:val="false"/>
      </w:rPr>
      <w:t>1075</w:t>
    </w:r>
    <w:r>
      <w:rPr>
        <w:rFonts w:hAnsi="Times New Roman" w:ascii="Times New Roman"/>
        <w:b w:val="false"/>
      </w:rPr>
      <w:t>/1</w:t>
    </w:r>
    <w:r w:rsidR="007F638A">
      <w:rPr>
        <w:rFonts w:hAnsi="Times New Roman" w:ascii="Times New Roman"/>
        <w:b w:val="false"/>
      </w:rPr>
      <w:t>6</w:t>
    </w:r>
    <w:r>
      <w:rPr>
        <w:rFonts w:hAnsi="Times New Roman" w:ascii="Times New Roman"/>
        <w:b w:val="false"/>
      </w:rPr>
      <w:t>-</w:t>
    </w:r>
    <w:r w:rsidR="00EF31C5">
      <w:rPr>
        <w:rFonts w:hAnsi="Times New Roman" w:ascii="Times New Roman"/>
        <w:b w:val="false"/>
      </w:rPr>
      <w:t>33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2378"/>
    <w:rsid w:val="000405F3"/>
    <w:rsid w:val="000C1319"/>
    <w:rsid w:val="000C2F57"/>
    <w:rsid w:val="00126612"/>
    <w:rsid w:val="00130C82"/>
    <w:rsid w:val="00156EC3"/>
    <w:rsid w:val="00171077"/>
    <w:rsid w:val="001E656E"/>
    <w:rsid w:val="00264EAC"/>
    <w:rsid w:val="00277862"/>
    <w:rsid w:val="002E1D4F"/>
    <w:rsid w:val="00404CD7"/>
    <w:rsid w:val="004208C7"/>
    <w:rsid w:val="0045551E"/>
    <w:rsid w:val="004628F9"/>
    <w:rsid w:val="004662F8"/>
    <w:rsid w:val="0047759F"/>
    <w:rsid w:val="004A2152"/>
    <w:rsid w:val="004B1C35"/>
    <w:rsid w:val="00520015"/>
    <w:rsid w:val="00534A22"/>
    <w:rsid w:val="00557649"/>
    <w:rsid w:val="005606AD"/>
    <w:rsid w:val="00585FED"/>
    <w:rsid w:val="00614049"/>
    <w:rsid w:val="00632FD8"/>
    <w:rsid w:val="006648A8"/>
    <w:rsid w:val="006C2A18"/>
    <w:rsid w:val="007018AC"/>
    <w:rsid w:val="007F638A"/>
    <w:rsid w:val="008129A9"/>
    <w:rsid w:val="008B6464"/>
    <w:rsid w:val="008E10A2"/>
    <w:rsid w:val="008F69D4"/>
    <w:rsid w:val="0099462A"/>
    <w:rsid w:val="009C0191"/>
    <w:rsid w:val="00A53D6E"/>
    <w:rsid w:val="00AA594F"/>
    <w:rsid w:val="00AC499A"/>
    <w:rsid w:val="00B220B4"/>
    <w:rsid w:val="00BE4EE4"/>
    <w:rsid w:val="00C74F4C"/>
    <w:rsid w:val="00C942FC"/>
    <w:rsid w:val="00CB2A22"/>
    <w:rsid w:val="00CC2378"/>
    <w:rsid w:val="00D178B6"/>
    <w:rsid w:val="00D21F70"/>
    <w:rsid w:val="00D3071A"/>
    <w:rsid w:val="00D46FF8"/>
    <w:rsid w:val="00E02AA0"/>
    <w:rsid w:val="00E66CAE"/>
    <w:rsid w:val="00E840F5"/>
    <w:rsid w:val="00EB099D"/>
    <w:rsid w:val="00EB0C3C"/>
    <w:rsid w:val="00EB7624"/>
    <w:rsid w:val="00EF31C5"/>
    <w:rsid w:val="00F00481"/>
    <w:rsid w:val="00F169A1"/>
    <w:rsid w:val="00F55BB1"/>
    <w:rsid w:val="00F67955"/>
    <w:rsid w:val="00F75814"/>
    <w:rsid w:val="00F75F4F"/>
    <w:rsid w:val="00F92E7A"/>
    <w:rsid w:val="00F940B9"/>
    <w:rsid w:val="00FB5696"/>
    <w:rsid w:val="00FC2ECE"/>
    <w:rsid w:val="00FE4E4F"/>
    <w:rsid w:val="00FE59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2378"/>
    <w:pPr>
      <w:spacing w:lineRule="auto" w:line="240" w:after="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CC2378"/>
    <w:pPr>
      <w:tabs>
        <w:tab w:pos="4536" w:val="center"/>
        <w:tab w:pos="9072" w:val="right"/>
      </w:tabs>
    </w:pPr>
    <w:rPr>
      <w:rFonts w:hAnsi="Times New Roman" w:ascii="Times New Roman"/>
      <w:b w:val="false"/>
      <w:lang w:eastAsia="hr-HR"/>
    </w:rPr>
  </w:style>
  <w:style w:customStyle="true" w:styleId="PodnojeChar" w:type="character">
    <w:name w:val="Podnožje Char"/>
    <w:basedOn w:val="Zadanifontodlomka"/>
    <w:link w:val="Podnoje"/>
    <w:rsid w:val="00CC2378"/>
    <w:rPr>
      <w:rFonts w:cs="Times New Roman" w:eastAsia="Times New Roman" w:hAnsi="Times New Roman" w:ascii="Times New Roman"/>
      <w:sz w:val="24"/>
      <w:szCs w:val="24"/>
      <w:lang w:eastAsia="hr-HR"/>
    </w:rPr>
  </w:style>
  <w:style w:styleId="Brojstranice" w:type="character">
    <w:name w:val="page number"/>
    <w:basedOn w:val="Zadanifontodlomka"/>
    <w:rsid w:val="00CC2378"/>
  </w:style>
  <w:style w:styleId="Zaglavlje" w:type="paragraph">
    <w:name w:val="header"/>
    <w:basedOn w:val="Normal"/>
    <w:link w:val="ZaglavljeChar"/>
    <w:uiPriority w:val="99"/>
    <w:rsid w:val="00CC2378"/>
    <w:pPr>
      <w:tabs>
        <w:tab w:pos="4320" w:val="center"/>
        <w:tab w:pos="8640" w:val="right"/>
      </w:tabs>
    </w:pPr>
  </w:style>
  <w:style w:customStyle="true" w:styleId="ZaglavljeChar" w:type="character">
    <w:name w:val="Zaglavlje Char"/>
    <w:basedOn w:val="Zadanifontodlomka"/>
    <w:link w:val="Zaglavlje"/>
    <w:uiPriority w:val="99"/>
    <w:rsid w:val="00CC2378"/>
    <w:rPr>
      <w:rFonts w:cs="Times New Roman" w:eastAsia="Times New Roman" w:hAnsi="Arial" w:ascii="Arial"/>
      <w:b/>
      <w:sz w:val="24"/>
      <w:szCs w:val="24"/>
    </w:rPr>
  </w:style>
  <w:style w:styleId="Odlomakpopisa" w:type="paragraph">
    <w:name w:val="List Paragraph"/>
    <w:basedOn w:val="Normal"/>
    <w:uiPriority w:val="34"/>
    <w:qFormat/>
    <w:rsid w:val="00CC2378"/>
    <w:pPr>
      <w:ind w:left="708"/>
    </w:pPr>
  </w:style>
  <w:style w:styleId="Bezproreda" w:type="paragraph">
    <w:name w:val="No Spacing"/>
    <w:uiPriority w:val="1"/>
    <w:qFormat/>
    <w:rsid w:val="00CC2378"/>
    <w:pPr>
      <w:spacing w:lineRule="auto" w:line="240" w:after="0"/>
      <w:contextualSpacing/>
    </w:pPr>
    <w:rPr>
      <w:rFonts w:cs="Times New Roman" w:eastAsia="Times New Roman" w:hAnsi="Times New Roman" w:ascii="Times New Roman"/>
      <w:sz w:val="24"/>
    </w:rPr>
  </w:style>
  <w:style w:styleId="Tekstbalonia" w:type="paragraph">
    <w:name w:val="Balloon Text"/>
    <w:basedOn w:val="Normal"/>
    <w:link w:val="TekstbaloniaChar"/>
    <w:uiPriority w:val="99"/>
    <w:semiHidden/>
    <w:unhideWhenUsed/>
    <w:rsid w:val="00CC23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2378"/>
    <w:rPr>
      <w:rFonts w:cs="Tahoma" w:eastAsia="Times New Roman" w:hAnsi="Tahoma" w:ascii="Tahoma"/>
      <w:b/>
      <w:sz w:val="16"/>
      <w:szCs w:val="16"/>
    </w:rPr>
  </w:style>
  <w:style w:styleId="Tekstrezerviranogmjesta" w:type="character">
    <w:name w:val="Placeholder Text"/>
    <w:basedOn w:val="Zadanifontodlomka"/>
    <w:uiPriority w:val="99"/>
    <w:semiHidden/>
    <w:rsid w:val="00277862"/>
    <w:rPr>
      <w:color w:val="808080"/>
      <w:bdr w:space="0" w:sz="0" w:color="auto" w:val="none"/>
      <w:shd w:fill="auto" w:color="auto" w:val="clear"/>
    </w:rPr>
  </w:style>
  <w:style w:customStyle="true" w:styleId="eSPISCCParagraphDefaultFont" w:type="character">
    <w:name w:val="eSPIS_CC_Paragraph Default Font"/>
    <w:basedOn w:val="Zadanifontodlomka"/>
    <w:rsid w:val="00277862"/>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77862"/>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277862"/>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77862"/>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2378"/>
    <w:pPr>
      <w:spacing w:after="0"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CC2378"/>
    <w:pPr>
      <w:tabs>
        <w:tab w:pos="4536" w:val="center"/>
        <w:tab w:pos="9072" w:val="right"/>
      </w:tabs>
    </w:pPr>
    <w:rPr>
      <w:rFonts w:ascii="Times New Roman" w:hAnsi="Times New Roman"/>
      <w:b w:val="0"/>
      <w:lang w:eastAsia="hr-HR"/>
    </w:rPr>
  </w:style>
  <w:style w:customStyle="1" w:styleId="PodnojeChar" w:type="character">
    <w:name w:val="Podnožje Char"/>
    <w:basedOn w:val="Zadanifontodlomka"/>
    <w:link w:val="Podnoje"/>
    <w:rsid w:val="00CC2378"/>
    <w:rPr>
      <w:rFonts w:ascii="Times New Roman" w:cs="Times New Roman" w:eastAsia="Times New Roman" w:hAnsi="Times New Roman"/>
      <w:sz w:val="24"/>
      <w:szCs w:val="24"/>
      <w:lang w:eastAsia="hr-HR"/>
    </w:rPr>
  </w:style>
  <w:style w:styleId="Brojstranice" w:type="character">
    <w:name w:val="page number"/>
    <w:basedOn w:val="Zadanifontodlomka"/>
    <w:rsid w:val="00CC2378"/>
  </w:style>
  <w:style w:styleId="Zaglavlje" w:type="paragraph">
    <w:name w:val="header"/>
    <w:basedOn w:val="Normal"/>
    <w:link w:val="ZaglavljeChar"/>
    <w:uiPriority w:val="99"/>
    <w:rsid w:val="00CC2378"/>
    <w:pPr>
      <w:tabs>
        <w:tab w:pos="4320" w:val="center"/>
        <w:tab w:pos="8640" w:val="right"/>
      </w:tabs>
    </w:pPr>
  </w:style>
  <w:style w:customStyle="1" w:styleId="ZaglavljeChar" w:type="character">
    <w:name w:val="Zaglavlje Char"/>
    <w:basedOn w:val="Zadanifontodlomka"/>
    <w:link w:val="Zaglavlje"/>
    <w:uiPriority w:val="99"/>
    <w:rsid w:val="00CC2378"/>
    <w:rPr>
      <w:rFonts w:ascii="Arial" w:cs="Times New Roman" w:eastAsia="Times New Roman" w:hAnsi="Arial"/>
      <w:b/>
      <w:sz w:val="24"/>
      <w:szCs w:val="24"/>
    </w:rPr>
  </w:style>
  <w:style w:styleId="Odlomakpopisa" w:type="paragraph">
    <w:name w:val="List Paragraph"/>
    <w:basedOn w:val="Normal"/>
    <w:uiPriority w:val="34"/>
    <w:qFormat/>
    <w:rsid w:val="00CC2378"/>
    <w:pPr>
      <w:ind w:left="708"/>
    </w:pPr>
  </w:style>
  <w:style w:styleId="Bezproreda" w:type="paragraph">
    <w:name w:val="No Spacing"/>
    <w:uiPriority w:val="1"/>
    <w:qFormat/>
    <w:rsid w:val="00CC2378"/>
    <w:pPr>
      <w:spacing w:after="0" w:line="240" w:lineRule="auto"/>
      <w:contextualSpacing/>
    </w:pPr>
    <w:rPr>
      <w:rFonts w:ascii="Times New Roman" w:cs="Times New Roman" w:eastAsia="Times New Roman" w:hAnsi="Times New Roman"/>
      <w:sz w:val="24"/>
    </w:rPr>
  </w:style>
  <w:style w:styleId="Tekstbalonia" w:type="paragraph">
    <w:name w:val="Balloon Text"/>
    <w:basedOn w:val="Normal"/>
    <w:link w:val="TekstbaloniaChar"/>
    <w:uiPriority w:val="99"/>
    <w:semiHidden/>
    <w:unhideWhenUsed/>
    <w:rsid w:val="00CC2378"/>
    <w:rPr>
      <w:rFonts w:ascii="Tahoma" w:cs="Tahoma" w:hAnsi="Tahoma"/>
      <w:sz w:val="16"/>
      <w:szCs w:val="16"/>
    </w:rPr>
  </w:style>
  <w:style w:customStyle="1" w:styleId="TekstbaloniaChar" w:type="character">
    <w:name w:val="Tekst balončića Char"/>
    <w:basedOn w:val="Zadanifontodlomka"/>
    <w:link w:val="Tekstbalonia"/>
    <w:uiPriority w:val="99"/>
    <w:semiHidden/>
    <w:rsid w:val="00CC2378"/>
    <w:rPr>
      <w:rFonts w:ascii="Tahoma" w:cs="Tahoma" w:eastAsia="Times New Roman" w:hAnsi="Tahoma"/>
      <w:b/>
      <w:sz w:val="16"/>
      <w:szCs w:val="16"/>
    </w:rPr>
  </w:style>
  <w:style w:styleId="Tekstrezerviranogmjesta" w:type="character">
    <w:name w:val="Placeholder Text"/>
    <w:basedOn w:val="Zadanifontodlomka"/>
    <w:uiPriority w:val="99"/>
    <w:semiHidden/>
    <w:rsid w:val="00277862"/>
    <w:rPr>
      <w:color w:val="808080"/>
      <w:bdr w:color="auto" w:space="0" w:sz="0" w:val="none"/>
      <w:shd w:color="auto" w:fill="auto" w:val="clear"/>
    </w:rPr>
  </w:style>
  <w:style w:customStyle="1" w:styleId="eSPISCCParagraphDefaultFont" w:type="character">
    <w:name w:val="eSPIS_CC_Paragraph Default Font"/>
    <w:basedOn w:val="Zadanifontodlomka"/>
    <w:rsid w:val="00277862"/>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77862"/>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277862"/>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77862"/>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239511">
      <w:bodyDiv w:val="true"/>
      <w:marLeft w:val="0"/>
      <w:marRight w:val="0"/>
      <w:marTop w:val="0"/>
      <w:marBottom w:val="0"/>
      <w:divBdr>
        <w:top w:space="0" w:sz="0" w:color="auto" w:val="none"/>
        <w:left w:space="0" w:sz="0" w:color="auto" w:val="none"/>
        <w:bottom w:space="0" w:sz="0" w:color="auto" w:val="none"/>
        <w:right w:space="0" w:sz="0" w:color="auto" w:val="none"/>
      </w:divBdr>
    </w:div>
    <w:div w:id="162936964">
      <w:bodyDiv w:val="true"/>
      <w:marLeft w:val="0"/>
      <w:marRight w:val="0"/>
      <w:marTop w:val="0"/>
      <w:marBottom w:val="0"/>
      <w:divBdr>
        <w:top w:space="0" w:sz="0" w:color="auto" w:val="none"/>
        <w:left w:space="0" w:sz="0" w:color="auto" w:val="none"/>
        <w:bottom w:space="0" w:sz="0" w:color="auto" w:val="none"/>
        <w:right w:space="0" w:sz="0" w:color="auto" w:val="none"/>
      </w:divBdr>
    </w:div>
    <w:div w:id="447433387">
      <w:bodyDiv w:val="true"/>
      <w:marLeft w:val="0"/>
      <w:marRight w:val="0"/>
      <w:marTop w:val="0"/>
      <w:marBottom w:val="0"/>
      <w:divBdr>
        <w:top w:space="0" w:sz="0" w:color="auto" w:val="none"/>
        <w:left w:space="0" w:sz="0" w:color="auto" w:val="none"/>
        <w:bottom w:space="0" w:sz="0" w:color="auto" w:val="none"/>
        <w:right w:space="0" w:sz="0" w:color="auto" w:val="none"/>
      </w:divBdr>
    </w:div>
    <w:div w:id="670957941">
      <w:bodyDiv w:val="true"/>
      <w:marLeft w:val="0"/>
      <w:marRight w:val="0"/>
      <w:marTop w:val="0"/>
      <w:marBottom w:val="0"/>
      <w:divBdr>
        <w:top w:space="0" w:sz="0" w:color="auto" w:val="none"/>
        <w:left w:space="0" w:sz="0" w:color="auto" w:val="none"/>
        <w:bottom w:space="0" w:sz="0" w:color="auto" w:val="none"/>
        <w:right w:space="0" w:sz="0" w:color="auto" w:val="none"/>
      </w:divBdr>
    </w:div>
    <w:div w:id="767429913">
      <w:bodyDiv w:val="true"/>
      <w:marLeft w:val="0"/>
      <w:marRight w:val="0"/>
      <w:marTop w:val="0"/>
      <w:marBottom w:val="0"/>
      <w:divBdr>
        <w:top w:space="0" w:sz="0" w:color="auto" w:val="none"/>
        <w:left w:space="0" w:sz="0" w:color="auto" w:val="none"/>
        <w:bottom w:space="0" w:sz="0" w:color="auto" w:val="none"/>
        <w:right w:space="0" w:sz="0" w:color="auto" w:val="none"/>
      </w:divBdr>
    </w:div>
    <w:div w:id="885409355">
      <w:bodyDiv w:val="true"/>
      <w:marLeft w:val="0"/>
      <w:marRight w:val="0"/>
      <w:marTop w:val="0"/>
      <w:marBottom w:val="0"/>
      <w:divBdr>
        <w:top w:space="0" w:sz="0" w:color="auto" w:val="none"/>
        <w:left w:space="0" w:sz="0" w:color="auto" w:val="none"/>
        <w:bottom w:space="0" w:sz="0" w:color="auto" w:val="none"/>
        <w:right w:space="0" w:sz="0" w:color="auto" w:val="none"/>
      </w:divBdr>
    </w:div>
    <w:div w:id="991566635">
      <w:bodyDiv w:val="true"/>
      <w:marLeft w:val="0"/>
      <w:marRight w:val="0"/>
      <w:marTop w:val="0"/>
      <w:marBottom w:val="0"/>
      <w:divBdr>
        <w:top w:space="0" w:sz="0" w:color="auto" w:val="none"/>
        <w:left w:space="0" w:sz="0" w:color="auto" w:val="none"/>
        <w:bottom w:space="0" w:sz="0" w:color="auto" w:val="none"/>
        <w:right w:space="0" w:sz="0" w:color="auto" w:val="none"/>
      </w:divBdr>
    </w:div>
    <w:div w:id="1062673979">
      <w:bodyDiv w:val="true"/>
      <w:marLeft w:val="0"/>
      <w:marRight w:val="0"/>
      <w:marTop w:val="0"/>
      <w:marBottom w:val="0"/>
      <w:divBdr>
        <w:top w:space="0" w:sz="0" w:color="auto" w:val="none"/>
        <w:left w:space="0" w:sz="0" w:color="auto" w:val="none"/>
        <w:bottom w:space="0" w:sz="0" w:color="auto" w:val="none"/>
        <w:right w:space="0" w:sz="0" w:color="auto" w:val="none"/>
      </w:divBdr>
    </w:div>
    <w:div w:id="1191256758">
      <w:bodyDiv w:val="true"/>
      <w:marLeft w:val="0"/>
      <w:marRight w:val="0"/>
      <w:marTop w:val="0"/>
      <w:marBottom w:val="0"/>
      <w:divBdr>
        <w:top w:space="0" w:sz="0" w:color="auto" w:val="none"/>
        <w:left w:space="0" w:sz="0" w:color="auto" w:val="none"/>
        <w:bottom w:space="0" w:sz="0" w:color="auto" w:val="none"/>
        <w:right w:space="0" w:sz="0" w:color="auto" w:val="none"/>
      </w:divBdr>
    </w:div>
    <w:div w:id="1199585969">
      <w:bodyDiv w:val="true"/>
      <w:marLeft w:val="0"/>
      <w:marRight w:val="0"/>
      <w:marTop w:val="0"/>
      <w:marBottom w:val="0"/>
      <w:divBdr>
        <w:top w:space="0" w:sz="0" w:color="auto" w:val="none"/>
        <w:left w:space="0" w:sz="0" w:color="auto" w:val="none"/>
        <w:bottom w:space="0" w:sz="0" w:color="auto" w:val="none"/>
        <w:right w:space="0" w:sz="0" w:color="auto" w:val="none"/>
      </w:divBdr>
    </w:div>
    <w:div w:id="1260792620">
      <w:bodyDiv w:val="true"/>
      <w:marLeft w:val="0"/>
      <w:marRight w:val="0"/>
      <w:marTop w:val="0"/>
      <w:marBottom w:val="0"/>
      <w:divBdr>
        <w:top w:space="0" w:sz="0" w:color="auto" w:val="none"/>
        <w:left w:space="0" w:sz="0" w:color="auto" w:val="none"/>
        <w:bottom w:space="0" w:sz="0" w:color="auto" w:val="none"/>
        <w:right w:space="0" w:sz="0" w:color="auto" w:val="none"/>
      </w:divBdr>
    </w:div>
    <w:div w:id="1333601441">
      <w:bodyDiv w:val="true"/>
      <w:marLeft w:val="0"/>
      <w:marRight w:val="0"/>
      <w:marTop w:val="0"/>
      <w:marBottom w:val="0"/>
      <w:divBdr>
        <w:top w:space="0" w:sz="0" w:color="auto" w:val="none"/>
        <w:left w:space="0" w:sz="0" w:color="auto" w:val="none"/>
        <w:bottom w:space="0" w:sz="0" w:color="auto" w:val="none"/>
        <w:right w:space="0" w:sz="0" w:color="auto" w:val="none"/>
      </w:divBdr>
    </w:div>
    <w:div w:id="1737318829">
      <w:bodyDiv w:val="true"/>
      <w:marLeft w:val="0"/>
      <w:marRight w:val="0"/>
      <w:marTop w:val="0"/>
      <w:marBottom w:val="0"/>
      <w:divBdr>
        <w:top w:space="0" w:sz="0" w:color="auto" w:val="none"/>
        <w:left w:space="0" w:sz="0" w:color="auto" w:val="none"/>
        <w:bottom w:space="0" w:sz="0" w:color="auto" w:val="none"/>
        <w:right w:space="0" w:sz="0" w:color="auto" w:val="none"/>
      </w:divBdr>
    </w:div>
    <w:div w:id="1819419728">
      <w:bodyDiv w:val="true"/>
      <w:marLeft w:val="0"/>
      <w:marRight w:val="0"/>
      <w:marTop w:val="0"/>
      <w:marBottom w:val="0"/>
      <w:divBdr>
        <w:top w:space="0" w:sz="0" w:color="auto" w:val="none"/>
        <w:left w:space="0" w:sz="0" w:color="auto" w:val="none"/>
        <w:bottom w:space="0" w:sz="0" w:color="auto" w:val="none"/>
        <w:right w:space="0" w:sz="0" w:color="auto" w:val="none"/>
      </w:divBdr>
    </w:div>
    <w:div w:id="18672120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St-1075/2016-33</izvorni_sadrzaj>
    <derivirana_varijabla naziv="DomainObject.Oznaka_1">St-1075/2016-33</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1075</izvorni_sadrzaj>
    <derivirana_varijabla naziv="DomainObject.Predmet.Broj_1">1075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2016.</izvorni_sadrzaj>
    <derivirana_varijabla naziv="DomainObject.Predmet.DatumOsnivanja_1">10.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St-1075/2016</izvorni_sadrzaj>
    <derivirana_varijabla naziv="DomainObject.Predmet.OznakaBroj_1">St-1075/2016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ELECTRA GRUPA d. o. o. u stečaju</izvorni_sadrzaj>
    <derivirana_varijabla naziv="DomainObject.Predmet.ProtustrankaFormated_1">  Stečajna masa iza ELECTRA GRUPA d. o. o. u stečaju</derivirana_varijabla>
  </DomainObject.Predmet.ProtustrankaFormated>
  <DomainObject.Predmet.ProtustrankaFormatedOIB>
    <izvorni_sadrzaj>  Stečajna masa iza ELECTRA GRUPA d. o. o. u stečaju, OIB 75898459927</izvorni_sadrzaj>
    <derivirana_varijabla naziv="DomainObject.Predmet.ProtustrankaFormatedOIB_1">  Stečajna masa iza ELECTRA GRUPA d. o. o. u stečaju, OIB 75898459927</derivirana_varijabla>
  </DomainObject.Predmet.ProtustrankaFormatedOIB>
  <DomainObject.Predmet.ProtustrankaFormatedWithAdress>
    <izvorni_sadrzaj> Stečajna masa iza ELECTRA GRUPA d. o. o. u stečaju, Vlaška 95, 10000 Zagreb</izvorni_sadrzaj>
    <derivirana_varijabla naziv="DomainObject.Predmet.ProtustrankaFormatedWithAdress_1"> Stečajna masa iza ELECTRA GRUPA d. o. o. u stečaju, Vlaška 95, 10000 Zagreb</derivirana_varijabla>
  </DomainObject.Predmet.ProtustrankaFormatedWithAdress>
  <DomainObject.Predmet.ProtustrankaFormatedWithAdressOIB>
    <izvorni_sadrzaj> Stečajna masa iza ELECTRA GRUPA d. o. o. u stečaju, OIB 75898459927, Vlaška 95, 10000 Zagreb</izvorni_sadrzaj>
    <derivirana_varijabla naziv="DomainObject.Predmet.ProtustrankaFormatedWithAdressOIB_1"> Stečajna masa iza ELECTRA GRUPA d. o. o. u stečaju, OIB 75898459927, Vlaška 95, 10000 Zagreb</derivirana_varijabla>
  </DomainObject.Predmet.ProtustrankaFormatedWithAdressOIB>
  <DomainObject.Predmet.ProtustrankaWithAdress>
    <izvorni_sadrzaj>Stečajna masa iza ELECTRA GRUPA d. o. o. u stečaju Vlaška 95, 10000 Zagreb</izvorni_sadrzaj>
    <derivirana_varijabla naziv="DomainObject.Predmet.ProtustrankaWithAdress_1">Stečajna masa iza ELECTRA GRUPA d. o. o. u stečaju Vlaška 95, 10000 Zagreb</derivirana_varijabla>
  </DomainObject.Predmet.ProtustrankaWithAdress>
  <DomainObject.Predmet.ProtustrankaWithAdressOIB>
    <izvorni_sadrzaj>Stečajna masa iza ELECTRA GRUPA d. o. o. u stečaju, OIB 75898459927, Vlaška 95, 10000 Zagreb</izvorni_sadrzaj>
    <derivirana_varijabla naziv="DomainObject.Predmet.ProtustrankaWithAdressOIB_1">Stečajna masa iza ELECTRA GRUPA d. o. o. u stečaju, OIB 75898459927, Vlaška 95, 10000 Zagreb</derivirana_varijabla>
  </DomainObject.Predmet.ProtustrankaWithAdressOIB>
  <DomainObject.Predmet.ProtustrankaNazivFormated>
    <izvorni_sadrzaj>Stečajna masa iza ELECTRA GRUPA d. o. o. u stečaju</izvorni_sadrzaj>
    <derivirana_varijabla naziv="DomainObject.Predmet.ProtustrankaNazivFormated_1">Stečajna masa iza ELECTRA GRUPA d. o. o. u stečaju</derivirana_varijabla>
  </DomainObject.Predmet.ProtustrankaNazivFormated>
  <DomainObject.Predmet.ProtustrankaNazivFormatedOIB>
    <izvorni_sadrzaj>Stečajna masa iza ELECTRA GRUPA d. o. o. u stečaju, OIB 75898459927</izvorni_sadrzaj>
    <derivirana_varijabla naziv="DomainObject.Predmet.ProtustrankaNazivFormatedOIB_1">Stečajna masa iza ELECTRA GRUPA d. o. o. u stečaju, OIB 75898459927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BANKA d.d. LJUBLJANA, REPUBLIKA SLOVENIJA zastupanog po punomoćniku Odvj. društvo KOŽUL I PETRINOVIĆ d.o.o. Zagreb</izvorni_sadrzaj>
    <derivirana_varijabla naziv="DomainObject.Predmet.StrankaFormated_1">  SBERBANK BANKA d.d. LJUBLJANA, REPUBLIKA SLOVENIJA zastupanog po punomoćniku Odvj. društvo KOŽUL I PETRINOVIĆ d.o.o. Zagreb</derivirana_varijabla>
  </DomainObject.Predmet.StrankaFormated>
  <DomainObject.Predmet.StrankaFormatedOIB>
    <izvorni_sadrzaj>  SBERBANK BANKA d.d. LJUBLJANA, REPUBLIKA SLOVENIJA, OIB 73433895209 zastupanog po punomoćniku Odvj. društvo KOŽUL I PETRINOVIĆ d.o.o. Zagreb</izvorni_sadrzaj>
    <derivirana_varijabla naziv="DomainObject.Predmet.StrankaFormatedOIB_1">  SBERBANK BANKA d.d. LJUBLJANA, REPUBLIKA SLOVENIJA, OIB 73433895209 zastupanog po punomoćniku Odvj. društvo KOŽUL I PETRINOVIĆ d.o.o. Zagreb</derivirana_varijabla>
  </DomainObject.Predmet.StrankaFormatedOIB>
  <DomainObject.Predmet.StrankaFormatedWithAdress>
    <izvorni_sadrzaj> SBERBANK BANKA d.d. LJUBLJANA, REPUBLIKA SLOVENIJA, Dunajska cesta 128A, 1000 LJUBLJANA zastupanog po punomoćniku Odvj. društvo KOŽUL I PETRINOVIĆ d.o.o. Zagreb</izvorni_sadrzaj>
    <derivirana_varijabla naziv="DomainObject.Predmet.StrankaFormatedWithAdress_1"> SBERBANK BANKA d.d. LJUBLJANA, REPUBLIKA SLOVENIJA, Dunajska cesta 128A, 1000 LJUBLJANA zastupanog po punomoćniku Odvj. društvo KOŽUL I PETRINOVIĆ d.o.o. Zagreb</derivirana_varijabla>
  </DomainObject.Predmet.StrankaFormatedWithAdress>
  <DomainObject.Predmet.StrankaFormatedWithAdressOIB>
    <izvorni_sadrzaj> SBERBANK BANKA d.d. LJUBLJANA, REPUBLIKA SLOVENIJA, OIB 73433895209, Dunajska cesta 128A, 1000 LJUBLJANA zastupanog po punomoćniku Odvj. društvo KOŽUL I PETRINOVIĆ d.o.o. Zagreb</izvorni_sadrzaj>
    <derivirana_varijabla naziv="DomainObject.Predmet.StrankaFormatedWithAdressOIB_1"> SBERBANK BANKA d.d. LJUBLJANA, REPUBLIKA SLOVENIJA, OIB 73433895209, Dunajska cesta 128A, 1000 LJUBLJANA zastupanog po punomoćniku Odvj. društvo KOŽUL I PETRINOVIĆ d.o.o. Zagreb</derivirana_varijabla>
  </DomainObject.Predmet.StrankaFormatedWithAdressOIB>
  <DomainObject.Predmet.StrankaWithAdress>
    <izvorni_sadrzaj>SBERBANK BANKA d.d. LJUBLJANA, REPUBLIKA SLOVENIJA Dunajska cesta 128A,1000 LJUBLJANA</izvorni_sadrzaj>
    <derivirana_varijabla naziv="DomainObject.Predmet.StrankaWithAdress_1">SBERBANK BANKA d.d. LJUBLJANA, REPUBLIKA SLOVENIJA Dunajska cesta 128A,1000 LJUBLJANA</derivirana_varijabla>
  </DomainObject.Predmet.StrankaWithAdress>
  <DomainObject.Predmet.StrankaWithAdressOIB>
    <izvorni_sadrzaj>SBERBANK BANKA d.d. LJUBLJANA, REPUBLIKA SLOVENIJA, OIB 73433895209, Dunajska cesta 128A,1000 LJUBLJANA</izvorni_sadrzaj>
    <derivirana_varijabla naziv="DomainObject.Predmet.StrankaWithAdressOIB_1">SBERBANK BANKA d.d. LJUBLJANA, REPUBLIKA SLOVENIJA, OIB 73433895209, Dunajska cesta 128A,1000 LJUBLJANA</derivirana_varijabla>
  </DomainObject.Predmet.StrankaWithAdressOIB>
  <DomainObject.Predmet.StrankaNazivFormated>
    <izvorni_sadrzaj>SBERBANK BANKA d.d. LJUBLJANA, REPUBLIKA SLOVENIJA</izvorni_sadrzaj>
    <derivirana_varijabla naziv="DomainObject.Predmet.StrankaNazivFormated_1">SBERBANK BANKA d.d. LJUBLJANA, REPUBLIKA SLOVENIJA</derivirana_varijabla>
  </DomainObject.Predmet.StrankaNazivFormated>
  <DomainObject.Predmet.StrankaNazivFormatedOIB>
    <izvorni_sadrzaj>SBERBANK BANKA d.d. LJUBLJANA, REPUBLIKA SLOVENIJA, OIB 73433895209</izvorni_sadrzaj>
    <derivirana_varijabla naziv="DomainObject.Predmet.StrankaNazivFormatedOIB_1">SBERBANK BANKA d.d. LJUBLJANA, REPUBLIKA SLOVENIJA, OIB 73433895209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1735869.25</izvorni_sadrzaj>
    <derivirana_varijabla naziv="DomainObject.Predmet.TrenutnaVrijednost_1">1735869.25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SBERBANK BANKA d.d. LJUBLJANA, REPUBLIKA SLOVENIJA zastupanog po punomoćniku Odvj. društvo KOŽUL I PETRINOVIĆ d.o.o. Zagreb</item>
    </izvorni_sadrzaj>
    <derivirana_varijabla naziv="DomainObject.Predmet.StrankaListFormated_1">
      <item>SBERBANK BANKA d.d. LJUBLJANA, REPUBLIKA SLOVENIJA zastupanog po punomoćniku Odvj. društvo KOŽUL I PETRINOVIĆ d.o.o. Zagreb</item>
    </derivirana_varijabla>
  </DomainObject.Predmet.StrankaListFormated>
  <DomainObject.Predmet.StrankaListFormatedOIB>
    <izvorni_sadrzaj>
      <item>SBERBANK BANKA d.d. LJUBLJANA, REPUBLIKA SLOVENIJA, OIB 73433895209 zastupanog po punomoćniku Odvj. društvo KOŽUL I PETRINOVIĆ d.o.o. Zagreb</item>
    </izvorni_sadrzaj>
    <derivirana_varijabla naziv="DomainObject.Predmet.StrankaListFormatedOIB_1">
      <item>SBERBANK BANKA d.d. LJUBLJANA, REPUBLIKA SLOVENIJA, OIB 73433895209 zastupanog po punomoćniku Odvj. društvo KOŽUL I PETRINOVIĆ d.o.o. Zagreb</item>
    </derivirana_varijabla>
  </DomainObject.Predmet.StrankaListFormatedOIB>
  <DomainObject.Predmet.StrankaListFormatedWithAdress>
    <izvorni_sadrzaj>
      <item>SBERBANK BANKA d.d. LJUBLJANA, REPUBLIKA SLOVENIJA, Dunajska cesta 128A, 1000 LJUBLJANA zastupanog po punomoćniku Odvj. društvo KOŽUL I PETRINOVIĆ d.o.o. Zagreb</item>
    </izvorni_sadrzaj>
    <derivirana_varijabla naziv="DomainObject.Predmet.StrankaListFormatedWithAdress_1">
      <item>SBERBANK BANKA d.d. LJUBLJANA, REPUBLIKA SLOVENIJA, Dunajska cesta 128A, 1000 LJUBLJANA zastupanog po punomoćniku Odvj. društvo KOŽUL I PETRINOVIĆ d.o.o. Zagreb</item>
    </derivirana_varijabla>
  </DomainObject.Predmet.StrankaListFormatedWithAdress>
  <DomainObject.Predmet.StrankaListFormatedWithAdressOIB>
    <izvorni_sadrzaj>
      <item>SBERBANK BANKA d.d. LJUBLJANA, REPUBLIKA SLOVENIJA, OIB 73433895209, Dunajska cesta 128A, 1000 LJUBLJANA zastupanog po punomoćniku Odvj. društvo KOŽUL I PETRINOVIĆ d.o.o. Zagreb</item>
    </izvorni_sadrzaj>
    <derivirana_varijabla naziv="DomainObject.Predmet.StrankaListFormatedWithAdressOIB_1">
      <item>SBERBANK BANKA d.d. LJUBLJANA, REPUBLIKA SLOVENIJA, OIB 73433895209, Dunajska cesta 128A, 1000 LJUBLJANA zastupanog po punomoćniku Odvj. društvo KOŽUL I PETRINOVIĆ d.o.o. Zagreb</item>
    </derivirana_varijabla>
  </DomainObject.Predmet.StrankaListFormatedWithAdressOIB>
  <DomainObject.Predmet.StrankaListNazivFormated>
    <izvorni_sadrzaj>
      <item>SBERBANK BANKA d.d. LJUBLJANA, REPUBLIKA SLOVENIJA</item>
    </izvorni_sadrzaj>
    <derivirana_varijabla naziv="DomainObject.Predmet.StrankaListNazivFormated_1">
      <item>SBERBANK BANKA d.d. LJUBLJANA, REPUBLIKA SLOVENIJA</item>
    </derivirana_varijabla>
  </DomainObject.Predmet.StrankaListNazivFormated>
  <DomainObject.Predmet.StrankaListNazivFormatedOIB>
    <izvorni_sadrzaj>
      <item>SBERBANK BANKA d.d. LJUBLJANA, REPUBLIKA SLOVENIJA, OIB 73433895209</item>
    </izvorni_sadrzaj>
    <derivirana_varijabla naziv="DomainObject.Predmet.StrankaListNazivFormatedOIB_1">
      <item>SBERBANK BANKA d.d. LJUBLJANA, REPUBLIKA SLOVENIJA, OIB 73433895209</item>
    </derivirana_varijabla>
  </DomainObject.Predmet.StrankaListNazivFormatedOIB>
  <DomainObject.Predmet.ProtuStrankaListFormated>
    <izvorni_sadrzaj>
      <item>Stečajna masa iza ELECTRA GRUPA d. o. o. u stečaju</item>
    </izvorni_sadrzaj>
    <derivirana_varijabla naziv="DomainObject.Predmet.ProtuStrankaListFormated_1">
      <item>Stečajna masa iza ELECTRA GRUPA d. o. o. u stečaju</item>
    </derivirana_varijabla>
  </DomainObject.Predmet.ProtuStrankaListFormated>
  <DomainObject.Predmet.ProtuStrankaListFormatedOIB>
    <izvorni_sadrzaj>
      <item>Stečajna masa iza ELECTRA GRUPA d. o. o. u stečaju, OIB 75898459927</item>
    </izvorni_sadrzaj>
    <derivirana_varijabla naziv="DomainObject.Predmet.ProtuStrankaListFormatedOIB_1">
      <item>Stečajna masa iza ELECTRA GRUPA d. o. o. u stečaju, OIB 75898459927</item>
    </derivirana_varijabla>
  </DomainObject.Predmet.ProtuStrankaListFormatedOIB>
  <DomainObject.Predmet.ProtuStrankaListFormatedWithAdress>
    <izvorni_sadrzaj>
      <item>Stečajna masa iza ELECTRA GRUPA d. o. o. u stečaju, Vlaška 95, 10000 Zagreb</item>
    </izvorni_sadrzaj>
    <derivirana_varijabla naziv="DomainObject.Predmet.ProtuStrankaListFormatedWithAdress_1">
      <item>Stečajna masa iza ELECTRA GRUPA d. o. o. u stečaju, Vlaška 95, 10000 Zagreb</item>
    </derivirana_varijabla>
  </DomainObject.Predmet.ProtuStrankaListFormatedWithAdress>
  <DomainObject.Predmet.ProtuStrankaListFormatedWithAdressOIB>
    <izvorni_sadrzaj>
      <item>Stečajna masa iza ELECTRA GRUPA d. o. o. u stečaju, OIB 75898459927, Vlaška 95, 10000 Zagreb</item>
    </izvorni_sadrzaj>
    <derivirana_varijabla naziv="DomainObject.Predmet.ProtuStrankaListFormatedWithAdressOIB_1">
      <item>Stečajna masa iza ELECTRA GRUPA d. o. o. u stečaju, OIB 75898459927, Vlaška 95, 10000 Zagreb</item>
    </derivirana_varijabla>
  </DomainObject.Predmet.ProtuStrankaListFormatedWithAdressOIB>
  <DomainObject.Predmet.ProtuStrankaListNazivFormated>
    <izvorni_sadrzaj>
      <item>Stečajna masa iza ELECTRA GRUPA d. o. o. u stečaju</item>
    </izvorni_sadrzaj>
    <derivirana_varijabla naziv="DomainObject.Predmet.ProtuStrankaListNazivFormated_1">
      <item>Stečajna masa iza ELECTRA GRUPA d. o. o. u stečaju</item>
    </derivirana_varijabla>
  </DomainObject.Predmet.ProtuStrankaListNazivFormated>
  <DomainObject.Predmet.ProtuStrankaListNazivFormatedOIB>
    <izvorni_sadrzaj>
      <item>Stečajna masa iza ELECTRA GRUPA d. o. o. u stečaju, OIB 75898459927</item>
    </izvorni_sadrzaj>
    <derivirana_varijabla naziv="DomainObject.Predmet.ProtuStrankaListNazivFormatedOIB_1">
      <item>Stečajna masa iza ELECTRA GRUPA d. o. o. u stečaju, OIB 75898459927</item>
    </derivirana_varijabla>
  </DomainObject.Predmet.ProtuStrankaListNazivFormatedOIB>
  <DomainObject.Predmet.OstaliListFormated>
    <izvorni_sadrzaj>
      <item>Odvj. društvo KOŽUL I PETRINOVIĆ d.o.o. Zagreb punomoćnik sudionika u postupku SBERBANK BANKA d.d. LJUBLJANA, REPUBLIKA SLOVENIJA</item>
    </izvorni_sadrzaj>
    <derivirana_varijabla naziv="DomainObject.Predmet.OstaliListFormated_1">
      <item>Odvj. društvo KOŽUL I PETRINOVIĆ d.o.o. Zagreb punomoćnik sudionika u postupku SBERBANK BANKA d.d. LJUBLJANA, REPUBLIKA SLOVENIJA</item>
    </derivirana_varijabla>
  </DomainObject.Predmet.OstaliListFormated>
  <DomainObject.Predmet.OstaliListFormatedOIB>
    <izvorni_sadrzaj>
      <item>Odvj. društvo KOŽUL I PETRINOVIĆ d.o.o. Zagreb, OIB 14478211640 punomoćnik sudionika u postupku SBERBANK BANKA d.d. LJUBLJANA, REPUBLIKA SLOVENIJA</item>
    </izvorni_sadrzaj>
    <derivirana_varijabla naziv="DomainObject.Predmet.OstaliListFormatedOIB_1">
      <item>Odvj. društvo KOŽUL I PETRINOVIĆ d.o.o. Zagreb, OIB 14478211640 punomoćnik sudionika u postupku SBERBANK BANKA d.d. LJUBLJANA, REPUBLIKA SLOVENIJA</item>
    </derivirana_varijabla>
  </DomainObject.Predmet.OstaliListFormatedOIB>
  <DomainObject.Predmet.OstaliListFormatedWithAdress>
    <izvorni_sadrzaj>
      <item>Odvj. društvo KOŽUL I PETRINOVIĆ d.o.o. Zagreb, Bužanova 4, 10000 Zagreb punomoćnik sudionika u postupku SBERBANK BANKA d.d. LJUBLJANA, REPUBLIKA SLOVENIJA</item>
    </izvorni_sadrzaj>
    <derivirana_varijabla naziv="DomainObject.Predmet.OstaliListFormatedWithAdress_1">
      <item>Odvj. društvo KOŽUL I PETRINOVIĆ d.o.o. Zagreb, Bužanova 4, 10000 Zagreb punomoćnik sudionika u postupku SBERBANK BANKA d.d. LJUBLJANA, REPUBLIKA SLOVENIJA</item>
    </derivirana_varijabla>
  </DomainObject.Predmet.OstaliListFormatedWithAdress>
  <DomainObject.Predmet.OstaliListFormatedWithAdressOIB>
    <izvorni_sadrzaj>
      <item>Odvj. društvo KOŽUL I PETRINOVIĆ d.o.o. Zagreb, OIB 14478211640, Bužanova 4, 10000 Zagreb punomoćnik sudionika u postupku SBERBANK BANKA d.d. LJUBLJANA, REPUBLIKA SLOVENIJA</item>
    </izvorni_sadrzaj>
    <derivirana_varijabla naziv="DomainObject.Predmet.OstaliListFormatedWithAdressOIB_1">
      <item>Odvj. društvo KOŽUL I PETRINOVIĆ d.o.o. Zagreb, OIB 14478211640, Bužanova 4, 10000 Zagreb punomoćnik sudionika u postupku SBERBANK BANKA d.d. LJUBLJANA, REPUBLIKA SLOVENIJA</item>
    </derivirana_varijabla>
  </DomainObject.Predmet.OstaliListFormatedWithAdressOIB>
  <DomainObject.Predmet.OstaliListNazivFormated>
    <izvorni_sadrzaj>
      <item>Odvj. društvo KOŽUL I PETRINOVIĆ d.o.o. Zagreb</item>
    </izvorni_sadrzaj>
    <derivirana_varijabla naziv="DomainObject.Predmet.OstaliListNazivFormated_1">
      <item>Odvj. društvo KOŽUL I PETRINOVIĆ d.o.o. Zagreb</item>
    </derivirana_varijabla>
  </DomainObject.Predmet.OstaliListNazivFormated>
  <DomainObject.Predmet.OstaliListNazivFormatedOIB>
    <izvorni_sadrzaj>
      <item>Odvj. društvo KOŽUL I PETRINOVIĆ d.o.o. Zagreb, OIB 14478211640</item>
    </izvorni_sadrzaj>
    <derivirana_varijabla naziv="DomainObject.Predmet.OstaliListNazivFormatedOIB_1">
      <item>Odvj. društvo KOŽUL I PETRINOVIĆ d.o.o. Zagreb, OIB 14478211640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St-1075/2016-33</izvorni_sadrzaj>
    <derivirana_varijabla naziv="DomainObject.PoslovniBrojDokumenta_1">St-1075/2016-33</derivirana_varijabla>
  </DomainObject.PoslovniBrojDokumenta>
  <DomainObject.Predmet.StrankaIDrugi>
    <izvorni_sadrzaj>SBERBANK BANKA d.d. LJUBLJANA, REPUBLIKA SLOVENIJA</izvorni_sadrzaj>
    <derivirana_varijabla naziv="DomainObject.Predmet.StrankaIDrugi_1">SBERBANK BANKA d.d. LJUBLJANA, REPUBLIKA SLOVENIJA</derivirana_varijabla>
  </DomainObject.Predmet.StrankaIDrugi>
  <DomainObject.Predmet.ProtustrankaIDrugi>
    <izvorni_sadrzaj>Stečajna masa iza ELECTRA GRUPA d. o. o. u stečaju</izvorni_sadrzaj>
    <derivirana_varijabla naziv="DomainObject.Predmet.ProtustrankaIDrugi_1">Stečajna masa iza ELECTRA GRUPA d. o. o. u stečaju</derivirana_varijabla>
  </DomainObject.Predmet.ProtustrankaIDrugi>
  <DomainObject.Predmet.StrankaIDrugiAdressOIB>
    <izvorni_sadrzaj>SBERBANK BANKA d.d. LJUBLJANA, REPUBLIKA SLOVENIJA, OIB 73433895209, Dunajska cesta 128A, 1000 LJUBLJANA</izvorni_sadrzaj>
    <derivirana_varijabla naziv="DomainObject.Predmet.StrankaIDrugiAdressOIB_1">SBERBANK BANKA d.d. LJUBLJANA, REPUBLIKA SLOVENIJA, OIB 73433895209, Dunajska cesta 128A, 1000 LJUBLJANA</derivirana_varijabla>
  </DomainObject.Predmet.StrankaIDrugiAdressOIB>
  <DomainObject.Predmet.ProtustrankaIDrugiAdressOIB>
    <izvorni_sadrzaj>Stečajna masa iza ELECTRA GRUPA d. o. o. u stečaju, OIB 75898459927, Vlaška 95, 10000 Zagreb</izvorni_sadrzaj>
    <derivirana_varijabla naziv="DomainObject.Predmet.ProtustrankaIDrugiAdressOIB_1">Stečajna masa iza ELECTRA GRUPA d. o. o. u stečaju, OIB 75898459927, Vlaška 95,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ELECTRA GRUPA d. o. o. u stečaju</item>
      <item>Odvj. društvo KOŽUL I PETRINOVIĆ d.o.o. Zagreb</item>
      <item>SBERBANK BANKA d.d. LJUBLJANA, REPUBLIKA SLOVENIJA</item>
    </izvorni_sadrzaj>
    <derivirana_varijabla naziv="DomainObject.Predmet.SudioniciListNaziv_1">
      <item>Stečajna masa iza ELECTRA GRUPA d. o. o. u stečaju</item>
      <item>Odvj. društvo KOŽUL I PETRINOVIĆ d.o.o. Zagreb</item>
      <item>SBERBANK BANKA d.d. LJUBLJANA, REPUBLIKA SLOVENIJA</item>
    </derivirana_varijabla>
  </DomainObject.Predmet.SudioniciListNaziv>
  <DomainObject.Predmet.SudioniciListAdressOIB>
    <izvorni_sadrzaj>
      <item>Stečajna masa iza ELECTRA GRUPA d. o. o. u stečaju, OIB 75898459927, Vlaška 95,10000 Zagreb</item>
      <item>Odvj. društvo KOŽUL I PETRINOVIĆ d.o.o. Zagreb, OIB 14478211640, Bužanova 4,10000 Zagreb</item>
      <item>SBERBANK BANKA d.d. LJUBLJANA, REPUBLIKA SLOVENIJA, OIB 73433895209, Dunajska cesta 128A,1000 LJUBLJANA</item>
    </izvorni_sadrzaj>
    <derivirana_varijabla naziv="DomainObject.Predmet.SudioniciListAdressOIB_1">
      <item>Stečajna masa iza ELECTRA GRUPA d. o. o. u stečaju, OIB 75898459927, Vlaška 95,10000 Zagreb</item>
      <item>Odvj. društvo KOŽUL I PETRINOVIĆ d.o.o. Zagreb, OIB 14478211640, Bužanova 4,10000 Zagreb</item>
      <item>SBERBANK BANKA d.d. LJUBLJANA, REPUBLIKA SLOVENIJA, OIB 73433895209, Dunajska cesta 128A,1000 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75898459927</item>
      <item>, OIB 14478211640</item>
      <item>, OIB 73433895209</item>
    </izvorni_sadrzaj>
    <derivirana_varijabla naziv="DomainObject.Predmet.SudioniciListNazivOIB_1">
      <item>, OIB 75898459927</item>
      <item>, OIB 14478211640</item>
      <item>, OIB 73433895209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1226</properties:Words>
  <properties:Characters>6893</properties:Characters>
  <properties:Lines>144</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2017-06-13T11:03:00Z</dcterms:created>
  <dc:creator>Damir Rabar</dc:creator>
  <cp:lastModifiedBy>Lorena Paris Aničić</cp:lastModifiedBy>
  <cp:lastPrinted>2017-06-13T11:09:00Z</cp:lastPrinted>
  <dcterms:modified xmlns:xsi="http://www.w3.org/2001/XMLSchema-instance" xsi:type="dcterms:W3CDTF">2017-06-13T11:11:00Z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St-1075/2016-33 / Odluka - Zaključak - o prodaji</vt:lpwstr>
  </prop:property>
  <prop:property name="CC_coloring" pid="5" fmtid="{D5CDD505-2E9C-101B-9397-08002B2CF9AE}">
    <vt:bool>false</vt:bool>
  </prop:property>
</prop:Properties>
</file>