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f1a3" w14:paraId="d6ef1a3" w:rsidRDefault="00F37F7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37F73" w:rsidP="00F37F73" w:rsidR="00F37F73">
      <w:pPr>
        <w:pStyle w:val="Bezproreda"/>
      </w:pPr>
    </w:p>
    <w:p w:rsidRDefault="00F37F73" w:rsidP="00F37F73" w:rsidR="00F37F73">
      <w:pPr>
        <w:pStyle w:val="Bezproreda"/>
      </w:pPr>
    </w:p>
    <w:p w:rsidRDefault="00F37F73" w:rsidP="00F37F73" w:rsidR="00AE649C">
      <w:pPr>
        <w:pStyle w:val="Bezproreda"/>
      </w:pPr>
      <w:r>
        <w:t xml:space="preserve">    Republika Hrvatska</w:t>
      </w:r>
    </w:p>
    <w:p w:rsidRDefault="00F37F73" w:rsidP="00F37F73" w:rsidR="00F37F73">
      <w:pPr>
        <w:pStyle w:val="Bezproreda"/>
      </w:pPr>
      <w:r>
        <w:t>Trgovački sud u Bjelovaru</w:t>
      </w:r>
    </w:p>
    <w:p w:rsidRDefault="00F37F73" w:rsidP="00F37F73" w:rsidR="00F37F73">
      <w:pPr>
        <w:pStyle w:val="Bezproreda"/>
      </w:pPr>
      <w:r>
        <w:t>Bjelovar, Dr. I. Lebovića 42.</w:t>
      </w:r>
    </w:p>
    <w:p w:rsidRDefault="00F37F73" w:rsidP="00F37F73" w:rsidR="00F37F73">
      <w:pPr>
        <w:pStyle w:val="Bezproreda"/>
      </w:pPr>
    </w:p>
    <w:p w:rsidRDefault="00F37F73" w:rsidP="00F37F73" w:rsidR="00F37F73">
      <w:pPr>
        <w:spacing w:after="0"/>
        <w:ind w:firstLine="708" w:left="4956"/>
      </w:pPr>
      <w:r>
        <w:rPr>
          <w:rFonts w:ascii="Times New Roman"/>
          <w:color w:val="000000"/>
          <w:lang w:val="hr-HR"/>
        </w:rPr>
        <w:t>Poslovni broj: 1 St-430</w:t>
      </w:r>
      <w:r>
        <w:rPr>
          <w:rFonts w:ascii="Times New Roman"/>
          <w:color w:val="000000"/>
        </w:rPr>
        <w:t>/2019-4</w:t>
      </w:r>
    </w:p>
    <w:p w:rsidRDefault="00F37F73" w:rsidP="00F37F73" w:rsidR="00F37F73">
      <w:pPr>
        <w:spacing w:after="0"/>
      </w:pPr>
    </w:p>
    <w:p w:rsidRDefault="00F37F73" w:rsidP="00F37F73" w:rsidR="00F37F73">
      <w:pPr>
        <w:spacing w:after="0"/>
        <w:jc w:val="center"/>
      </w:pPr>
      <w:r>
        <w:t>R E P U B L I K A    H R V A T S K A</w:t>
      </w:r>
    </w:p>
    <w:p w:rsidRDefault="00F37F73" w:rsidP="00F37F73" w:rsidR="00F37F73">
      <w:pPr>
        <w:spacing w:after="0"/>
        <w:jc w:val="center"/>
      </w:pPr>
    </w:p>
    <w:p w:rsidRDefault="00F37F73" w:rsidP="00F37F73" w:rsidR="00F37F73">
      <w:pPr>
        <w:spacing w:after="0"/>
        <w:jc w:val="center"/>
      </w:pPr>
      <w:r>
        <w:rPr>
          <w:rFonts w:ascii="Times New Roman"/>
          <w:color w:val="000000"/>
        </w:rPr>
        <w:t xml:space="preserve">R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E N J E</w:t>
      </w:r>
    </w:p>
    <w:p w:rsidRDefault="00F37F73" w:rsidP="00F37F73" w:rsidR="00F37F73">
      <w:pPr>
        <w:spacing w:after="0"/>
      </w:pPr>
    </w:p>
    <w:p w:rsidRDefault="00F37F73" w:rsidP="00F37F73" w:rsidR="00F37F73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Bjelovaru, po stečajnom sucu Branki Pleskalt,  u stečajnom predmetu nad dužnikom media4win d.o.o. za izdavaštvo Zagreb, Sv. Mateja 14, OIB: 36234233548,  4. lipnja  2019. </w:t>
      </w: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37F73" w:rsidP="00F37F73" w:rsidR="00F37F73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j e</w:t>
      </w: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37F73" w:rsidP="00F37F73" w:rsidR="00F37F73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1. Otvara se prethodni stečajni postupak radi utvrđenja uvjeta za otvaranje stečajnog postupka nad  dužnikom media4win d.o.o. za izdavaštvo Zagreb, Sv. Mateja 14, OIB: 36234233548.</w:t>
      </w: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37F73" w:rsidP="00F37F73" w:rsidR="00F37F73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2. Zakazuje se ročište radi utvrđivanja uvjeta za otvaranje stečajnog postupka   za dan</w:t>
      </w: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37F73" w:rsidP="00F37F73" w:rsidR="00F37F73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5. srpnja  2019. godine u 10,45 sati</w:t>
      </w: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zgradi Trgovačkog suda u Bjelovaru, Dr. I. Lebovića 42, u sobi broj 4 na koje se pozivaju dostavom ovog rješenja i to:</w:t>
      </w: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1. z.z. stečajnog dužnika.</w:t>
      </w: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37F73" w:rsidP="00F37F73" w:rsidR="00F37F73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37F73" w:rsidP="00F37F73" w:rsidR="00F37F73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Predlagatelji zastupnici po zakonu dužnika media4win d.o.o. Zagreb su dana 20. studenog 2018. godine podnijeli prijedlog za otvaranje stečajnog postupka nad dužnikom media4win d.o.o. Zagreb  s popratnom dokumentacijom. Iz dokumentacije proizlazi da kod dužnika postoje stečajni razlozi nesposobnosti za plaćanje u razdoblju duljem od 60 dana. </w:t>
      </w:r>
    </w:p>
    <w:p w:rsidRDefault="00F37F73" w:rsidP="00F37F73" w:rsidR="00F37F73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Iz navedenog proizlazi da je dužnik nesposoban za plaćanje u skladu sa čl. 6. st. 2. Stečajnog zakona („Narodne novine“ br. 71/15, dalje SZ). </w:t>
      </w:r>
    </w:p>
    <w:p w:rsidRDefault="00F37F73" w:rsidP="00F37F73" w:rsidR="00F37F73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Time je predlagatelj učinio vjerojatnim postojanje stečajnog razloga nesposobnosti za plaćanje. </w:t>
      </w:r>
    </w:p>
    <w:p w:rsidRDefault="00F37F73" w:rsidP="00F37F73" w:rsidR="00F37F7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lastRenderedPageBreak/>
        <w:tab/>
        <w:t xml:space="preserve">Stoga je temeljem čl. 115. st. 1. i 2. SZ-a donijeto rješenje o pokretanju stečajnog postupka, radi utvrđivanja pretpostavki uvjeta za otvaranje stečajnog postupka. </w:t>
      </w:r>
    </w:p>
    <w:p w:rsidRDefault="00F37F73" w:rsidP="00F37F73" w:rsidR="00F37F7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Temeljem čl. 123. st. 1. SZ-a određeno je ročište na kojem će se pozvane osobe izjasniti o prijedlogu, što mogu učiniti i pisanim podneskom (čl. 123. st. 2. SZ-a). Dužnikovi dužnici pozvani su da svoje obveze ispunjavaju vodeći računa o objavljenom rješenju (čl. 120. st. 1. SZ-a). </w:t>
      </w:r>
    </w:p>
    <w:p w:rsidRDefault="00F37F73" w:rsidP="00F37F73" w:rsidR="00F37F73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Temeljem iznijetog riješeno je kao u izreci.</w:t>
      </w: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37F73" w:rsidP="00F37F73" w:rsidR="00F37F73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Bjelovaru  4. lipnja  2019.   </w:t>
      </w: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S u d a c</w:t>
      </w:r>
    </w:p>
    <w:p w:rsidRDefault="00F37F73" w:rsidP="00F37F73" w:rsidR="00F37F73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Branka Pleskalt v.r.</w:t>
      </w:r>
    </w:p>
    <w:p w:rsidRDefault="00F37F73" w:rsidP="00F37F73" w:rsidR="00F37F73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37F73" w:rsidP="00F37F73" w:rsidR="00F37F73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Za točnost otpravka – ovlašteni službenik</w:t>
      </w: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Vesna Dragišić</w:t>
      </w: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</w:t>
      </w:r>
    </w:p>
    <w:p w:rsidRDefault="00F37F73" w:rsidP="00F37F73" w:rsidR="00F37F7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POUKA O PRAVNOM LIJEKU: protiv ovog rješenja nije dopuštena posebna žalba (čl. 42. st. l. Stečajnog zakona.</w:t>
      </w:r>
    </w:p>
    <w:p w:rsidRDefault="00F37F73" w:rsidP="00F37F73" w:rsidR="00F37F7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37F7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5184012"/>
      <w:docPartObj>
        <w:docPartGallery w:val="Page Numbers (Top of Page)"/>
        <w:docPartUnique/>
      </w:docPartObj>
    </w:sdtPr>
    <w:sdtEndPr/>
    <w:sdtContent>
      <w:p w:rsidRDefault="00F37F73" w:rsidR="00F37F7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DA2">
          <w:t>2</w:t>
        </w:r>
        <w:r>
          <w:fldChar w:fldCharType="end"/>
        </w:r>
      </w:p>
    </w:sdtContent>
  </w:sdt>
  <w:p w:rsidRDefault="00F37F73" w:rsidR="008333A9">
    <w:pPr>
      <w:pStyle w:val="Zaglavlje"/>
    </w:pPr>
    <w:r>
      <w:t>Poslovni broj: 1 St-430/2019-4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1DA2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F73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37F73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eastAsia="Times New Roman" w:hAnsi="Arial" w:ascii="Arial"/>
      <w:noProof/>
      <w:kern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eastAsia="Times New Roman" w:hAnsi="Arial" w:ascii="Arial"/>
      <w:noProof/>
      <w:kern w:val="20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hAnsi="Times New Roman" w:ascii="Times New Roman"/>
      <w:b/>
      <w:caps/>
      <w:sz w:val="24"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hAnsi="Times New Roman" w:asci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hAnsi="Times New Roman" w:ascii="Times New Roman"/>
      <w:sz w:val="24"/>
      <w:szCs w:val="24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  <w:lang w:val="hr-HR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hAnsi="Times New Roman" w:ascii="Times New Roman"/>
      <w:noProof/>
      <w:sz w:val="24"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hAnsi="Times New Roman" w:ascii="Times New Roman"/>
      <w:noProof/>
      <w:sz w:val="24"/>
      <w:szCs w:val="24"/>
      <w:lang w:val="hr-HR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hAnsi="Times New Roman" w:ascii="Times New Roman"/>
      <w:b/>
      <w:noProof/>
      <w:sz w:val="24"/>
      <w:szCs w:val="24"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37F73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eastAsia="Times New Roman" w:hAnsi="Arial"/>
      <w:noProof/>
      <w:kern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eastAsia="Times New Roman" w:hAnsi="Arial"/>
      <w:i/>
      <w:noProof/>
      <w:kern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eastAsia="Times New Roman" w:hAnsi="Arial"/>
      <w:noProof/>
      <w:kern w:val="20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eastAsia="Times New Roman" w:hAnsi="Arial"/>
      <w:i/>
      <w:noProof/>
      <w:kern w:val="20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hAnsi="Times New Roman"/>
      <w:b/>
      <w:caps/>
      <w:sz w:val="24"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hAns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hAnsi="Times New Roman"/>
      <w:noProof/>
      <w:sz w:val="24"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hAnsi="Times New Roman"/>
      <w:b/>
      <w:noProof/>
      <w:sz w:val="24"/>
      <w:szCs w:val="24"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23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St-430/2019-4</izvorni_sadrzaj>
    <derivirana_varijabla naziv="DomainObject.Oznaka_1">St-430/2019-4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St-430/2019</izvorni_sadrzaj>
    <derivirana_varijabla naziv="DomainObject.Predmet.OznakaBroj_1">St-430/2019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media4win d.o.o.</izvorni_sadrzaj>
    <derivirana_varijabla naziv="DomainObject.Predmet.ProtustrankaFormated_1">  media4win d.o.o.</derivirana_varijabla>
  </DomainObject.Predmet.ProtustrankaFormated>
  <DomainObject.Predmet.ProtustrankaFormatedOIB>
    <izvorni_sadrzaj>  media4win d.o.o., OIB 36234233548</izvorni_sadrzaj>
    <derivirana_varijabla naziv="DomainObject.Predmet.ProtustrankaFormatedOIB_1">  media4win d.o.o., OIB 36234233548</derivirana_varijabla>
  </DomainObject.Predmet.ProtustrankaFormatedOIB>
  <DomainObject.Predmet.ProtustrankaFormatedWithAdress>
    <izvorni_sadrzaj> media4win d.o.o., Sv. Mateja 15, 10000 Zagreb</izvorni_sadrzaj>
    <derivirana_varijabla naziv="DomainObject.Predmet.ProtustrankaFormatedWithAdress_1"> media4win d.o.o., Sv. Mateja 15, 10000 Zagreb</derivirana_varijabla>
  </DomainObject.Predmet.ProtustrankaFormatedWithAdress>
  <DomainObject.Predmet.ProtustrankaFormatedWithAdressOIB>
    <izvorni_sadrzaj> media4win d.o.o., OIB 36234233548, Sv. Mateja 15, 10000 Zagreb</izvorni_sadrzaj>
    <derivirana_varijabla naziv="DomainObject.Predmet.ProtustrankaFormatedWithAdressOIB_1"> media4win d.o.o., OIB 36234233548, Sv. Mateja 15, 10000 Zagreb</derivirana_varijabla>
  </DomainObject.Predmet.ProtustrankaFormatedWithAdressOIB>
  <DomainObject.Predmet.ProtustrankaWithAdress>
    <izvorni_sadrzaj>media4win d.o.o. Sv. Mateja 15, 10000 Zagreb</izvorni_sadrzaj>
    <derivirana_varijabla naziv="DomainObject.Predmet.ProtustrankaWithAdress_1">media4win d.o.o. Sv. Mateja 15, 10000 Zagreb</derivirana_varijabla>
  </DomainObject.Predmet.ProtustrankaWithAdress>
  <DomainObject.Predmet.ProtustrankaWithAdressOIB>
    <izvorni_sadrzaj>media4win d.o.o., OIB 36234233548, Sv. Mateja 15, 10000 Zagreb</izvorni_sadrzaj>
    <derivirana_varijabla naziv="DomainObject.Predmet.ProtustrankaWithAdressOIB_1">media4win d.o.o., OIB 36234233548, Sv. Mateja 15, 10000 Zagreb</derivirana_varijabla>
  </DomainObject.Predmet.ProtustrankaWithAdressOIB>
  <DomainObject.Predmet.ProtustrankaNazivFormated>
    <izvorni_sadrzaj>media4win d.o.o.</izvorni_sadrzaj>
    <derivirana_varijabla naziv="DomainObject.Predmet.ProtustrankaNazivFormated_1">media4win d.o.o.</derivirana_varijabla>
  </DomainObject.Predmet.ProtustrankaNazivFormated>
  <DomainObject.Predmet.ProtustrankaNazivFormatedOIB>
    <izvorni_sadrzaj>media4win d.o.o., OIB 36234233548</izvorni_sadrzaj>
    <derivirana_varijabla naziv="DomainObject.Predmet.ProtustrankaNazivFormatedOIB_1">media4win d.o.o., OIB 36234233548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media4win d.o.o.</item>
    </izvorni_sadrzaj>
    <derivirana_varijabla naziv="DomainObject.Predmet.ProtuStrankaListFormated_1">
      <item>media4win d.o.o.</item>
    </derivirana_varijabla>
  </DomainObject.Predmet.ProtuStrankaListFormated>
  <DomainObject.Predmet.ProtuStrankaListFormatedOIB>
    <izvorni_sadrzaj>
      <item>media4win d.o.o., OIB 36234233548</item>
    </izvorni_sadrzaj>
    <derivirana_varijabla naziv="DomainObject.Predmet.ProtuStrankaListFormatedOIB_1">
      <item>media4win d.o.o., OIB 36234233548</item>
    </derivirana_varijabla>
  </DomainObject.Predmet.ProtuStrankaListFormatedOIB>
  <DomainObject.Predmet.ProtuStrankaListFormatedWithAdress>
    <izvorni_sadrzaj>
      <item>media4win d.o.o., Sv. Mateja 15, 10000 Zagreb</item>
    </izvorni_sadrzaj>
    <derivirana_varijabla naziv="DomainObject.Predmet.ProtuStrankaListFormatedWithAdress_1">
      <item>media4win d.o.o., Sv. Mateja 15, 10000 Zagreb</item>
    </derivirana_varijabla>
  </DomainObject.Predmet.ProtuStrankaListFormatedWithAdress>
  <DomainObject.Predmet.ProtuStrankaListFormatedWithAdressOIB>
    <izvorni_sadrzaj>
      <item>media4win d.o.o., OIB 36234233548, Sv. Mateja 15, 10000 Zagreb</item>
    </izvorni_sadrzaj>
    <derivirana_varijabla naziv="DomainObject.Predmet.ProtuStrankaListFormatedWithAdressOIB_1">
      <item>media4win d.o.o., OIB 36234233548, Sv. Mateja 15, 10000 Zagreb</item>
    </derivirana_varijabla>
  </DomainObject.Predmet.ProtuStrankaListFormatedWithAdressOIB>
  <DomainObject.Predmet.ProtuStrankaListNazivFormated>
    <izvorni_sadrzaj>
      <item>media4win d.o.o.</item>
    </izvorni_sadrzaj>
    <derivirana_varijabla naziv="DomainObject.Predmet.ProtuStrankaListNazivFormated_1">
      <item>media4win d.o.o.</item>
    </derivirana_varijabla>
  </DomainObject.Predmet.ProtuStrankaListNazivFormated>
  <DomainObject.Predmet.ProtuStrankaListNazivFormatedOIB>
    <izvorni_sadrzaj>
      <item>media4win d.o.o., OIB 36234233548</item>
    </izvorni_sadrzaj>
    <derivirana_varijabla naziv="DomainObject.Predmet.ProtuStrankaListNazivFormatedOIB_1">
      <item>media4win d.o.o., OIB 36234233548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St-430/2019-4</izvorni_sadrzaj>
    <derivirana_varijabla naziv="DomainObject.PoslovniBrojDokumenta_1">St-430/2019-4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media4win d.o.o.</izvorni_sadrzaj>
    <derivirana_varijabla naziv="DomainObject.Predmet.ProtustrankaIDrugi_1">media4win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media4win d.o.o., OIB 36234233548, Sv. Mateja 15, 10000 Zagreb</izvorni_sadrzaj>
    <derivirana_varijabla naziv="DomainObject.Predmet.ProtustrankaIDrugiAdressOIB_1">media4win d.o.o., OIB 36234233548, Sv. Mateja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media4win d.o.o.</item>
    </izvorni_sadrzaj>
    <derivirana_varijabla naziv="DomainObject.Predmet.SudioniciListNaziv_1">
      <item>media4win d.o.o.</item>
    </derivirana_varijabla>
  </DomainObject.Predmet.SudioniciListNaziv>
  <DomainObject.Predmet.SudioniciListAdressOIB>
    <izvorni_sadrzaj>
      <item>media4win d.o.o., OIB 36234233548, Sv. Mateja 15,10000 Zagreb</item>
    </izvorni_sadrzaj>
    <derivirana_varijabla naziv="DomainObject.Predmet.SudioniciListAdressOIB_1">
      <item>media4win d.o.o., OIB 36234233548, Sv. Mateja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4B27B-AAC0-41EE-9CFE-216B2D1A3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1771</properties:Characters>
  <properties:Lines>62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2019-06-04T10:15:00Z</cp:lastPrinted>
  <dcterms:modified xmlns:xsi="http://www.w3.org/2001/XMLSchema-instance" xsi:type="dcterms:W3CDTF">2019-06-04T10:16:00Z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St-430/2019-4 / Odluka - Rješenje - određeno ročište radi rasprave o uvjetima za otvaranje stečajnog postupka (odluka_St-430_2019-4.docx)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