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b08e" w14:paraId="37eb08e" w:rsidRDefault="00C71274" w:rsidP="00771F3C" w:rsidR="008824E7" w:rsidRPr="000B5F2B">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sidRPr="000B5F2B">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71F3C" w:rsidP="00771F3C" w:rsidR="00771F3C" w:rsidRPr="000B5F2B">
      <w:pPr>
        <w:keepNext/>
        <w:spacing w:lineRule="auto" w:line="240" w:after="0"/>
        <w:jc w:val="both"/>
        <w:outlineLvl w:val="0"/>
        <w:rPr>
          <w:rFonts w:cs="Times New Roman" w:eastAsia="Arial Unicode MS" w:hAnsi="Times New Roman" w:ascii="Times New Roman"/>
          <w:bCs/>
          <w:sz w:val="24"/>
          <w:szCs w:val="24"/>
          <w:lang w:eastAsia="hr-HR"/>
        </w:rPr>
      </w:pPr>
      <w:r w:rsidRPr="000B5F2B">
        <w:rPr>
          <w:rFonts w:cs="Times New Roman" w:eastAsia="Arial Unicode MS" w:hAnsi="Times New Roman" w:ascii="Times New Roman"/>
          <w:bCs/>
          <w:sz w:val="24"/>
          <w:szCs w:val="24"/>
          <w:lang w:eastAsia="hr-HR"/>
        </w:rPr>
        <w:t>REPUBLIKA HRVATSKA</w:t>
      </w:r>
    </w:p>
    <w:p w:rsidRDefault="00771F3C" w:rsidP="00771F3C" w:rsidR="00771F3C" w:rsidRPr="000B5F2B">
      <w:pPr>
        <w:spacing w:lineRule="auto" w:line="240" w:after="0"/>
        <w:jc w:val="both"/>
        <w:rPr>
          <w:rFonts w:cs="Times New Roman" w:eastAsia="Times New Roman" w:hAnsi="Times New Roman" w:ascii="Times New Roman"/>
          <w:sz w:val="24"/>
          <w:szCs w:val="24"/>
          <w:lang w:eastAsia="hr-HR"/>
        </w:rPr>
      </w:pPr>
      <w:r w:rsidRPr="000B5F2B">
        <w:rPr>
          <w:rFonts w:cs="Times New Roman" w:eastAsia="Times New Roman" w:hAnsi="Times New Roman" w:ascii="Times New Roman"/>
          <w:sz w:val="24"/>
          <w:szCs w:val="24"/>
          <w:lang w:eastAsia="hr-HR"/>
        </w:rPr>
        <w:t xml:space="preserve">TRGOVAČKI SUD U SPLITU  </w:t>
      </w:r>
    </w:p>
    <w:p w:rsidRDefault="00771F3C" w:rsidP="008824E7" w:rsidR="008824E7" w:rsidRPr="000B5F2B">
      <w:pPr>
        <w:spacing w:lineRule="auto" w:line="240" w:after="0"/>
        <w:jc w:val="both"/>
        <w:rPr>
          <w:rFonts w:cs="Times New Roman" w:eastAsia="Times New Roman" w:hAnsi="Times New Roman" w:ascii="Times New Roman"/>
          <w:sz w:val="24"/>
          <w:szCs w:val="24"/>
          <w:lang w:eastAsia="hr-HR"/>
        </w:rPr>
      </w:pPr>
      <w:r w:rsidRPr="000B5F2B">
        <w:rPr>
          <w:rFonts w:cs="Times New Roman" w:eastAsia="Times New Roman" w:hAnsi="Times New Roman" w:ascii="Times New Roman"/>
          <w:sz w:val="24"/>
          <w:szCs w:val="24"/>
          <w:lang w:eastAsia="hr-HR"/>
        </w:rPr>
        <w:t xml:space="preserve">Sukoišanska 6, Split          </w:t>
      </w:r>
      <w:r w:rsidRPr="000B5F2B">
        <w:rPr>
          <w:rFonts w:cs="Times New Roman" w:eastAsia="Times New Roman" w:hAnsi="Times New Roman" w:ascii="Times New Roman"/>
          <w:sz w:val="24"/>
          <w:szCs w:val="24"/>
          <w:lang w:eastAsia="hr-HR"/>
        </w:rPr>
        <w:tab/>
      </w:r>
      <w:r w:rsidRPr="000B5F2B">
        <w:rPr>
          <w:rFonts w:cs="Times New Roman" w:eastAsia="Times New Roman" w:hAnsi="Times New Roman" w:ascii="Times New Roman"/>
          <w:sz w:val="24"/>
          <w:szCs w:val="24"/>
          <w:lang w:eastAsia="hr-HR"/>
        </w:rPr>
        <w:tab/>
        <w:t xml:space="preserve">                </w:t>
      </w:r>
      <w:r w:rsidRPr="000B5F2B">
        <w:rPr>
          <w:rFonts w:cs="Times New Roman" w:eastAsia="Times New Roman" w:hAnsi="Times New Roman" w:ascii="Times New Roman"/>
          <w:sz w:val="24"/>
          <w:szCs w:val="24"/>
          <w:lang w:eastAsia="hr-HR"/>
        </w:rPr>
        <w:tab/>
      </w:r>
    </w:p>
    <w:p w:rsidRDefault="00771F3C" w:rsidP="008824E7" w:rsidR="00771F3C" w:rsidRPr="000B5F2B">
      <w:pPr>
        <w:spacing w:lineRule="auto" w:line="240" w:after="0"/>
        <w:jc w:val="both"/>
        <w:rPr>
          <w:rFonts w:cs="Times New Roman" w:eastAsia="Times New Roman" w:hAnsi="Times New Roman" w:ascii="Times New Roman"/>
          <w:sz w:val="24"/>
          <w:szCs w:val="24"/>
          <w:lang w:eastAsia="hr-HR"/>
        </w:rPr>
      </w:pPr>
      <w:r w:rsidRPr="000B5F2B">
        <w:rPr>
          <w:rFonts w:cs="Times New Roman" w:eastAsia="Times New Roman" w:hAnsi="Times New Roman" w:ascii="Times New Roman"/>
          <w:sz w:val="24"/>
          <w:szCs w:val="24"/>
          <w:lang w:eastAsia="hr-HR"/>
        </w:rPr>
        <w:tab/>
      </w:r>
      <w:r w:rsidRPr="000B5F2B">
        <w:rPr>
          <w:rFonts w:cs="Times New Roman" w:eastAsia="Times New Roman" w:hAnsi="Times New Roman" w:ascii="Times New Roman"/>
          <w:sz w:val="24"/>
          <w:szCs w:val="24"/>
          <w:lang w:eastAsia="hr-HR"/>
        </w:rPr>
        <w:tab/>
        <w:t xml:space="preserve"> </w:t>
      </w:r>
    </w:p>
    <w:p w:rsidRDefault="00B0383B" w:rsidP="008824E7" w:rsidR="00B0383B" w:rsidRPr="000B5F2B">
      <w:pPr>
        <w:spacing w:lineRule="auto" w:line="240" w:after="0"/>
        <w:jc w:val="both"/>
        <w:rPr>
          <w:rFonts w:cs="Times New Roman" w:eastAsia="Times New Roman" w:hAnsi="Times New Roman" w:ascii="Times New Roman"/>
          <w:sz w:val="24"/>
          <w:szCs w:val="24"/>
          <w:lang w:eastAsia="hr-HR"/>
        </w:rPr>
      </w:pPr>
    </w:p>
    <w:p w:rsidRDefault="00B0383B" w:rsidP="00B0383B" w:rsidR="00B0383B" w:rsidRPr="000B5F2B">
      <w:pPr>
        <w:spacing w:lineRule="auto" w:line="240" w:after="0"/>
        <w:jc w:val="center"/>
        <w:rPr>
          <w:rFonts w:cs="Times New Roman" w:eastAsia="Times New Roman" w:hAnsi="Times New Roman" w:ascii="Times New Roman"/>
          <w:spacing w:val="100"/>
          <w:sz w:val="24"/>
          <w:szCs w:val="24"/>
          <w:lang w:eastAsia="hr-HR"/>
        </w:rPr>
      </w:pPr>
      <w:r w:rsidRPr="000B5F2B">
        <w:rPr>
          <w:rFonts w:cs="Times New Roman" w:eastAsia="Times New Roman" w:hAnsi="Times New Roman" w:ascii="Times New Roman"/>
          <w:spacing w:val="100"/>
          <w:sz w:val="24"/>
          <w:szCs w:val="24"/>
          <w:lang w:eastAsia="hr-HR"/>
        </w:rPr>
        <w:t xml:space="preserve">U IME REPUBLIKE HRVATSKE </w:t>
      </w:r>
    </w:p>
    <w:p w:rsidRDefault="00B0383B" w:rsidP="00B0383B" w:rsidR="00B0383B" w:rsidRPr="000B5F2B">
      <w:pPr>
        <w:spacing w:lineRule="auto" w:line="240" w:after="0"/>
        <w:jc w:val="center"/>
        <w:rPr>
          <w:rFonts w:cs="Times New Roman" w:eastAsia="Times New Roman" w:hAnsi="Times New Roman" w:ascii="Times New Roman"/>
          <w:spacing w:val="100"/>
          <w:sz w:val="24"/>
          <w:szCs w:val="24"/>
          <w:lang w:eastAsia="hr-HR"/>
        </w:rPr>
      </w:pPr>
    </w:p>
    <w:p w:rsidRDefault="00B0383B" w:rsidP="00B0383B" w:rsidR="00B0383B" w:rsidRPr="000B5F2B">
      <w:pPr>
        <w:spacing w:lineRule="auto" w:line="240" w:after="0"/>
        <w:jc w:val="center"/>
        <w:rPr>
          <w:rFonts w:cs="Times New Roman" w:eastAsia="Times New Roman" w:hAnsi="Times New Roman" w:ascii="Times New Roman"/>
          <w:spacing w:val="100"/>
          <w:sz w:val="24"/>
          <w:szCs w:val="24"/>
          <w:lang w:eastAsia="hr-HR"/>
        </w:rPr>
      </w:pPr>
      <w:r w:rsidRPr="000B5F2B">
        <w:rPr>
          <w:rFonts w:cs="Times New Roman" w:eastAsia="Times New Roman" w:hAnsi="Times New Roman" w:ascii="Times New Roman"/>
          <w:spacing w:val="100"/>
          <w:sz w:val="24"/>
          <w:szCs w:val="24"/>
          <w:lang w:eastAsia="hr-HR"/>
        </w:rPr>
        <w:t xml:space="preserve">RJEŠENJE </w:t>
      </w:r>
    </w:p>
    <w:p w:rsidRDefault="0050713C" w:rsidP="0050713C" w:rsidR="0050713C" w:rsidRPr="000B5F2B">
      <w:pPr>
        <w:spacing w:lineRule="auto" w:line="240" w:after="0"/>
        <w:jc w:val="both"/>
        <w:rPr>
          <w:rFonts w:cs="Times New Roman" w:eastAsia="Times New Roman" w:hAnsi="Times New Roman" w:ascii="Times New Roman"/>
          <w:sz w:val="24"/>
          <w:szCs w:val="24"/>
          <w:lang w:eastAsia="hr-HR"/>
        </w:rPr>
      </w:pPr>
    </w:p>
    <w:p w:rsidRDefault="0050713C" w:rsidP="00ED38B0" w:rsidR="00771F3C" w:rsidRPr="000B5F2B">
      <w:pPr>
        <w:spacing w:lineRule="auto" w:line="240" w:after="0"/>
        <w:ind w:firstLine="708"/>
        <w:jc w:val="both"/>
        <w:rPr>
          <w:rFonts w:cs="Times New Roman" w:eastAsia="Times New Roman" w:hAnsi="Times New Roman" w:ascii="Times New Roman"/>
          <w:sz w:val="24"/>
          <w:szCs w:val="24"/>
          <w:lang w:eastAsia="hr-HR"/>
        </w:rPr>
      </w:pPr>
      <w:r w:rsidRPr="000B5F2B">
        <w:rPr>
          <w:rFonts w:cs="Times New Roman" w:eastAsia="Times New Roman" w:hAnsi="Times New Roman" w:ascii="Times New Roman"/>
          <w:sz w:val="24"/>
          <w:szCs w:val="24"/>
          <w:lang w:eastAsia="hr-HR"/>
        </w:rPr>
        <w:t>Trgovački sud u Splitu, po sucu ovog suda Katarini</w:t>
      </w:r>
      <w:r w:rsidR="004F0C97" w:rsidRPr="000B5F2B">
        <w:rPr>
          <w:rFonts w:cs="Times New Roman" w:eastAsia="Times New Roman" w:hAnsi="Times New Roman" w:ascii="Times New Roman"/>
          <w:sz w:val="24"/>
          <w:szCs w:val="24"/>
          <w:lang w:eastAsia="hr-HR"/>
        </w:rPr>
        <w:t xml:space="preserve"> Mikulić,</w:t>
      </w:r>
      <w:r w:rsidRPr="000B5F2B">
        <w:rPr>
          <w:rFonts w:cs="Times New Roman" w:eastAsia="Times New Roman" w:hAnsi="Times New Roman" w:ascii="Times New Roman"/>
          <w:sz w:val="24"/>
          <w:szCs w:val="24"/>
          <w:lang w:eastAsia="hr-HR"/>
        </w:rPr>
        <w:t xml:space="preserve"> kao stečajnom sucu, </w:t>
      </w:r>
      <w:r w:rsidR="0085205E" w:rsidRPr="000B5F2B">
        <w:rPr>
          <w:rFonts w:cs="Times New Roman" w:eastAsia="Times New Roman" w:hAnsi="Times New Roman" w:ascii="Times New Roman"/>
          <w:sz w:val="24"/>
          <w:szCs w:val="24"/>
          <w:lang w:eastAsia="hr-HR"/>
        </w:rPr>
        <w:t xml:space="preserve">u stečajnom postupku povodom prijedloga predlagatelja FINA SPLIT, Mažuranićevo šetalište 24b radi otvaranja stečajnog postupka nad </w:t>
      </w:r>
      <w:r w:rsidR="00DA43FD" w:rsidRPr="000B5F2B">
        <w:rPr>
          <w:rFonts w:cs="Times New Roman" w:eastAsia="Times New Roman" w:hAnsi="Times New Roman" w:ascii="Times New Roman"/>
          <w:sz w:val="24"/>
          <w:szCs w:val="24"/>
          <w:lang w:eastAsia="hr-HR"/>
        </w:rPr>
        <w:t>imovinom dužnika-pojedinca SNIJEŽNA COLIĆ vl. obrta za usluge ZAJEDNO, Kranjčevićeva 29, Split</w:t>
      </w:r>
      <w:r w:rsidR="004F0C97" w:rsidRPr="000B5F2B">
        <w:rPr>
          <w:rFonts w:cs="Times New Roman" w:eastAsia="Times New Roman" w:hAnsi="Times New Roman" w:ascii="Times New Roman"/>
          <w:sz w:val="24"/>
          <w:szCs w:val="24"/>
          <w:lang w:eastAsia="hr-HR"/>
        </w:rPr>
        <w:t>,</w:t>
      </w:r>
      <w:r w:rsidRPr="000B5F2B">
        <w:rPr>
          <w:rFonts w:cs="Times New Roman" w:eastAsia="Times New Roman" w:hAnsi="Times New Roman" w:ascii="Times New Roman"/>
          <w:sz w:val="24"/>
          <w:szCs w:val="24"/>
          <w:lang w:eastAsia="hr-HR"/>
        </w:rPr>
        <w:t xml:space="preserve">  dana </w:t>
      </w:r>
      <w:r w:rsidR="00387E1B">
        <w:rPr>
          <w:rFonts w:cs="Times New Roman" w:eastAsia="Times New Roman" w:hAnsi="Times New Roman" w:ascii="Times New Roman"/>
          <w:sz w:val="24"/>
          <w:szCs w:val="24"/>
          <w:lang w:eastAsia="hr-HR"/>
        </w:rPr>
        <w:t>18</w:t>
      </w:r>
      <w:r w:rsidR="007672A5">
        <w:rPr>
          <w:rFonts w:cs="Times New Roman" w:eastAsia="Times New Roman" w:hAnsi="Times New Roman" w:ascii="Times New Roman"/>
          <w:sz w:val="24"/>
          <w:szCs w:val="24"/>
          <w:lang w:eastAsia="hr-HR"/>
        </w:rPr>
        <w:t>. siječnja 2016</w:t>
      </w:r>
      <w:r w:rsidR="00ED38B0" w:rsidRPr="000B5F2B">
        <w:rPr>
          <w:rFonts w:cs="Times New Roman" w:eastAsia="Times New Roman" w:hAnsi="Times New Roman" w:ascii="Times New Roman"/>
          <w:sz w:val="24"/>
          <w:szCs w:val="24"/>
          <w:lang w:eastAsia="hr-HR"/>
        </w:rPr>
        <w:t xml:space="preserve">. godine </w:t>
      </w:r>
    </w:p>
    <w:p w:rsidRDefault="008824E7" w:rsidP="00E15F44" w:rsidR="008824E7" w:rsidRPr="000B5F2B">
      <w:pPr>
        <w:spacing w:lineRule="auto" w:line="240" w:after="0"/>
        <w:rPr>
          <w:rFonts w:cs="Times New Roman" w:eastAsia="Times New Roman" w:hAnsi="Times New Roman" w:ascii="Times New Roman"/>
          <w:sz w:val="24"/>
          <w:szCs w:val="24"/>
          <w:lang w:eastAsia="hr-HR"/>
        </w:rPr>
      </w:pPr>
    </w:p>
    <w:p w:rsidRDefault="005727BD" w:rsidP="005727BD" w:rsidR="005727BD" w:rsidRPr="005727BD">
      <w:pPr>
        <w:pStyle w:val="Naslov3"/>
        <w:spacing w:after="120" w:before="120"/>
        <w:ind w:left="720"/>
        <w:rPr>
          <w:b w:val="false"/>
          <w:szCs w:val="24"/>
          <w:lang w:val="hr-HR"/>
        </w:rPr>
      </w:pPr>
      <w:r w:rsidRPr="005727BD">
        <w:rPr>
          <w:b w:val="false"/>
          <w:szCs w:val="24"/>
        </w:rPr>
        <w:t>I.</w:t>
      </w:r>
      <w:r>
        <w:rPr>
          <w:b w:val="false"/>
          <w:szCs w:val="24"/>
        </w:rPr>
        <w:t xml:space="preserve"> </w:t>
      </w:r>
      <w:r w:rsidR="00387E1B">
        <w:rPr>
          <w:b w:val="false"/>
          <w:szCs w:val="24"/>
        </w:rPr>
        <w:t xml:space="preserve">Otvara se stečajni postupak nad </w:t>
      </w:r>
      <w:r w:rsidR="00387E1B" w:rsidRPr="00387E1B">
        <w:rPr>
          <w:rFonts w:eastAsia="Times New Roman"/>
          <w:b w:val="false"/>
          <w:szCs w:val="24"/>
          <w:lang w:eastAsia="hr-HR"/>
        </w:rPr>
        <w:t>imovinom dužnika-pojedinca SNIJEŽNA COLIĆ vl. obrta za usluge ZAJEDNO, Kranjčevićeva 29, Split</w:t>
      </w:r>
      <w:r w:rsidR="00387E1B" w:rsidRPr="00387E1B">
        <w:rPr>
          <w:b w:val="false"/>
          <w:szCs w:val="24"/>
        </w:rPr>
        <w:t xml:space="preserve">. </w:t>
      </w:r>
    </w:p>
    <w:p w:rsidRDefault="00387E1B" w:rsidP="005727BD" w:rsidR="005727BD">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 xml:space="preserve">II. Stečajni postupak je otvoren 18. siječnja 2016. godine u </w:t>
      </w:r>
      <w:r w:rsidR="005727BD">
        <w:rPr>
          <w:rFonts w:cs="Times New Roman" w:hAnsi="Times New Roman" w:ascii="Times New Roman"/>
          <w:sz w:val="24"/>
          <w:szCs w:val="24"/>
        </w:rPr>
        <w:t>14.</w:t>
      </w:r>
      <w:r>
        <w:rPr>
          <w:rFonts w:cs="Times New Roman" w:hAnsi="Times New Roman" w:ascii="Times New Roman"/>
          <w:sz w:val="24"/>
          <w:szCs w:val="24"/>
        </w:rPr>
        <w:t>00 sati, kada je ovo rješenje objavljeno na e-oglasnoj ploči suda.</w:t>
      </w:r>
    </w:p>
    <w:p w:rsidRDefault="00387E1B" w:rsidP="005727BD" w:rsidR="00387E1B" w:rsidRPr="005727BD">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III. Za stečajnog upravitelja imenuje se</w:t>
      </w:r>
      <w:r>
        <w:rPr>
          <w:rFonts w:cs="Times New Roman" w:hAnsi="Times New Roman" w:ascii="Times New Roman"/>
          <w:b/>
          <w:sz w:val="24"/>
          <w:szCs w:val="24"/>
        </w:rPr>
        <w:t xml:space="preserve"> </w:t>
      </w:r>
      <w:r w:rsidR="00344AA9">
        <w:rPr>
          <w:rFonts w:cs="Times New Roman" w:hAnsi="Times New Roman" w:ascii="Times New Roman"/>
          <w:sz w:val="24"/>
          <w:szCs w:val="24"/>
        </w:rPr>
        <w:t>Vedran Šeparović, Dubrovačka 31, Split, OIB: 48360997733.</w:t>
      </w:r>
    </w:p>
    <w:p w:rsidRDefault="00387E1B" w:rsidP="005727BD" w:rsidR="00387E1B" w:rsidRPr="005727BD">
      <w:pPr>
        <w:pStyle w:val="Naslov3"/>
        <w:spacing w:after="120" w:before="120"/>
        <w:ind w:firstLine="12" w:left="708"/>
        <w:rPr>
          <w:b w:val="false"/>
          <w:szCs w:val="24"/>
          <w:lang w:val="hr-HR"/>
        </w:rPr>
      </w:pPr>
      <w:r>
        <w:rPr>
          <w:b w:val="false"/>
          <w:szCs w:val="24"/>
        </w:rPr>
        <w:t xml:space="preserve">IV. Zaključuje se stečajni postupak nad </w:t>
      </w:r>
      <w:r w:rsidRPr="00387E1B">
        <w:rPr>
          <w:rFonts w:eastAsia="Times New Roman"/>
          <w:b w:val="false"/>
          <w:szCs w:val="24"/>
          <w:lang w:eastAsia="hr-HR"/>
        </w:rPr>
        <w:t>imovinom dužnika-pojedinca SNIJEŽNA COLIĆ vl. obrta za usluge ZAJEDNO, Kranjčevićeva 29, Split</w:t>
      </w:r>
      <w:r>
        <w:rPr>
          <w:b w:val="false"/>
          <w:szCs w:val="24"/>
        </w:rPr>
        <w:t xml:space="preserve">, te se određuje njegovo brisanje iz </w:t>
      </w:r>
      <w:r>
        <w:rPr>
          <w:b w:val="false"/>
          <w:szCs w:val="24"/>
          <w:lang w:val="hr-HR"/>
        </w:rPr>
        <w:t>obrtnog</w:t>
      </w:r>
      <w:r>
        <w:rPr>
          <w:b w:val="false"/>
          <w:szCs w:val="24"/>
        </w:rPr>
        <w:t xml:space="preserve"> registra, a što će </w:t>
      </w:r>
      <w:r>
        <w:rPr>
          <w:b w:val="false"/>
          <w:szCs w:val="24"/>
          <w:lang w:val="hr-HR"/>
        </w:rPr>
        <w:t>nadležna tijela Ureda državne uprava u Splitsko-dalmatinskoj županiji, Služba za gospodarstvo</w:t>
      </w:r>
      <w:r>
        <w:rPr>
          <w:b w:val="false"/>
          <w:szCs w:val="24"/>
        </w:rPr>
        <w:t xml:space="preserve"> provesti nakon pravomoćnosti ovog rješenja.</w:t>
      </w:r>
    </w:p>
    <w:p w:rsidRDefault="00387E1B" w:rsidP="005727BD" w:rsidR="00387E1B">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V. Stečajni upravitelj je ovlašten i nakon zaključenja stečajnog postupka u ime i za račun stečajne mase unovčiti imovinu stečajnog dužnika i prikupljenim sredstvima namiriti nastale troškove stečajnog postupka, a neiskorišteni iznos uplatiti u Fond za pokriće troškova stečajnog postupka te o obavljenim radnjama podnijeti pisano izvješće stečajnom sucu.</w:t>
      </w:r>
    </w:p>
    <w:p w:rsidRDefault="00387E1B" w:rsidP="005727BD" w:rsidR="00387E1B">
      <w:pPr>
        <w:spacing w:after="120" w:before="120"/>
        <w:ind w:firstLine="12" w:left="708"/>
        <w:jc w:val="both"/>
        <w:rPr>
          <w:rFonts w:cs="Times New Roman" w:hAnsi="Times New Roman" w:ascii="Times New Roman"/>
          <w:sz w:val="24"/>
          <w:szCs w:val="24"/>
        </w:rPr>
      </w:pPr>
      <w:r>
        <w:rPr>
          <w:rFonts w:cs="Times New Roman" w:hAnsi="Times New Roman" w:ascii="Times New Roman"/>
          <w:sz w:val="24"/>
          <w:szCs w:val="24"/>
        </w:rPr>
        <w:t>VI. Ovo rješenje će se objaviti na mrežnoj stranici e-oglasna ploča sudova.</w:t>
      </w:r>
    </w:p>
    <w:p w:rsidRDefault="00387E1B" w:rsidP="00387E1B" w:rsidR="00387E1B">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387E1B" w:rsidP="00387E1B" w:rsidR="00387E1B">
      <w:pPr>
        <w:jc w:val="both"/>
        <w:rPr>
          <w:rFonts w:cs="Times New Roman" w:hAnsi="Times New Roman" w:ascii="Times New Roman"/>
          <w:sz w:val="24"/>
          <w:szCs w:val="24"/>
        </w:rPr>
      </w:pPr>
      <w:r>
        <w:rPr>
          <w:rFonts w:cs="Times New Roman" w:hAnsi="Times New Roman" w:ascii="Times New Roman"/>
          <w:sz w:val="24"/>
          <w:szCs w:val="24"/>
        </w:rPr>
        <w:tab/>
        <w:t xml:space="preserve">Povodom prijedloga predlagatelja Financijske agencije, Regionalni centar Split od  03. travnja 2015. godine za pokretanje stečajnog postupka nad </w:t>
      </w:r>
      <w:r w:rsidRPr="00387E1B">
        <w:rPr>
          <w:rFonts w:cs="Times New Roman" w:eastAsia="Times New Roman" w:hAnsi="Times New Roman" w:ascii="Times New Roman"/>
          <w:sz w:val="24"/>
          <w:szCs w:val="24"/>
          <w:lang w:eastAsia="hr-HR"/>
        </w:rPr>
        <w:t>imovinom dužnika-pojedinca SNIJEŽNA COLIĆ vl. obrta za usluge ZAJEDNO, Kranjčevićeva 29, Split</w:t>
      </w:r>
      <w:r>
        <w:rPr>
          <w:rFonts w:cs="Times New Roman" w:hAnsi="Times New Roman" w:ascii="Times New Roman"/>
          <w:sz w:val="24"/>
          <w:szCs w:val="24"/>
        </w:rPr>
        <w:t xml:space="preserve">, rješenjem ovog suda posl. br. 4. St-43/2015 od 11. lipnja 2015. godine pokrenut je prethodni postupak radi utvrđivanja uvjeta za otvaranje stečajnog postupka nad dužnikom, a sve sukladno odredbama čl. 42. st. 1. Stečajnog zakona (Narodne novine broj 44/96, 29/99, 129/00, 123/03, 82/06, </w:t>
      </w:r>
      <w:r>
        <w:rPr>
          <w:rFonts w:cs="Times New Roman" w:hAnsi="Times New Roman" w:ascii="Times New Roman"/>
          <w:sz w:val="24"/>
          <w:szCs w:val="24"/>
        </w:rPr>
        <w:lastRenderedPageBreak/>
        <w:t xml:space="preserve">116/10, 25/12 i 133/12 i 45/13, dalje SZ) u vezi s odredbama čl. </w:t>
      </w:r>
      <w:smartTag w:element="metricconverter" w:uri="urn:schemas-microsoft-com:office:smarttags">
        <w:smartTagPr>
          <w:attr w:val="49. st" w:name="ProductID"/>
        </w:smartTagPr>
        <w:r>
          <w:rPr>
            <w:rFonts w:cs="Times New Roman" w:hAnsi="Times New Roman" w:ascii="Times New Roman"/>
            <w:sz w:val="24"/>
            <w:szCs w:val="24"/>
          </w:rPr>
          <w:t>49. st</w:t>
        </w:r>
      </w:smartTag>
      <w:r>
        <w:rPr>
          <w:rFonts w:cs="Times New Roman" w:hAnsi="Times New Roman" w:ascii="Times New Roman"/>
          <w:sz w:val="24"/>
          <w:szCs w:val="24"/>
        </w:rPr>
        <w:t>. 2. Zakona o financijskom poslovanju i predstečajnoj nagodbi (Narodne novine broj: 108/12, 144/12, 81/13 i 112/13; dalje ZFPPN).</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 xml:space="preserve">Financijska agencija je naprijed navedeni prijedlog podnijela sudu, sukladno čl. </w:t>
      </w:r>
      <w:smartTag w:element="metricconverter" w:uri="urn:schemas-microsoft-com:office:smarttags">
        <w:smartTagPr>
          <w:attr w:val="49. st" w:name="ProductID"/>
        </w:smartTagPr>
        <w:r>
          <w:rPr>
            <w:rFonts w:cs="Times New Roman" w:hAnsi="Times New Roman" w:ascii="Times New Roman"/>
            <w:sz w:val="24"/>
            <w:szCs w:val="24"/>
          </w:rPr>
          <w:t>49. st</w:t>
        </w:r>
      </w:smartTag>
      <w:r>
        <w:rPr>
          <w:rFonts w:cs="Times New Roman" w:hAnsi="Times New Roman" w:ascii="Times New Roman"/>
          <w:sz w:val="24"/>
          <w:szCs w:val="24"/>
        </w:rPr>
        <w:t>. 2. ZFPPN-a, navodeći kako je prijedlog dužnika za otvaranje postupka predstečajne nagodbe odbačen izvršnim rješenjem Fininog nagodbenog vijeća klase: UP-I/110/07/14-01/6717, ur.broja: 04-06-15-6717-10 od 06. ožujka 2015. godine, kao i da kod dužnika postoje razlozi za otvaranje stečajnog postupka budući da je isti nesposoban za plaćanje.</w:t>
      </w:r>
    </w:p>
    <w:p w:rsidRDefault="00387E1B" w:rsidP="00387E1B" w:rsidR="00387E1B">
      <w:pPr>
        <w:jc w:val="both"/>
        <w:rPr>
          <w:rFonts w:cs="Times New Roman" w:hAnsi="Times New Roman" w:ascii="Times New Roman"/>
          <w:sz w:val="24"/>
          <w:szCs w:val="24"/>
        </w:rPr>
      </w:pPr>
      <w:r>
        <w:rPr>
          <w:rFonts w:cs="Times New Roman" w:hAnsi="Times New Roman" w:ascii="Times New Roman"/>
          <w:sz w:val="24"/>
          <w:szCs w:val="24"/>
        </w:rPr>
        <w:tab/>
        <w:t>Tijekom provedenog prethodnog postupka sud je utvrdio da su u konkretnom slučaju ispunjeni uvjeti za otvaranje stečajnog postupka nad dužnikom.</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xml:space="preserve">.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Sukladno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9. SZ-a postojanje okolnosti iz stavka 7. dokazuje se potvrdom Financijske agencije.</w:t>
      </w:r>
    </w:p>
    <w:p w:rsidRDefault="00387E1B" w:rsidP="00387E1B" w:rsidR="00387E1B">
      <w:pPr>
        <w:jc w:val="both"/>
        <w:rPr>
          <w:rFonts w:cs="Times New Roman" w:hAnsi="Times New Roman" w:ascii="Times New Roman"/>
          <w:sz w:val="24"/>
          <w:szCs w:val="24"/>
        </w:rPr>
      </w:pPr>
      <w:r>
        <w:rPr>
          <w:rFonts w:cs="Times New Roman" w:hAnsi="Times New Roman" w:ascii="Times New Roman"/>
          <w:sz w:val="24"/>
          <w:szCs w:val="24"/>
        </w:rPr>
        <w:tab/>
        <w:t xml:space="preserve">Postojanje stečajnog razloga nesposobnosti za plaćanje dužnika utvrđeno je pregledom potvrde Financijske agencije, Regionalnog centra Split od 09. rujna 2015. godine, kojom se potvrđuje da je na računima i novčanim sredstvima dužnika evidentirano ukupno 1961 dana neprekidne blokade, zbog nepodmirenih osnova za plaćanje evidentiranih u očevidniku redoslijeda za plaćanje te da nepodmirene obveze dužnika na dan izdavanja potvrde iznose 437.131,79 kuna. Kako je dakle iz navedene potvrde razvidno da dužnik ima evidentirane neizvršene osnove za plaćanje u razdoblju duljem od 60 dana to je samim time kod dužnika ispunjen stečajni razlog nesposobnosti za plaćanje, u smislu odredbi čl. </w:t>
      </w:r>
      <w:smartTag w:element="metricconverter" w:uri="urn:schemas-microsoft-com:office:smarttags">
        <w:smartTagPr>
          <w:attr w:val="4. st" w:name="ProductID"/>
        </w:smartTagPr>
        <w:r>
          <w:rPr>
            <w:rFonts w:cs="Times New Roman" w:hAnsi="Times New Roman" w:ascii="Times New Roman"/>
            <w:sz w:val="24"/>
            <w:szCs w:val="24"/>
          </w:rPr>
          <w:t>4. st</w:t>
        </w:r>
      </w:smartTag>
      <w:r>
        <w:rPr>
          <w:rFonts w:cs="Times New Roman" w:hAnsi="Times New Roman" w:ascii="Times New Roman"/>
          <w:sz w:val="24"/>
          <w:szCs w:val="24"/>
        </w:rPr>
        <w:t>. 2., 7. i 9. SZ-a. Uostalom i sam dužnik-pojedinac je priznala da su navodi iz podnesenog prijedloga FINE, kao i podaci o blokadi računa dužnika, točni te je isto tako izjavila da se ne protivi podnesenom prijedlogu, odnosno da je ista suglasna s otvaranjem stečajnog postupka.</w:t>
      </w:r>
    </w:p>
    <w:p w:rsidRDefault="00387E1B" w:rsidP="00387E1B" w:rsidR="00387E1B">
      <w:pPr>
        <w:jc w:val="both"/>
        <w:rPr>
          <w:rFonts w:cs="Times New Roman" w:hAnsi="Times New Roman" w:ascii="Times New Roman"/>
          <w:sz w:val="24"/>
          <w:szCs w:val="24"/>
        </w:rPr>
      </w:pPr>
      <w:r>
        <w:rPr>
          <w:rFonts w:cs="Times New Roman" w:hAnsi="Times New Roman" w:ascii="Times New Roman"/>
          <w:sz w:val="24"/>
          <w:szCs w:val="24"/>
        </w:rPr>
        <w:tab/>
        <w:t>Međutim, osim ispunjenja uvjeta za otvaranje stečajnog postupka nad dužnikom, tijekom prethodnog postupka utvrđeno je i da imovina dužnika koja bi ušla u stečajnu masu nije dovoljna za namirenje troškova stečajnog postupka.</w:t>
      </w:r>
    </w:p>
    <w:p w:rsidRDefault="00387E1B" w:rsidP="00387E1B" w:rsidR="00387E1B" w:rsidRPr="00387E1B">
      <w:pPr>
        <w:ind w:firstLine="708"/>
        <w:jc w:val="both"/>
        <w:rPr>
          <w:rFonts w:cs="Times New Roman" w:hAnsi="Times New Roman" w:ascii="Times New Roman"/>
          <w:sz w:val="24"/>
          <w:szCs w:val="24"/>
        </w:rPr>
      </w:pPr>
      <w:r>
        <w:rPr>
          <w:rFonts w:cs="Times New Roman" w:hAnsi="Times New Roman" w:ascii="Times New Roman"/>
          <w:sz w:val="24"/>
          <w:szCs w:val="24"/>
        </w:rPr>
        <w:t xml:space="preserve">U svom iskazu, danom na ročištu koje je u prethodnom postupku održano 10. rujna 2015. godine, </w:t>
      </w:r>
      <w:r w:rsidRPr="00387E1B">
        <w:rPr>
          <w:rFonts w:cs="Times New Roman" w:hAnsi="Times New Roman" w:ascii="Times New Roman"/>
          <w:sz w:val="24"/>
          <w:szCs w:val="24"/>
        </w:rPr>
        <w:t xml:space="preserve">vlasnica obrta izjasnila se o prijedlogu za otvaranje stečaja, izjavila je da je obrt osnovan prije otprilike 10-tak godina. U obrtu je bila zaposlena samo ona. Osnovna djelatnost obrta bila je prodaja i iznajmljivanje nekretnina. Sjedište obrta prvo je bilo na adresi Trondheimska 16 u Splitu pa zatim Kranjčevićeva 29 u Splitu. Obrt ne obavlja svoju djelatnost unazad tri godine. Do blokade je došlo zbog neposlovanja obrta, te zbog kazne koju </w:t>
      </w:r>
      <w:r w:rsidRPr="00387E1B">
        <w:rPr>
          <w:rFonts w:cs="Times New Roman" w:hAnsi="Times New Roman" w:ascii="Times New Roman"/>
          <w:sz w:val="24"/>
          <w:szCs w:val="24"/>
        </w:rPr>
        <w:lastRenderedPageBreak/>
        <w:t xml:space="preserve">je odredila Porezna uprava zbog toga što nije podnijela poreznu prijavu. Ta kazna je iznosila oko 50.000,000 kuna uvećana za kamate. Osim toga, bilo je neplaćenih doprinosa, ali ovaj dug koji je sada evidentiran u blokadi je toliki najviše zbog iznosa kamata. Od imovine obrt ne posjeduje ništa, odnosno ona kao vlasnica obrta nema vlastite imovine. Nema vozilo ni nekretninu, živi u podstanarstvu. Nema nikakvih prihoda. Vlasnica obrta ističe da je suglasna s prijedlogom FINE za otvaranje stečajnog postupka </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Kako je dakle iz rezultata prethodnog postupka proizašlo da su kod dužnika ostvareni razlozi za otvaranje stečajnog postupka, kao i da dužnik nema imovine koja bi ušla u stečajnu masu i iz koje bi se mogli namiriti troškovi stečajnog postupka, to je stoga ovaj sud rješenjem pod posl. br. 4. St-43/2015 od 10. rujna 2015. godine pozvao sve osobe koje imaju pravni interes za redovitim provođenjem stečajnog postupka nad dužnikom da u roku od 15 dana od objave tog rješenja na e-oglasnoj ploči suda solidarno predujme, na depozitni račun ovog suda, iznos od 30.000,00 kn za namirenje troškova prethodnog i otvorenog stečajnog postupka uz upozorenje da će se, ako zatraženi predujam ne bude uplaćen, donijeti rješenje o otvaranju i istovremenom zaključenju stečajnog postupka nad dužnikom, a sve to sukladno odredbama čl. 132. st. 1. i 2. Stečajnog zakona (Narodne novine br. 71/15, dalje SZ/15), koje odredbe se u konkretnom slučaju primjenjuju sukladno odredbama čl. 441. st. 2. SZ/15.</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 xml:space="preserve">Naime, odredbom čl. 132. st. 1. SZ/15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Rješenje ovog suda od 10. rujna 2015. godine objavljeno je na e-oglasnoj ploči suda, sukladno odredbama čl. 12. st. 1. i čl. 132. st. 3. SZ/15 u vezi s čl. 441. st. 2. SZ/15, istoga dana kada je i doneseno, međutim nitko od vjerovnika, odnosno eventualno zainteresiranih osoba nije postupio po pozivu suda i u određenom roku od 15 dana uplatio zatraženi predujam. Samim time, ispunili su se uvjeti za donošenje rješenja o otvaranju i istovremenom zaključenju stečajnog postupka nad dužnikom.</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Radi navedenog, a sukladno odredbama čl. 132. st. 1. i 2. SZ/15 odlučeno je kao u toč. I. do IV. izreke ovog rješenja.</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Budući da je sukladno odredbama čl. 89. st. 1. toč. 13., čl. 133. st. 1. SZ/15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t>Odluka pod toč. VI. izreke temelji se na odredbama čl. 12. st. 1. i čl. 132. st. 3. SZ/15 u vezi s čl. 441. st. 2. SZ/15.</w:t>
      </w:r>
    </w:p>
    <w:p w:rsidRDefault="00387E1B" w:rsidP="00387E1B" w:rsidR="00387E1B">
      <w:pPr>
        <w:ind w:firstLine="708"/>
        <w:jc w:val="both"/>
        <w:rPr>
          <w:rFonts w:cs="Times New Roman" w:hAnsi="Times New Roman" w:ascii="Times New Roman"/>
          <w:sz w:val="24"/>
          <w:szCs w:val="24"/>
        </w:rPr>
      </w:pPr>
      <w:r>
        <w:rPr>
          <w:rFonts w:cs="Times New Roman" w:hAnsi="Times New Roman" w:ascii="Times New Roman"/>
          <w:sz w:val="24"/>
          <w:szCs w:val="24"/>
        </w:rPr>
        <w:lastRenderedPageBreak/>
        <w:t>Slijedom svega naprijed navedenog, odlučeno je kao u izreci ovog rješenja.</w:t>
      </w:r>
    </w:p>
    <w:p w:rsidRDefault="00387E1B" w:rsidP="00387E1B" w:rsidR="00387E1B">
      <w:pPr>
        <w:jc w:val="center"/>
        <w:rPr>
          <w:rFonts w:cs="Times New Roman" w:hAnsi="Times New Roman" w:ascii="Times New Roman"/>
          <w:sz w:val="24"/>
          <w:szCs w:val="24"/>
        </w:rPr>
      </w:pPr>
      <w:r>
        <w:rPr>
          <w:rFonts w:cs="Times New Roman" w:hAnsi="Times New Roman" w:ascii="Times New Roman"/>
          <w:sz w:val="24"/>
          <w:szCs w:val="24"/>
        </w:rPr>
        <w:t xml:space="preserve">U Splitu, 18. siječnja 2016. godine </w:t>
      </w:r>
    </w:p>
    <w:p w:rsidRDefault="00387E1B" w:rsidP="00387E1B" w:rsidR="00387E1B">
      <w:pPr>
        <w:ind w:firstLine="708" w:left="7080"/>
        <w:jc w:val="right"/>
        <w:rPr>
          <w:rFonts w:cs="Times New Roman" w:hAnsi="Times New Roman" w:ascii="Times New Roman"/>
          <w:sz w:val="24"/>
          <w:szCs w:val="24"/>
        </w:rPr>
      </w:pPr>
      <w:r>
        <w:rPr>
          <w:rFonts w:cs="Times New Roman" w:hAnsi="Times New Roman" w:ascii="Times New Roman"/>
          <w:sz w:val="24"/>
          <w:szCs w:val="24"/>
        </w:rPr>
        <w:t>SUDAC</w:t>
      </w:r>
    </w:p>
    <w:p w:rsidRDefault="00387E1B" w:rsidP="00387E1B" w:rsidR="00387E1B">
      <w:pPr>
        <w:ind w:firstLine="708" w:left="7080"/>
        <w:jc w:val="right"/>
        <w:rPr>
          <w:rFonts w:cs="Times New Roman" w:hAnsi="Times New Roman" w:ascii="Times New Roman"/>
          <w:sz w:val="24"/>
          <w:szCs w:val="24"/>
        </w:rPr>
      </w:pPr>
    </w:p>
    <w:p w:rsidRDefault="00387E1B" w:rsidP="00387E1B" w:rsidR="00387E1B">
      <w:pPr>
        <w:ind w:left="7080"/>
        <w:jc w:val="right"/>
        <w:rPr>
          <w:rFonts w:cs="Times New Roman" w:hAnsi="Times New Roman" w:ascii="Times New Roman"/>
          <w:sz w:val="24"/>
          <w:szCs w:val="24"/>
          <w:u w:val="single"/>
        </w:rPr>
      </w:pPr>
      <w:r>
        <w:rPr>
          <w:rFonts w:cs="Times New Roman" w:hAnsi="Times New Roman" w:ascii="Times New Roman"/>
          <w:sz w:val="24"/>
          <w:szCs w:val="24"/>
        </w:rPr>
        <w:t xml:space="preserve">Katarina Mikulić </w:t>
      </w:r>
    </w:p>
    <w:p w:rsidRDefault="00387E1B" w:rsidP="00387E1B" w:rsidR="00387E1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387E1B" w:rsidP="00387E1B" w:rsidR="00387E1B">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Visokom trgovačkom sudu Republike Hrvatske u Zagrebu. Žalba se podnosi putem ovog suda, pismeno u tri primjerka, u roku od 8 dana od dana dostave ovog rješenja. </w:t>
      </w:r>
    </w:p>
    <w:p w:rsidRDefault="005D360D" w:rsidP="008F7678" w:rsidR="005D360D" w:rsidRPr="000B5F2B">
      <w:pPr>
        <w:spacing w:after="0"/>
        <w:jc w:val="both"/>
        <w:rPr>
          <w:rFonts w:cs="Times New Roman" w:hAnsi="Times New Roman" w:ascii="Times New Roman"/>
          <w:sz w:val="24"/>
          <w:szCs w:val="24"/>
        </w:rPr>
      </w:pP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 xml:space="preserve">DNA: </w:t>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r>
      <w:r w:rsidRPr="000B5F2B">
        <w:rPr>
          <w:rFonts w:cs="Times New Roman" w:hAnsi="Times New Roman" w:ascii="Times New Roman"/>
          <w:sz w:val="24"/>
          <w:szCs w:val="24"/>
        </w:rPr>
        <w:tab/>
        <w:t xml:space="preserve"> </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w:t>
      </w:r>
      <w:r w:rsidR="00B96D63" w:rsidRPr="000B5F2B">
        <w:rPr>
          <w:rFonts w:cs="Times New Roman" w:hAnsi="Times New Roman" w:ascii="Times New Roman"/>
          <w:sz w:val="24"/>
          <w:szCs w:val="24"/>
          <w:lang w:val="fr-FR"/>
        </w:rPr>
        <w:t xml:space="preserve"> </w:t>
      </w:r>
      <w:r w:rsidR="00B96D63" w:rsidRPr="000B5F2B">
        <w:rPr>
          <w:rFonts w:cs="Times New Roman" w:hAnsi="Times New Roman" w:ascii="Times New Roman"/>
          <w:sz w:val="24"/>
          <w:szCs w:val="24"/>
        </w:rPr>
        <w:t xml:space="preserve">predlagatelju </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w:t>
      </w:r>
      <w:r w:rsidR="000B5F2B" w:rsidRPr="000B5F2B">
        <w:rPr>
          <w:rFonts w:cs="Times New Roman" w:hAnsi="Times New Roman" w:ascii="Times New Roman"/>
          <w:sz w:val="24"/>
          <w:szCs w:val="24"/>
        </w:rPr>
        <w:t>dužniku-pojedincu</w:t>
      </w:r>
      <w:r w:rsidR="0085205E" w:rsidRPr="000B5F2B">
        <w:rPr>
          <w:rFonts w:cs="Times New Roman" w:hAnsi="Times New Roman" w:ascii="Times New Roman"/>
          <w:sz w:val="24"/>
          <w:szCs w:val="24"/>
        </w:rPr>
        <w:t xml:space="preserve"> </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-Porezna uprava Split</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-stečajnom upravitelju</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 ŽDO Split – Građanskoupravni odjel</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 ovršnom odjelu ovog suda</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 sudsko stečajna pisarnica</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w:t>
      </w:r>
      <w:r w:rsidR="0085205E" w:rsidRPr="000B5F2B">
        <w:rPr>
          <w:rFonts w:cs="Times New Roman" w:hAnsi="Times New Roman" w:ascii="Times New Roman"/>
          <w:sz w:val="24"/>
          <w:szCs w:val="24"/>
        </w:rPr>
        <w:t xml:space="preserve">e- </w:t>
      </w:r>
      <w:r w:rsidRPr="000B5F2B">
        <w:rPr>
          <w:rFonts w:cs="Times New Roman" w:hAnsi="Times New Roman" w:ascii="Times New Roman"/>
          <w:sz w:val="24"/>
          <w:szCs w:val="24"/>
        </w:rPr>
        <w:t>oglasna ploča suda</w:t>
      </w:r>
      <w:r w:rsidR="0085205E" w:rsidRPr="000B5F2B">
        <w:rPr>
          <w:rFonts w:cs="Times New Roman" w:hAnsi="Times New Roman" w:ascii="Times New Roman"/>
          <w:sz w:val="24"/>
          <w:szCs w:val="24"/>
        </w:rPr>
        <w:t xml:space="preserve"> </w:t>
      </w:r>
    </w:p>
    <w:p w:rsidRDefault="005D360D" w:rsidP="005D360D" w:rsidR="005D360D"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w:t>
      </w:r>
      <w:r w:rsidR="000B5F2B" w:rsidRPr="000B5F2B">
        <w:rPr>
          <w:rFonts w:cs="Times New Roman" w:hAnsi="Times New Roman" w:ascii="Times New Roman"/>
          <w:sz w:val="24"/>
          <w:szCs w:val="24"/>
        </w:rPr>
        <w:t>obrtni</w:t>
      </w:r>
      <w:r w:rsidRPr="000B5F2B">
        <w:rPr>
          <w:rFonts w:cs="Times New Roman" w:hAnsi="Times New Roman" w:ascii="Times New Roman"/>
          <w:sz w:val="24"/>
          <w:szCs w:val="24"/>
        </w:rPr>
        <w:t xml:space="preserve"> registar po pravomoćnosti</w:t>
      </w:r>
    </w:p>
    <w:p w:rsidRDefault="005D360D" w:rsidP="00C71274" w:rsidR="001430B1" w:rsidRPr="000B5F2B">
      <w:pPr>
        <w:pStyle w:val="Bezproreda"/>
        <w:rPr>
          <w:rFonts w:cs="Times New Roman" w:hAnsi="Times New Roman" w:ascii="Times New Roman"/>
          <w:sz w:val="24"/>
          <w:szCs w:val="24"/>
        </w:rPr>
      </w:pPr>
      <w:r w:rsidRPr="000B5F2B">
        <w:rPr>
          <w:rFonts w:cs="Times New Roman" w:hAnsi="Times New Roman" w:ascii="Times New Roman"/>
          <w:sz w:val="24"/>
          <w:szCs w:val="24"/>
        </w:rPr>
        <w:t>- u spis</w:t>
      </w:r>
    </w:p>
    <w:sectPr w:rsidSect="000B5F2B" w:rsidR="001430B1" w:rsidRPr="000B5F2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C97" w:rsidP="004F0C97" w:rsidR="004F0C97">
      <w:pPr>
        <w:spacing w:lineRule="auto" w:line="240" w:after="0"/>
      </w:pPr>
      <w:r>
        <w:separator/>
      </w:r>
    </w:p>
  </w:endnote>
  <w:endnote w:id="0" w:type="continuationSeparator">
    <w:p w:rsidRDefault="004F0C97" w:rsidP="004F0C97" w:rsidR="004F0C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7260454"/>
      <w:docPartObj>
        <w:docPartGallery w:val="Page Numbers (Bottom of Page)"/>
        <w:docPartUnique/>
      </w:docPartObj>
    </w:sdtPr>
    <w:sdtEndPr>
      <w:rPr>
        <w:rFonts w:cs="Times New Roman" w:hAnsi="Times New Roman" w:ascii="Times New Roman"/>
        <w:sz w:val="24"/>
        <w:szCs w:val="24"/>
      </w:rPr>
    </w:sdtEndPr>
    <w:sdtContent>
      <w:p w:rsidRDefault="000B5F2B" w:rsidR="000B5F2B" w:rsidRPr="000B5F2B">
        <w:pPr>
          <w:pStyle w:val="Podnoje"/>
          <w:jc w:val="center"/>
          <w:rPr>
            <w:rFonts w:cs="Times New Roman" w:hAnsi="Times New Roman" w:ascii="Times New Roman"/>
            <w:sz w:val="24"/>
            <w:szCs w:val="24"/>
          </w:rPr>
        </w:pPr>
        <w:r w:rsidRPr="000B5F2B">
          <w:rPr>
            <w:rFonts w:cs="Times New Roman" w:hAnsi="Times New Roman" w:ascii="Times New Roman"/>
            <w:sz w:val="24"/>
            <w:szCs w:val="24"/>
          </w:rPr>
          <w:fldChar w:fldCharType="begin"/>
        </w:r>
        <w:r w:rsidRPr="000B5F2B">
          <w:rPr>
            <w:rFonts w:cs="Times New Roman" w:hAnsi="Times New Roman" w:ascii="Times New Roman"/>
            <w:sz w:val="24"/>
            <w:szCs w:val="24"/>
          </w:rPr>
          <w:instrText>PAGE   \* MERGEFORMAT</w:instrText>
        </w:r>
        <w:r w:rsidRPr="000B5F2B">
          <w:rPr>
            <w:rFonts w:cs="Times New Roman" w:hAnsi="Times New Roman" w:ascii="Times New Roman"/>
            <w:sz w:val="24"/>
            <w:szCs w:val="24"/>
          </w:rPr>
          <w:fldChar w:fldCharType="separate"/>
        </w:r>
        <w:r w:rsidR="004E1B07">
          <w:rPr>
            <w:rFonts w:cs="Times New Roman" w:hAnsi="Times New Roman" w:ascii="Times New Roman"/>
            <w:noProof/>
            <w:sz w:val="24"/>
            <w:szCs w:val="24"/>
          </w:rPr>
          <w:t>4</w:t>
        </w:r>
        <w:r w:rsidRPr="000B5F2B">
          <w:rPr>
            <w:rFonts w:cs="Times New Roman" w:hAnsi="Times New Roman" w:ascii="Times New Roman"/>
            <w:sz w:val="24"/>
            <w:szCs w:val="24"/>
          </w:rPr>
          <w:fldChar w:fldCharType="end"/>
        </w:r>
      </w:p>
    </w:sdtContent>
  </w:sdt>
  <w:p w:rsidRDefault="000B5F2B" w:rsidR="000B5F2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2609519"/>
      <w:docPartObj>
        <w:docPartGallery w:val="Page Numbers (Bottom of Page)"/>
        <w:docPartUnique/>
      </w:docPartObj>
    </w:sdtPr>
    <w:sdtEndPr/>
    <w:sdtContent>
      <w:p w:rsidRDefault="000B5F2B" w:rsidR="000B5F2B">
        <w:pPr>
          <w:pStyle w:val="Podnoje"/>
          <w:jc w:val="center"/>
        </w:pPr>
        <w:r>
          <w:fldChar w:fldCharType="begin"/>
        </w:r>
        <w:r>
          <w:instrText>PAGE   \* MERGEFORMAT</w:instrText>
        </w:r>
        <w:r>
          <w:fldChar w:fldCharType="separate"/>
        </w:r>
        <w:r>
          <w:rPr>
            <w:noProof/>
          </w:rPr>
          <w:t>1</w:t>
        </w:r>
        <w:r>
          <w:fldChar w:fldCharType="end"/>
        </w:r>
      </w:p>
    </w:sdtContent>
  </w:sdt>
  <w:p w:rsidRDefault="000B5F2B" w:rsidR="000B5F2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C97" w:rsidP="004F0C97" w:rsidR="004F0C97">
      <w:pPr>
        <w:spacing w:lineRule="auto" w:line="240" w:after="0"/>
      </w:pPr>
      <w:r>
        <w:separator/>
      </w:r>
    </w:p>
  </w:footnote>
  <w:footnote w:id="0" w:type="continuationSeparator">
    <w:p w:rsidRDefault="004F0C97" w:rsidP="004F0C97" w:rsidR="004F0C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97" w:rsidR="004F0C97" w:rsidRPr="004F0C97">
    <w:pPr>
      <w:pStyle w:val="Zaglavlje"/>
      <w:jc w:val="center"/>
      <w:rPr>
        <w:rFonts w:cs="Times New Roman" w:hAnsi="Times New Roman" w:ascii="Times New Roman"/>
        <w:sz w:val="24"/>
        <w:szCs w:val="24"/>
      </w:rPr>
    </w:pPr>
  </w:p>
  <w:p w:rsidRDefault="004F0C97" w:rsidR="004F0C97" w:rsidRPr="004F0C97">
    <w:pPr>
      <w:pStyle w:val="Zaglavlje"/>
      <w:rPr>
        <w:rFonts w:cs="Times New Roman" w:hAnsi="Times New Roman" w:ascii="Times New Roman"/>
        <w:sz w:val="24"/>
        <w:szCs w:val="24"/>
      </w:rPr>
    </w:pPr>
    <w:r w:rsidRPr="004F0C97">
      <w:rPr>
        <w:rFonts w:cs="Times New Roman" w:hAnsi="Times New Roman" w:ascii="Times New Roman"/>
        <w:sz w:val="24"/>
        <w:szCs w:val="24"/>
      </w:rPr>
      <w:tab/>
    </w:r>
    <w:r w:rsidRPr="004F0C97">
      <w:rPr>
        <w:rFonts w:cs="Times New Roman" w:hAnsi="Times New Roman" w:ascii="Times New Roman"/>
        <w:sz w:val="24"/>
        <w:szCs w:val="24"/>
      </w:rPr>
      <w:tab/>
      <w:t xml:space="preserve">4. </w:t>
    </w:r>
    <w:r w:rsidR="00B96D63">
      <w:rPr>
        <w:rFonts w:cs="Times New Roman" w:hAnsi="Times New Roman" w:ascii="Times New Roman"/>
        <w:sz w:val="24"/>
        <w:szCs w:val="24"/>
      </w:rPr>
      <w:t>S</w:t>
    </w:r>
    <w:r w:rsidR="00680302">
      <w:rPr>
        <w:rFonts w:cs="Times New Roman" w:hAnsi="Times New Roman" w:ascii="Times New Roman"/>
        <w:sz w:val="24"/>
        <w:szCs w:val="24"/>
      </w:rPr>
      <w:t>t</w:t>
    </w:r>
    <w:r w:rsidR="00B96D63">
      <w:rPr>
        <w:rFonts w:cs="Times New Roman" w:hAnsi="Times New Roman" w:ascii="Times New Roman"/>
        <w:sz w:val="24"/>
        <w:szCs w:val="24"/>
      </w:rPr>
      <w:t>-</w:t>
    </w:r>
    <w:r w:rsidR="00DA43FD">
      <w:rPr>
        <w:rFonts w:cs="Times New Roman" w:hAnsi="Times New Roman" w:ascii="Times New Roman"/>
        <w:sz w:val="24"/>
        <w:szCs w:val="24"/>
      </w:rPr>
      <w:t>43</w:t>
    </w:r>
    <w:r w:rsidR="008573BF">
      <w:rPr>
        <w:rFonts w:cs="Times New Roman" w:hAnsi="Times New Roman" w:ascii="Times New Roman"/>
        <w:sz w:val="24"/>
        <w:szCs w:val="24"/>
      </w:rPr>
      <w:t>/</w:t>
    </w:r>
    <w:r w:rsidR="00F66054">
      <w:rPr>
        <w:rFonts w:cs="Times New Roman" w:hAnsi="Times New Roman" w:ascii="Times New Roman"/>
        <w:sz w:val="24"/>
        <w:szCs w:val="24"/>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6D63" w:rsidP="008824E7" w:rsidR="008824E7" w:rsidRPr="008824E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DA43FD">
      <w:rPr>
        <w:rFonts w:cs="Times New Roman" w:hAnsi="Times New Roman" w:ascii="Times New Roman"/>
        <w:sz w:val="24"/>
        <w:szCs w:val="24"/>
      </w:rPr>
      <w:t>.</w:t>
    </w:r>
    <w:r>
      <w:rPr>
        <w:rFonts w:cs="Times New Roman" w:hAnsi="Times New Roman" w:ascii="Times New Roman"/>
        <w:sz w:val="24"/>
        <w:szCs w:val="24"/>
      </w:rPr>
      <w:t xml:space="preserve"> S</w:t>
    </w:r>
    <w:r w:rsidR="00680302">
      <w:rPr>
        <w:rFonts w:cs="Times New Roman" w:hAnsi="Times New Roman" w:ascii="Times New Roman"/>
        <w:sz w:val="24"/>
        <w:szCs w:val="24"/>
      </w:rPr>
      <w:t>t</w:t>
    </w:r>
    <w:r>
      <w:rPr>
        <w:rFonts w:cs="Times New Roman" w:hAnsi="Times New Roman" w:ascii="Times New Roman"/>
        <w:sz w:val="24"/>
        <w:szCs w:val="24"/>
      </w:rPr>
      <w:t>-</w:t>
    </w:r>
    <w:r w:rsidR="00DA43FD">
      <w:rPr>
        <w:rFonts w:cs="Times New Roman" w:hAnsi="Times New Roman" w:ascii="Times New Roman"/>
        <w:sz w:val="24"/>
        <w:szCs w:val="24"/>
      </w:rPr>
      <w:t>43</w:t>
    </w:r>
    <w:r>
      <w:rPr>
        <w:rFonts w:cs="Times New Roman" w:hAnsi="Times New Roman" w:ascii="Times New Roman"/>
        <w:sz w:val="24"/>
        <w:szCs w:val="24"/>
      </w:rPr>
      <w:t>/</w:t>
    </w:r>
    <w:r w:rsidR="00F66054">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3660F"/>
    <w:multiLevelType w:val="hybridMultilevel"/>
    <w:tmpl w:val="B2B8EDA6"/>
    <w:lvl w:tplc="662E6D9E" w:ilvl="0">
      <w:start w:val="1"/>
      <w:numFmt w:val="upperRoman"/>
      <w:lvlText w:val="%1."/>
      <w:lvlJc w:val="right"/>
      <w:pPr>
        <w:tabs>
          <w:tab w:pos="540" w:val="num"/>
        </w:tabs>
        <w:ind w:hanging="18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4E56E63"/>
    <w:multiLevelType w:val="hybridMultilevel"/>
    <w:tmpl w:val="B29E0690"/>
    <w:lvl w:tplc="D1DA2DA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A4FD3"/>
    <w:multiLevelType w:val="hybridMultilevel"/>
    <w:tmpl w:val="4F6EAB08"/>
    <w:lvl w:tplc="4E20A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1AA"/>
    <w:rsid w:val="0000717D"/>
    <w:rsid w:val="000346D9"/>
    <w:rsid w:val="000B1EF8"/>
    <w:rsid w:val="000B5F2B"/>
    <w:rsid w:val="00124F5D"/>
    <w:rsid w:val="0014164F"/>
    <w:rsid w:val="00141AFE"/>
    <w:rsid w:val="001430B1"/>
    <w:rsid w:val="00145D2E"/>
    <w:rsid w:val="0016763A"/>
    <w:rsid w:val="001A1C3B"/>
    <w:rsid w:val="001D73D5"/>
    <w:rsid w:val="002041FF"/>
    <w:rsid w:val="00230FDC"/>
    <w:rsid w:val="00231754"/>
    <w:rsid w:val="00296911"/>
    <w:rsid w:val="002E27FA"/>
    <w:rsid w:val="002F0402"/>
    <w:rsid w:val="002F62DB"/>
    <w:rsid w:val="00334504"/>
    <w:rsid w:val="00344AA9"/>
    <w:rsid w:val="003727F9"/>
    <w:rsid w:val="00387E1B"/>
    <w:rsid w:val="003A49A8"/>
    <w:rsid w:val="003A4A38"/>
    <w:rsid w:val="003B79A6"/>
    <w:rsid w:val="003C624D"/>
    <w:rsid w:val="003C7ED4"/>
    <w:rsid w:val="00483B89"/>
    <w:rsid w:val="004E1B07"/>
    <w:rsid w:val="004E254D"/>
    <w:rsid w:val="004F0C97"/>
    <w:rsid w:val="005049CA"/>
    <w:rsid w:val="0050713C"/>
    <w:rsid w:val="0051196C"/>
    <w:rsid w:val="00513E8F"/>
    <w:rsid w:val="00526F3F"/>
    <w:rsid w:val="00532C57"/>
    <w:rsid w:val="005727BD"/>
    <w:rsid w:val="005B4578"/>
    <w:rsid w:val="005D360D"/>
    <w:rsid w:val="005F2E4C"/>
    <w:rsid w:val="0062372D"/>
    <w:rsid w:val="00633266"/>
    <w:rsid w:val="00663591"/>
    <w:rsid w:val="0067372F"/>
    <w:rsid w:val="00680302"/>
    <w:rsid w:val="006D6955"/>
    <w:rsid w:val="006F31AA"/>
    <w:rsid w:val="00703CF0"/>
    <w:rsid w:val="00751D2F"/>
    <w:rsid w:val="007545AC"/>
    <w:rsid w:val="007672A5"/>
    <w:rsid w:val="00771F3C"/>
    <w:rsid w:val="007E52D1"/>
    <w:rsid w:val="0085205E"/>
    <w:rsid w:val="008573BF"/>
    <w:rsid w:val="00863E8A"/>
    <w:rsid w:val="00877F42"/>
    <w:rsid w:val="008824E7"/>
    <w:rsid w:val="008F7678"/>
    <w:rsid w:val="00981B41"/>
    <w:rsid w:val="00983662"/>
    <w:rsid w:val="009E76E7"/>
    <w:rsid w:val="00A179AF"/>
    <w:rsid w:val="00A35D18"/>
    <w:rsid w:val="00A42CD4"/>
    <w:rsid w:val="00A61978"/>
    <w:rsid w:val="00AA5563"/>
    <w:rsid w:val="00AC77F4"/>
    <w:rsid w:val="00AD4B55"/>
    <w:rsid w:val="00B0383B"/>
    <w:rsid w:val="00B53CF0"/>
    <w:rsid w:val="00B96D63"/>
    <w:rsid w:val="00BB27BC"/>
    <w:rsid w:val="00BD1F99"/>
    <w:rsid w:val="00BD6627"/>
    <w:rsid w:val="00C14794"/>
    <w:rsid w:val="00C71274"/>
    <w:rsid w:val="00CC2C4D"/>
    <w:rsid w:val="00CC394E"/>
    <w:rsid w:val="00CD03EF"/>
    <w:rsid w:val="00CE5AB9"/>
    <w:rsid w:val="00CF6838"/>
    <w:rsid w:val="00D06BBE"/>
    <w:rsid w:val="00D43763"/>
    <w:rsid w:val="00D5403E"/>
    <w:rsid w:val="00D56B98"/>
    <w:rsid w:val="00D96F61"/>
    <w:rsid w:val="00DA43FD"/>
    <w:rsid w:val="00DA6BE8"/>
    <w:rsid w:val="00DC0FBD"/>
    <w:rsid w:val="00E15F44"/>
    <w:rsid w:val="00E43FF2"/>
    <w:rsid w:val="00ED1FD4"/>
    <w:rsid w:val="00ED38B0"/>
    <w:rsid w:val="00EE6226"/>
    <w:rsid w:val="00F12211"/>
    <w:rsid w:val="00F660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3C"/>
  </w:style>
  <w:style w:styleId="Naslov3" w:type="paragraph">
    <w:name w:val="heading 3"/>
    <w:basedOn w:val="Normal"/>
    <w:next w:val="Normal"/>
    <w:link w:val="Naslov3Char"/>
    <w:unhideWhenUsed/>
    <w:qFormat/>
    <w:rsid w:val="00387E1B"/>
    <w:pPr>
      <w:keepNext/>
      <w:spacing w:lineRule="auto" w:line="240" w:after="0"/>
      <w:jc w:val="both"/>
      <w:outlineLvl w:val="2"/>
    </w:pPr>
    <w:rPr>
      <w:rFonts w:cs="Times New Roman" w:eastAsia="Arial Unicode MS" w:hAnsi="Times New Roman" w:ascii="Times New Roman"/>
      <w:b/>
      <w:sz w:val="24"/>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lineRule="auto" w:line="240" w:after="0"/>
    </w:pPr>
  </w:style>
  <w:style w:styleId="Zaglavlje" w:type="paragraph">
    <w:name w:val="header"/>
    <w:basedOn w:val="Normal"/>
    <w:link w:val="ZaglavljeChar"/>
    <w:uiPriority w:val="99"/>
    <w:unhideWhenUsed/>
    <w:rsid w:val="004F0C9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C97"/>
    <w:rPr>
      <w:rFonts w:cs="Tahoma" w:hAnsi="Tahoma" w:ascii="Tahoma"/>
      <w:sz w:val="16"/>
      <w:szCs w:val="16"/>
    </w:rPr>
  </w:style>
  <w:style w:customStyle="true" w:styleId="Naslov3Char" w:type="character">
    <w:name w:val="Naslov 3 Char"/>
    <w:basedOn w:val="Zadanifontodlomka"/>
    <w:link w:val="Naslov3"/>
    <w:rsid w:val="00387E1B"/>
    <w:rPr>
      <w:rFonts w:cs="Times New Roman" w:eastAsia="Arial Unicode MS" w:hAnsi="Times New Roman" w:ascii="Times New Roman"/>
      <w:b/>
      <w:sz w:val="24"/>
      <w:szCs w:val="20"/>
      <w:lang w:val="x-none"/>
    </w:rPr>
  </w:style>
  <w:style w:styleId="Tekstrezerviranogmjesta" w:type="character">
    <w:name w:val="Placeholder Text"/>
    <w:basedOn w:val="Zadanifontodlomka"/>
    <w:uiPriority w:val="99"/>
    <w:semiHidden/>
    <w:rsid w:val="004E1B07"/>
    <w:rPr>
      <w:color w:val="808080"/>
      <w:bdr w:space="0" w:sz="0" w:color="auto" w:val="none"/>
      <w:shd w:fill="auto" w:color="auto" w:val="clear"/>
    </w:rPr>
  </w:style>
  <w:style w:customStyle="true" w:styleId="eSPISCCParagraphDefaultFont" w:type="character">
    <w:name w:val="eSPIS_CC_Paragraph Default Font"/>
    <w:basedOn w:val="Zadanifontodlomka"/>
    <w:rsid w:val="004E1B07"/>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E1B07"/>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E1B07"/>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1B07"/>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3C"/>
  </w:style>
  <w:style w:styleId="Naslov3" w:type="paragraph">
    <w:name w:val="heading 3"/>
    <w:basedOn w:val="Normal"/>
    <w:next w:val="Normal"/>
    <w:link w:val="Naslov3Char"/>
    <w:unhideWhenUsed/>
    <w:qFormat/>
    <w:rsid w:val="00387E1B"/>
    <w:pPr>
      <w:keepNext/>
      <w:spacing w:after="0" w:line="240" w:lineRule="auto"/>
      <w:jc w:val="both"/>
      <w:outlineLvl w:val="2"/>
    </w:pPr>
    <w:rPr>
      <w:rFonts w:ascii="Times New Roman" w:cs="Times New Roman" w:eastAsia="Arial Unicode MS" w:hAnsi="Times New Roman"/>
      <w:b/>
      <w:sz w:val="24"/>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77F42"/>
    <w:pPr>
      <w:ind w:left="720"/>
      <w:contextualSpacing/>
    </w:pPr>
  </w:style>
  <w:style w:styleId="Bezproreda" w:type="paragraph">
    <w:name w:val="No Spacing"/>
    <w:uiPriority w:val="1"/>
    <w:qFormat/>
    <w:rsid w:val="00E43FF2"/>
    <w:pPr>
      <w:spacing w:after="0" w:line="240" w:lineRule="auto"/>
    </w:pPr>
  </w:style>
  <w:style w:styleId="Zaglavlje" w:type="paragraph">
    <w:name w:val="header"/>
    <w:basedOn w:val="Normal"/>
    <w:link w:val="ZaglavljeChar"/>
    <w:uiPriority w:val="99"/>
    <w:unhideWhenUsed/>
    <w:rsid w:val="004F0C9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C97"/>
  </w:style>
  <w:style w:styleId="Podnoje" w:type="paragraph">
    <w:name w:val="footer"/>
    <w:basedOn w:val="Normal"/>
    <w:link w:val="PodnojeChar"/>
    <w:uiPriority w:val="99"/>
    <w:unhideWhenUsed/>
    <w:rsid w:val="004F0C9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C97"/>
  </w:style>
  <w:style w:styleId="Tekstbalonia" w:type="paragraph">
    <w:name w:val="Balloon Text"/>
    <w:basedOn w:val="Normal"/>
    <w:link w:val="TekstbaloniaChar"/>
    <w:uiPriority w:val="99"/>
    <w:semiHidden/>
    <w:unhideWhenUsed/>
    <w:rsid w:val="004F0C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C97"/>
    <w:rPr>
      <w:rFonts w:ascii="Tahoma" w:cs="Tahoma" w:hAnsi="Tahoma"/>
      <w:sz w:val="16"/>
      <w:szCs w:val="16"/>
    </w:rPr>
  </w:style>
  <w:style w:customStyle="1" w:styleId="Naslov3Char" w:type="character">
    <w:name w:val="Naslov 3 Char"/>
    <w:basedOn w:val="Zadanifontodlomka"/>
    <w:link w:val="Naslov3"/>
    <w:rsid w:val="00387E1B"/>
    <w:rPr>
      <w:rFonts w:ascii="Times New Roman" w:cs="Times New Roman" w:eastAsia="Arial Unicode MS" w:hAnsi="Times New Roman"/>
      <w:b/>
      <w:sz w:val="24"/>
      <w:szCs w:val="20"/>
      <w:lang w:val="x-none"/>
    </w:rPr>
  </w:style>
  <w:style w:styleId="Tekstrezerviranogmjesta" w:type="character">
    <w:name w:val="Placeholder Text"/>
    <w:basedOn w:val="Zadanifontodlomka"/>
    <w:uiPriority w:val="99"/>
    <w:semiHidden/>
    <w:rsid w:val="004E1B07"/>
    <w:rPr>
      <w:color w:val="808080"/>
      <w:bdr w:color="auto" w:space="0" w:sz="0" w:val="none"/>
      <w:shd w:color="auto" w:fill="auto" w:val="clear"/>
    </w:rPr>
  </w:style>
  <w:style w:customStyle="1" w:styleId="eSPISCCParagraphDefaultFont" w:type="character">
    <w:name w:val="eSPIS_CC_Paragraph Default Font"/>
    <w:basedOn w:val="Zadanifontodlomka"/>
    <w:rsid w:val="004E1B07"/>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E1B07"/>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E1B07"/>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1B07"/>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335956">
      <w:bodyDiv w:val="true"/>
      <w:marLeft w:val="0"/>
      <w:marRight w:val="0"/>
      <w:marTop w:val="0"/>
      <w:marBottom w:val="0"/>
      <w:divBdr>
        <w:top w:space="0" w:sz="0" w:color="auto" w:val="none"/>
        <w:left w:space="0" w:sz="0" w:color="auto" w:val="none"/>
        <w:bottom w:space="0" w:sz="0" w:color="auto" w:val="none"/>
        <w:right w:space="0" w:sz="0" w:color="auto" w:val="none"/>
      </w:divBdr>
    </w:div>
    <w:div w:id="174420245">
      <w:bodyDiv w:val="true"/>
      <w:marLeft w:val="0"/>
      <w:marRight w:val="0"/>
      <w:marTop w:val="0"/>
      <w:marBottom w:val="0"/>
      <w:divBdr>
        <w:top w:space="0" w:sz="0" w:color="auto" w:val="none"/>
        <w:left w:space="0" w:sz="0" w:color="auto" w:val="none"/>
        <w:bottom w:space="0" w:sz="0" w:color="auto" w:val="none"/>
        <w:right w:space="0" w:sz="0" w:color="auto" w:val="none"/>
      </w:divBdr>
    </w:div>
    <w:div w:id="344402658">
      <w:bodyDiv w:val="true"/>
      <w:marLeft w:val="0"/>
      <w:marRight w:val="0"/>
      <w:marTop w:val="0"/>
      <w:marBottom w:val="0"/>
      <w:divBdr>
        <w:top w:space="0" w:sz="0" w:color="auto" w:val="none"/>
        <w:left w:space="0" w:sz="0" w:color="auto" w:val="none"/>
        <w:bottom w:space="0" w:sz="0" w:color="auto" w:val="none"/>
        <w:right w:space="0" w:sz="0" w:color="auto" w:val="none"/>
      </w:divBdr>
    </w:div>
    <w:div w:id="414596283">
      <w:bodyDiv w:val="true"/>
      <w:marLeft w:val="0"/>
      <w:marRight w:val="0"/>
      <w:marTop w:val="0"/>
      <w:marBottom w:val="0"/>
      <w:divBdr>
        <w:top w:space="0" w:sz="0" w:color="auto" w:val="none"/>
        <w:left w:space="0" w:sz="0" w:color="auto" w:val="none"/>
        <w:bottom w:space="0" w:sz="0" w:color="auto" w:val="none"/>
        <w:right w:space="0" w:sz="0" w:color="auto" w:val="none"/>
      </w:divBdr>
    </w:div>
    <w:div w:id="544416125">
      <w:bodyDiv w:val="true"/>
      <w:marLeft w:val="0"/>
      <w:marRight w:val="0"/>
      <w:marTop w:val="0"/>
      <w:marBottom w:val="0"/>
      <w:divBdr>
        <w:top w:space="0" w:sz="0" w:color="auto" w:val="none"/>
        <w:left w:space="0" w:sz="0" w:color="auto" w:val="none"/>
        <w:bottom w:space="0" w:sz="0" w:color="auto" w:val="none"/>
        <w:right w:space="0" w:sz="0" w:color="auto" w:val="none"/>
      </w:divBdr>
    </w:div>
    <w:div w:id="680158930">
      <w:bodyDiv w:val="true"/>
      <w:marLeft w:val="0"/>
      <w:marRight w:val="0"/>
      <w:marTop w:val="0"/>
      <w:marBottom w:val="0"/>
      <w:divBdr>
        <w:top w:space="0" w:sz="0" w:color="auto" w:val="none"/>
        <w:left w:space="0" w:sz="0" w:color="auto" w:val="none"/>
        <w:bottom w:space="0" w:sz="0" w:color="auto" w:val="none"/>
        <w:right w:space="0" w:sz="0" w:color="auto" w:val="none"/>
      </w:divBdr>
    </w:div>
    <w:div w:id="1640915656">
      <w:bodyDiv w:val="true"/>
      <w:marLeft w:val="0"/>
      <w:marRight w:val="0"/>
      <w:marTop w:val="0"/>
      <w:marBottom w:val="0"/>
      <w:divBdr>
        <w:top w:space="0" w:sz="0" w:color="auto" w:val="none"/>
        <w:left w:space="0" w:sz="0" w:color="auto" w:val="none"/>
        <w:bottom w:space="0" w:sz="0" w:color="auto" w:val="none"/>
        <w:right w:space="0" w:sz="0" w:color="auto" w:val="none"/>
      </w:divBdr>
    </w:div>
    <w:div w:id="1730105879">
      <w:bodyDiv w:val="true"/>
      <w:marLeft w:val="0"/>
      <w:marRight w:val="0"/>
      <w:marTop w:val="0"/>
      <w:marBottom w:val="0"/>
      <w:divBdr>
        <w:top w:space="0" w:sz="0" w:color="auto" w:val="none"/>
        <w:left w:space="0" w:sz="0" w:color="auto" w:val="none"/>
        <w:bottom w:space="0" w:sz="0" w:color="auto" w:val="none"/>
        <w:right w:space="0" w:sz="0" w:color="auto" w:val="none"/>
      </w:divBdr>
    </w:div>
    <w:div w:id="1815567284">
      <w:bodyDiv w:val="true"/>
      <w:marLeft w:val="0"/>
      <w:marRight w:val="0"/>
      <w:marTop w:val="0"/>
      <w:marBottom w:val="0"/>
      <w:divBdr>
        <w:top w:space="0" w:sz="0" w:color="auto" w:val="none"/>
        <w:left w:space="0" w:sz="0" w:color="auto" w:val="none"/>
        <w:bottom w:space="0" w:sz="0" w:color="auto" w:val="none"/>
        <w:right w:space="0" w:sz="0" w:color="auto" w:val="none"/>
      </w:divBdr>
    </w:div>
    <w:div w:id="1886023345">
      <w:bodyDiv w:val="true"/>
      <w:marLeft w:val="0"/>
      <w:marRight w:val="0"/>
      <w:marTop w:val="0"/>
      <w:marBottom w:val="0"/>
      <w:divBdr>
        <w:top w:space="0" w:sz="0" w:color="auto" w:val="none"/>
        <w:left w:space="0" w:sz="0" w:color="auto" w:val="none"/>
        <w:bottom w:space="0" w:sz="0" w:color="auto" w:val="none"/>
        <w:right w:space="0" w:sz="0" w:color="auto" w:val="none"/>
      </w:divBdr>
    </w:div>
    <w:div w:id="19921712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2015.</izvorni_sadrzaj>
    <derivirana_varijabla naziv="DomainObject.Predmet.DatumOsnivanja_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Sniježna Colić</izvorni_sadrzaj>
    <derivirana_varijabla naziv="DomainObject.Predmet.ProtustrankaFormated_1">  Sniježna Colić</derivirana_varijabla>
  </DomainObject.Predmet.ProtustrankaFormated>
  <DomainObject.Predmet.ProtustrankaFormatedOIB>
    <izvorni_sadrzaj>  Sniježna Colić, OIB 12808872206</izvorni_sadrzaj>
    <derivirana_varijabla naziv="DomainObject.Predmet.ProtustrankaFormatedOIB_1">  Sniježna Colić, OIB 12808872206</derivirana_varijabla>
  </DomainObject.Predmet.ProtustrankaFormatedOIB>
  <DomainObject.Predmet.ProtustrankaFormatedWithAdress>
    <izvorni_sadrzaj> Sniježna Colić, Jerčićeva 27, 21212 Kaštel Sućurac</izvorni_sadrzaj>
    <derivirana_varijabla naziv="DomainObject.Predmet.ProtustrankaFormatedWithAdress_1"> Sniježna Colić, Jerčićeva 27, 21212 Kaštel Sućurac</derivirana_varijabla>
  </DomainObject.Predmet.ProtustrankaFormatedWithAdress>
  <DomainObject.Predmet.ProtustrankaFormatedWithAdressOIB>
    <izvorni_sadrzaj> Sniježna Colić, OIB 12808872206, Jerčićeva 27, 21212 Kaštel Sućurac</izvorni_sadrzaj>
    <derivirana_varijabla naziv="DomainObject.Predmet.ProtustrankaFormatedWithAdressOIB_1"> Sniježna Colić, OIB 12808872206, Jerčićeva 27, 21212 Kaštel Sućurac</derivirana_varijabla>
  </DomainObject.Predmet.ProtustrankaFormatedWithAdressOIB>
  <DomainObject.Predmet.ProtustrankaWithAdress>
    <izvorni_sadrzaj>Sniježna Colić Jerčićeva 27, 21212 Kaštel Sućurac</izvorni_sadrzaj>
    <derivirana_varijabla naziv="DomainObject.Predmet.ProtustrankaWithAdress_1">Sniježna Colić Jerčićeva 27, 21212 Kaštel Sućurac</derivirana_varijabla>
  </DomainObject.Predmet.ProtustrankaWithAdress>
  <DomainObject.Predmet.ProtustrankaWithAdressOIB>
    <izvorni_sadrzaj>Sniježna Colić, OIB 12808872206, Jerčićeva 27, 21212 Kaštel Sućurac</izvorni_sadrzaj>
    <derivirana_varijabla naziv="DomainObject.Predmet.ProtustrankaWithAdressOIB_1">Sniježna Colić, OIB 12808872206, Jerčićeva 27, 21212 Kaštel Sućurac</derivirana_varijabla>
  </DomainObject.Predmet.ProtustrankaWithAdressOIB>
  <DomainObject.Predmet.ProtustrankaNazivFormated>
    <izvorni_sadrzaj>Sniježna Colić</izvorni_sadrzaj>
    <derivirana_varijabla naziv="DomainObject.Predmet.ProtustrankaNazivFormated_1">Sniježna Colić</derivirana_varijabla>
  </DomainObject.Predmet.ProtustrankaNazivFormated>
  <DomainObject.Predmet.ProtustrankaNazivFormatedOIB>
    <izvorni_sadrzaj>Sniježna Colić, OIB 12808872206</izvorni_sadrzaj>
    <derivirana_varijabla naziv="DomainObject.Predmet.ProtustrankaNazivFormatedOIB_1">Sniježna Colić, OIB 12808872206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Sniježna Colić</item>
    </izvorni_sadrzaj>
    <derivirana_varijabla naziv="DomainObject.Predmet.ProtuStrankaListFormated_1">
      <item>Sniježna Colić</item>
    </derivirana_varijabla>
  </DomainObject.Predmet.ProtuStrankaListFormated>
  <DomainObject.Predmet.ProtuStrankaListFormatedOIB>
    <izvorni_sadrzaj>
      <item>Sniježna Colić, OIB 12808872206</item>
    </izvorni_sadrzaj>
    <derivirana_varijabla naziv="DomainObject.Predmet.ProtuStrankaListFormatedOIB_1">
      <item>Sniježna Colić, OIB 12808872206</item>
    </derivirana_varijabla>
  </DomainObject.Predmet.ProtuStrankaListFormatedOIB>
  <DomainObject.Predmet.ProtuStrankaListFormatedWithAdress>
    <izvorni_sadrzaj>
      <item>Sniježna Colić, Jerčićeva 27, 21212 Kaštel Sućurac</item>
    </izvorni_sadrzaj>
    <derivirana_varijabla naziv="DomainObject.Predmet.ProtuStrankaListFormatedWithAdress_1">
      <item>Sniježna Colić, Jerčićeva 27, 21212 Kaštel Sućurac</item>
    </derivirana_varijabla>
  </DomainObject.Predmet.ProtuStrankaListFormatedWithAdress>
  <DomainObject.Predmet.ProtuStrankaListFormatedWithAdressOIB>
    <izvorni_sadrzaj>
      <item>Sniježna Colić, OIB 12808872206, Jerčićeva 27, 21212 Kaštel Sućurac</item>
    </izvorni_sadrzaj>
    <derivirana_varijabla naziv="DomainObject.Predmet.ProtuStrankaListFormatedWithAdressOIB_1">
      <item>Sniježna Colić, OIB 12808872206, Jerčićeva 27, 21212 Kaštel Sućurac</item>
    </derivirana_varijabla>
  </DomainObject.Predmet.ProtuStrankaListFormatedWithAdressOIB>
  <DomainObject.Predmet.ProtuStrankaListNazivFormated>
    <izvorni_sadrzaj>
      <item>Sniježna Colić</item>
    </izvorni_sadrzaj>
    <derivirana_varijabla naziv="DomainObject.Predmet.ProtuStrankaListNazivFormated_1">
      <item>Sniježna Colić</item>
    </derivirana_varijabla>
  </DomainObject.Predmet.ProtuStrankaListNazivFormated>
  <DomainObject.Predmet.ProtuStrankaListNazivFormatedOIB>
    <izvorni_sadrzaj>
      <item>Sniježna Colić, OIB 12808872206</item>
    </izvorni_sadrzaj>
    <derivirana_varijabla naziv="DomainObject.Predmet.ProtuStrankaListNazivFormatedOIB_1">
      <item>Sniježna Colić, OIB 12808872206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Sniježna Colić</izvorni_sadrzaj>
    <derivirana_varijabla naziv="DomainObject.Predmet.ProtustrankaIDrugi_1">Sniježna Colić</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Sniježna Colić, OIB 12808872206, Jerčićeva 27, 21212 Kaštel Sućurac</izvorni_sadrzaj>
    <derivirana_varijabla naziv="DomainObject.Predmet.ProtustrankaIDrugiAdressOIB_1">Sniježna Colić, OIB 12808872206, Jerčićeva 27,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Sniježna Colić</item>
    </izvorni_sadrzaj>
    <derivirana_varijabla naziv="DomainObject.Predmet.SudioniciListNaziv_1">
      <item>FINA SPLIT</item>
      <item>Sniježna Colić</item>
    </derivirana_varijabla>
  </DomainObject.Predmet.SudioniciListNaziv>
  <DomainObject.Predmet.SudioniciListAdressOIB>
    <izvorni_sadrzaj>
      <item>FINA SPLIT, OIB 85821130368, Mažuranićevo šetalište 24 b,21000 Split</item>
      <item>Sniježna Colić, OIB 12808872206, Jerčićeva 27,21212 Kaštel Sućurac</item>
    </izvorni_sadrzaj>
    <derivirana_varijabla naziv="DomainObject.Predmet.SudioniciListAdressOIB_1">
      <item>FINA SPLIT, OIB 85821130368, Mažuranićevo šetalište 24 b,21000 Split</item>
      <item>Sniježna Colić, OIB 12808872206, Jerčićeva 27,21212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12808872206</item>
    </izvorni_sadrzaj>
    <derivirana_varijabla naziv="DomainObject.Predmet.SudioniciListNazivOIB_1">
      <item>, OIB 85821130368</item>
      <item>, OIB 12808872206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CB4B0-ECCE-4441-8511-0C5A26A9F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1414</properties:Words>
  <properties:Characters>7878</properties:Characters>
  <properties:Lines>139</properties:Lines>
  <properties:Paragraphs>44</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2014-04-30T10:13:00Z</dcterms:created>
  <dc:creator>wsadmin</dc:creator>
  <cp:lastModifiedBy>Katarina Mikulić</cp:lastModifiedBy>
  <cp:lastPrinted>2016-01-18T12:34:00Z</cp:lastPrinted>
  <dcterms:modified xmlns:xsi="http://www.w3.org/2001/XMLSchema-instance" xsi:type="dcterms:W3CDTF">2016-01-18T12:41:00Z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