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497"/>
        <w:gridCol w:w="6033"/>
      </w:tblGrid>
      <w:tr w:rsidTr="00613373" w:rsidR="00613373" w:rsidRPr="00D123B2">
        <w:trPr>
          <w:trHeight w:val="2356"/>
        </w:trPr>
        <w:tc>
          <w:tcPr>
            <w:tcW w:type="dxa" w:w="3497"/>
            <w:vAlign w:val="center"/>
          </w:tcPr>
          <w:p w:rsidRDefault="00613373" w:rsidP="00A66C00" w:rsidR="00613373" w:rsidRPr="00D123B2">
            <w:pPr>
              <w:spacing w:before="100"/>
              <w:jc w:val="center"/>
              <w:rPr>
                <w:lang w:val="hr-HR"/>
              </w:rPr>
            </w:pPr>
            <w:bookmarkStart w:name="_GoBack" w:id="0"/>
            <w:bookmarkEnd w:id="0"/>
            <w:r w:rsidRPr="00D123B2">
              <w:rPr>
                <w:noProof/>
                <w:lang w:eastAsia="hr-HR" w:val="hr-HR"/>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13373" w:rsidP="00A66C00" w:rsidR="00613373" w:rsidRPr="00D123B2">
            <w:pPr>
              <w:spacing w:before="100"/>
              <w:rPr>
                <w:lang w:val="hr-HR"/>
              </w:rPr>
            </w:pPr>
            <w:r w:rsidRPr="00D123B2">
              <w:rPr>
                <w:lang w:val="hr-HR"/>
              </w:rPr>
              <w:t>REPUBLIKA HRVATSKA</w:t>
            </w:r>
          </w:p>
          <w:p w:rsidRDefault="00613373" w:rsidP="00A66C00" w:rsidR="00613373" w:rsidRPr="00D123B2">
            <w:pPr>
              <w:rPr>
                <w:lang w:val="hr-HR"/>
              </w:rPr>
            </w:pPr>
            <w:r w:rsidRPr="00D123B2">
              <w:rPr>
                <w:lang w:val="hr-HR"/>
              </w:rPr>
              <w:t>TRGOVAČKI SUD U SPLITU</w:t>
            </w:r>
          </w:p>
          <w:p w:rsidRDefault="00613373" w:rsidP="00DA5B9D" w:rsidR="00613373" w:rsidRPr="00D123B2">
            <w:pPr>
              <w:rPr>
                <w:lang w:val="hr-HR"/>
              </w:rPr>
            </w:pPr>
            <w:r w:rsidRPr="00D123B2">
              <w:rPr>
                <w:lang w:val="hr-HR"/>
              </w:rPr>
              <w:t>Split, Sukoišanska 6</w:t>
            </w:r>
          </w:p>
        </w:tc>
        <w:tc>
          <w:tcPr>
            <w:tcW w:type="dxa" w:w="6033"/>
          </w:tcPr>
          <w:p w:rsidRDefault="00613373" w:rsidP="00DA5B9D" w:rsidR="00613373" w:rsidRPr="00D123B2">
            <w:pPr>
              <w:jc w:val="both"/>
              <w:rPr>
                <w:lang w:val="hr-HR"/>
              </w:rPr>
            </w:pPr>
          </w:p>
          <w:p w:rsidRDefault="00613373" w:rsidP="00DA5B9D" w:rsidR="00613373" w:rsidRPr="00D123B2">
            <w:pPr>
              <w:jc w:val="both"/>
              <w:rPr>
                <w:lang w:val="hr-HR"/>
              </w:rPr>
            </w:pPr>
          </w:p>
          <w:p w:rsidRDefault="00613373" w:rsidP="00DA5B9D" w:rsidR="00613373" w:rsidRPr="00D123B2">
            <w:pPr>
              <w:jc w:val="both"/>
              <w:rPr>
                <w:lang w:val="hr-HR"/>
              </w:rPr>
            </w:pPr>
          </w:p>
          <w:p w:rsidRDefault="00613373" w:rsidP="00DA5B9D" w:rsidR="00613373" w:rsidRPr="00D123B2">
            <w:pPr>
              <w:jc w:val="right"/>
              <w:rPr>
                <w:lang w:val="hr-HR"/>
              </w:rPr>
            </w:pPr>
          </w:p>
          <w:p w:rsidRDefault="00613373" w:rsidP="00DA5B9D" w:rsidR="00613373" w:rsidRPr="00D123B2">
            <w:pPr>
              <w:jc w:val="right"/>
              <w:rPr>
                <w:lang w:val="hr-HR"/>
              </w:rPr>
            </w:pPr>
          </w:p>
          <w:p w:rsidRDefault="00613373" w:rsidP="00DA5B9D" w:rsidR="00613373" w:rsidRPr="00D123B2">
            <w:pPr>
              <w:jc w:val="right"/>
              <w:rPr>
                <w:lang w:val="hr-HR"/>
              </w:rPr>
            </w:pPr>
          </w:p>
          <w:p w:rsidRDefault="00613373" w:rsidP="00DA5B9D" w:rsidR="00613373" w:rsidRPr="00D123B2">
            <w:pPr>
              <w:jc w:val="right"/>
              <w:rPr>
                <w:lang w:val="hr-HR"/>
              </w:rPr>
            </w:pPr>
          </w:p>
          <w:p w:rsidRDefault="0053394F" w:rsidP="00D8215A" w:rsidR="00613373" w:rsidRPr="00D123B2">
            <w:pPr>
              <w:jc w:val="right"/>
              <w:rPr>
                <w:lang w:val="hr-HR"/>
              </w:rPr>
            </w:pPr>
            <w:r w:rsidRPr="00D123B2">
              <w:rPr>
                <w:lang w:val="hr-HR"/>
              </w:rPr>
              <w:t>P</w:t>
            </w:r>
            <w:r w:rsidR="00613373" w:rsidRPr="00D123B2">
              <w:rPr>
                <w:lang w:val="hr-HR"/>
              </w:rPr>
              <w:t>oslovni broj: 11.</w:t>
            </w:r>
            <w:r w:rsidR="00867DE6" w:rsidRPr="00D123B2">
              <w:rPr>
                <w:lang w:val="hr-HR"/>
              </w:rPr>
              <w:t>St-113/2014</w:t>
            </w:r>
            <w:r w:rsidR="00A97E89">
              <w:rPr>
                <w:lang w:val="hr-HR"/>
              </w:rPr>
              <w:t>-</w:t>
            </w:r>
            <w:r w:rsidR="00D8215A">
              <w:rPr>
                <w:lang w:val="hr-HR"/>
              </w:rPr>
              <w:t>315</w:t>
            </w:r>
          </w:p>
        </w:tc>
      </w:tr>
    </w:tbl>
    <w:p w14:textId="a7fed78" w14:paraId="a7fed78" w:rsidRDefault="00D12356" w:rsidP="0053394F" w:rsidR="00BF2D28" w:rsidRPr="00D123B2">
      <w:pPr>
        <w:spacing w:after="300" w:before="300"/>
        <w:jc w:val="center"/>
        <w15:collapsed w:val="false"/>
        <w:rPr>
          <w:spacing w:val="60"/>
          <w:lang w:val="hr-HR"/>
        </w:rPr>
      </w:pPr>
      <w:r w:rsidRPr="00D123B2">
        <w:rPr>
          <w:spacing w:val="60"/>
          <w:lang w:val="hr-HR"/>
        </w:rPr>
        <w:t>REPUBLIKA HRVATSKA</w:t>
      </w:r>
    </w:p>
    <w:p w:rsidRDefault="00601E89" w:rsidP="0053394F" w:rsidR="00D12356" w:rsidRPr="00D123B2">
      <w:pPr>
        <w:spacing w:after="300" w:before="300"/>
        <w:jc w:val="center"/>
        <w:rPr>
          <w:spacing w:val="60"/>
          <w:lang w:val="hr-HR"/>
        </w:rPr>
      </w:pPr>
      <w:r w:rsidRPr="00D123B2">
        <w:rPr>
          <w:spacing w:val="60"/>
          <w:lang w:val="hr-HR"/>
        </w:rPr>
        <w:t>RJEŠENJE</w:t>
      </w:r>
    </w:p>
    <w:p w:rsidRDefault="00E91BA8" w:rsidP="0053394F" w:rsidR="004E661E" w:rsidRPr="00D123B2">
      <w:pPr>
        <w:spacing w:before="220"/>
        <w:ind w:firstLine="709"/>
        <w:jc w:val="both"/>
        <w:rPr>
          <w:lang w:val="hr-HR"/>
        </w:rPr>
      </w:pPr>
      <w:r w:rsidRPr="00D123B2">
        <w:rPr>
          <w:rFonts w:eastAsiaTheme="minorHAnsi"/>
          <w:lang w:val="hr-HR"/>
        </w:rPr>
        <w:t xml:space="preserve">Trgovački sud u Splitu, po sutkinji Ani Golub Gruić, </w:t>
      </w:r>
      <w:r w:rsidR="00867DE6" w:rsidRPr="00D123B2">
        <w:rPr>
          <w:lang w:val="hr-HR"/>
        </w:rPr>
        <w:t>u stečajnom postupku nad dužnikom MODRA ŠPILJA d.d. u stečaju, Ribarska ulica 72, Komiža, OIB: 30953977438</w:t>
      </w:r>
      <w:r w:rsidRPr="00D123B2">
        <w:rPr>
          <w:lang w:val="hr-HR"/>
        </w:rPr>
        <w:t xml:space="preserve">, </w:t>
      </w:r>
      <w:r w:rsidR="00BF2D28" w:rsidRPr="00D123B2">
        <w:rPr>
          <w:lang w:val="hr-HR"/>
        </w:rPr>
        <w:t xml:space="preserve">povodom prijedloga </w:t>
      </w:r>
      <w:r w:rsidR="00867DE6" w:rsidRPr="00D123B2">
        <w:rPr>
          <w:lang w:val="hr-HR"/>
        </w:rPr>
        <w:t>stečajnog upravitelja Ive Bučana</w:t>
      </w:r>
      <w:r w:rsidR="007D47F5" w:rsidRPr="00D123B2">
        <w:rPr>
          <w:lang w:val="hr-HR"/>
        </w:rPr>
        <w:t xml:space="preserve"> </w:t>
      </w:r>
      <w:r w:rsidR="00BF2D28" w:rsidRPr="00D123B2">
        <w:rPr>
          <w:lang w:val="hr-HR"/>
        </w:rPr>
        <w:t xml:space="preserve">od </w:t>
      </w:r>
      <w:r w:rsidR="00D8215A">
        <w:rPr>
          <w:lang w:val="hr-HR"/>
        </w:rPr>
        <w:t>15. ožujka 2019</w:t>
      </w:r>
      <w:r w:rsidR="00BF2D28" w:rsidRPr="00D123B2">
        <w:rPr>
          <w:lang w:val="hr-HR"/>
        </w:rPr>
        <w:t>. kojim traži davanje suglasnosti za sklapanj</w:t>
      </w:r>
      <w:r w:rsidRPr="00D123B2">
        <w:rPr>
          <w:lang w:val="hr-HR"/>
        </w:rPr>
        <w:t>e</w:t>
      </w:r>
      <w:r w:rsidR="00A70AB1" w:rsidRPr="00D123B2">
        <w:rPr>
          <w:lang w:val="hr-HR"/>
        </w:rPr>
        <w:t xml:space="preserve"> ugovora o radu</w:t>
      </w:r>
      <w:r w:rsidR="00BF2D28" w:rsidRPr="00D123B2">
        <w:rPr>
          <w:lang w:val="hr-HR"/>
        </w:rPr>
        <w:t xml:space="preserve">, </w:t>
      </w:r>
      <w:r w:rsidR="006A0375">
        <w:rPr>
          <w:lang w:val="hr-HR"/>
        </w:rPr>
        <w:t>20</w:t>
      </w:r>
      <w:r w:rsidR="00D8215A">
        <w:rPr>
          <w:lang w:val="hr-HR"/>
        </w:rPr>
        <w:t>. ožujka 2019</w:t>
      </w:r>
      <w:r w:rsidR="00F1407E" w:rsidRPr="00D123B2">
        <w:rPr>
          <w:lang w:val="hr-HR"/>
        </w:rPr>
        <w:t>.</w:t>
      </w:r>
    </w:p>
    <w:p w:rsidRDefault="00601E89" w:rsidP="0053394F" w:rsidR="001B6872" w:rsidRPr="00D123B2">
      <w:pPr>
        <w:spacing w:after="300" w:before="300"/>
        <w:jc w:val="center"/>
        <w:rPr>
          <w:lang w:val="hr-HR"/>
        </w:rPr>
      </w:pPr>
      <w:r w:rsidRPr="00D123B2">
        <w:rPr>
          <w:lang w:val="hr-HR"/>
        </w:rPr>
        <w:t xml:space="preserve">r i j e š i o </w:t>
      </w:r>
      <w:r w:rsidR="003F13DF" w:rsidRPr="00D123B2">
        <w:rPr>
          <w:lang w:val="hr-HR"/>
        </w:rPr>
        <w:t xml:space="preserve">j e </w:t>
      </w:r>
    </w:p>
    <w:p w:rsidRDefault="00601E89" w:rsidP="00A97E89" w:rsidR="003921BD">
      <w:pPr>
        <w:jc w:val="both"/>
        <w:rPr>
          <w:lang w:val="hr-HR"/>
        </w:rPr>
      </w:pPr>
      <w:r w:rsidRPr="00D123B2">
        <w:rPr>
          <w:lang w:val="hr-HR"/>
        </w:rPr>
        <w:tab/>
      </w:r>
      <w:r w:rsidR="00BF2D28" w:rsidRPr="00D123B2">
        <w:rPr>
          <w:lang w:val="hr-HR"/>
        </w:rPr>
        <w:t xml:space="preserve">Odobrava se </w:t>
      </w:r>
      <w:r w:rsidR="00867DE6" w:rsidRPr="00D123B2">
        <w:rPr>
          <w:lang w:val="hr-HR"/>
        </w:rPr>
        <w:t>stečajnom upravitelju Ivi Bučanu</w:t>
      </w:r>
      <w:r w:rsidR="007D47F5" w:rsidRPr="00D123B2">
        <w:rPr>
          <w:lang w:val="hr-HR"/>
        </w:rPr>
        <w:t xml:space="preserve"> </w:t>
      </w:r>
      <w:r w:rsidR="003921BD">
        <w:rPr>
          <w:lang w:val="hr-HR"/>
        </w:rPr>
        <w:t xml:space="preserve">sklapanje ugovora o radu na određeno vrijeme u razdoblju i uz mjesečnu plaću </w:t>
      </w:r>
      <w:r w:rsidR="0092387B">
        <w:rPr>
          <w:lang w:val="hr-HR"/>
        </w:rPr>
        <w:t>prema prijedlogu iz</w:t>
      </w:r>
      <w:r w:rsidR="003921BD">
        <w:rPr>
          <w:lang w:val="hr-HR"/>
        </w:rPr>
        <w:t xml:space="preserve"> podnesk</w:t>
      </w:r>
      <w:r w:rsidR="0092387B">
        <w:rPr>
          <w:lang w:val="hr-HR"/>
        </w:rPr>
        <w:t>a</w:t>
      </w:r>
      <w:r w:rsidR="003921BD">
        <w:rPr>
          <w:lang w:val="hr-HR"/>
        </w:rPr>
        <w:t xml:space="preserve"> </w:t>
      </w:r>
      <w:r w:rsidR="003921BD" w:rsidRPr="003921BD">
        <w:rPr>
          <w:lang w:val="hr-HR"/>
        </w:rPr>
        <w:t>koji je stečajni upravitelj predao sudu 15. ožujka 2019. (objavljen na mrežnoj stranici e-Oglasna ploča sudova 18. ožujka 2019)</w:t>
      </w:r>
      <w:r w:rsidR="003921BD">
        <w:rPr>
          <w:lang w:val="hr-HR"/>
        </w:rPr>
        <w:t>.</w:t>
      </w:r>
    </w:p>
    <w:p w:rsidRDefault="00247D9D" w:rsidP="00867DE6" w:rsidR="00247D9D" w:rsidRPr="00D123B2">
      <w:pPr>
        <w:spacing w:after="160" w:before="240"/>
        <w:jc w:val="center"/>
        <w:rPr>
          <w:lang w:val="hr-HR"/>
        </w:rPr>
      </w:pPr>
      <w:r w:rsidRPr="00D123B2">
        <w:rPr>
          <w:lang w:val="hr-HR"/>
        </w:rPr>
        <w:t>Obrazloženje</w:t>
      </w:r>
    </w:p>
    <w:p w:rsidRDefault="007F26EE" w:rsidP="004F1766" w:rsidR="001E28A1" w:rsidRPr="00D123B2">
      <w:pPr>
        <w:jc w:val="both"/>
        <w:rPr>
          <w:lang w:val="hr-HR"/>
        </w:rPr>
      </w:pPr>
      <w:r w:rsidRPr="00D123B2">
        <w:rPr>
          <w:lang w:val="hr-HR"/>
        </w:rPr>
        <w:tab/>
      </w:r>
      <w:r w:rsidR="00867DE6" w:rsidRPr="00D123B2">
        <w:rPr>
          <w:lang w:val="hr-HR"/>
        </w:rPr>
        <w:t>Rješenjem ovoga suda poslovnim broj 5. St-113/2014 od 19. rujna 2014. otvoren je stečajni postupak nad dužnikom MODRA ŠPILJA d.d. Ribarska ulica 72, Komiža.</w:t>
      </w:r>
    </w:p>
    <w:p w:rsidRDefault="001E28A1" w:rsidP="00D123B2" w:rsidR="006A0375">
      <w:pPr>
        <w:spacing w:before="200"/>
        <w:ind w:firstLine="646" w:left="62"/>
        <w:jc w:val="both"/>
        <w:rPr>
          <w:lang w:val="hr-HR"/>
        </w:rPr>
      </w:pPr>
      <w:r w:rsidRPr="00D123B2">
        <w:rPr>
          <w:lang w:val="hr-HR"/>
        </w:rPr>
        <w:t xml:space="preserve">U podnesku zaprimljenom kod ovoga suda </w:t>
      </w:r>
      <w:r w:rsidR="00D61208" w:rsidRPr="00D61208">
        <w:rPr>
          <w:lang w:val="hr-HR"/>
        </w:rPr>
        <w:t>15. ožujka 2019</w:t>
      </w:r>
      <w:r w:rsidR="00F1407E" w:rsidRPr="00D123B2">
        <w:rPr>
          <w:lang w:val="hr-HR"/>
        </w:rPr>
        <w:t>.</w:t>
      </w:r>
      <w:r w:rsidR="00613373" w:rsidRPr="00D123B2">
        <w:rPr>
          <w:lang w:val="hr-HR"/>
        </w:rPr>
        <w:t xml:space="preserve"> (list </w:t>
      </w:r>
      <w:r w:rsidR="00D61208">
        <w:rPr>
          <w:lang w:val="hr-HR"/>
        </w:rPr>
        <w:t>2828-2831</w:t>
      </w:r>
      <w:r w:rsidR="00F03056" w:rsidRPr="00D123B2">
        <w:rPr>
          <w:lang w:val="hr-HR"/>
        </w:rPr>
        <w:t xml:space="preserve"> spisa) </w:t>
      </w:r>
      <w:r w:rsidRPr="00D123B2">
        <w:rPr>
          <w:lang w:val="hr-HR"/>
        </w:rPr>
        <w:t>stečajn</w:t>
      </w:r>
      <w:r w:rsidR="00867DE6" w:rsidRPr="00D123B2">
        <w:rPr>
          <w:lang w:val="hr-HR"/>
        </w:rPr>
        <w:t>i</w:t>
      </w:r>
      <w:r w:rsidRPr="00D123B2">
        <w:rPr>
          <w:lang w:val="hr-HR"/>
        </w:rPr>
        <w:t xml:space="preserve"> upravitelj zatraži</w:t>
      </w:r>
      <w:r w:rsidR="00867DE6" w:rsidRPr="00D123B2">
        <w:rPr>
          <w:lang w:val="hr-HR"/>
        </w:rPr>
        <w:t>o</w:t>
      </w:r>
      <w:r w:rsidRPr="00D123B2">
        <w:rPr>
          <w:lang w:val="hr-HR"/>
        </w:rPr>
        <w:t xml:space="preserve"> je </w:t>
      </w:r>
      <w:r w:rsidR="006A0375">
        <w:rPr>
          <w:lang w:val="hr-HR"/>
        </w:rPr>
        <w:t>produženje 2</w:t>
      </w:r>
      <w:r w:rsidR="00D61208">
        <w:rPr>
          <w:lang w:val="hr-HR"/>
        </w:rPr>
        <w:t>3</w:t>
      </w:r>
      <w:r w:rsidR="007D47F5" w:rsidRPr="00D123B2">
        <w:rPr>
          <w:lang w:val="hr-HR"/>
        </w:rPr>
        <w:t xml:space="preserve"> </w:t>
      </w:r>
      <w:r w:rsidRPr="00D123B2">
        <w:rPr>
          <w:lang w:val="hr-HR"/>
        </w:rPr>
        <w:t>ugovora o radu na određeno vrijeme, prema specifikac</w:t>
      </w:r>
      <w:r w:rsidR="00867DE6" w:rsidRPr="00D123B2">
        <w:rPr>
          <w:lang w:val="hr-HR"/>
        </w:rPr>
        <w:t>iji koju je dostavio u prilogu</w:t>
      </w:r>
      <w:r w:rsidR="006A0375">
        <w:rPr>
          <w:lang w:val="hr-HR"/>
        </w:rPr>
        <w:t xml:space="preserve"> (tablica prva)</w:t>
      </w:r>
      <w:r w:rsidR="00D123B2" w:rsidRPr="00D123B2">
        <w:rPr>
          <w:lang w:val="hr-HR"/>
        </w:rPr>
        <w:t xml:space="preserve"> za razdoblje od </w:t>
      </w:r>
      <w:r w:rsidR="00D61208">
        <w:rPr>
          <w:lang w:val="hr-HR"/>
        </w:rPr>
        <w:t>1. travnja</w:t>
      </w:r>
      <w:r w:rsidR="00D61208" w:rsidRPr="00D61208">
        <w:rPr>
          <w:lang w:val="hr-HR"/>
        </w:rPr>
        <w:t xml:space="preserve"> 2019</w:t>
      </w:r>
      <w:r w:rsidR="00D123B2" w:rsidRPr="00D123B2">
        <w:rPr>
          <w:lang w:val="hr-HR"/>
        </w:rPr>
        <w:t xml:space="preserve">. do 31. </w:t>
      </w:r>
      <w:r w:rsidR="00D61208">
        <w:rPr>
          <w:lang w:val="hr-HR"/>
        </w:rPr>
        <w:t>listopada</w:t>
      </w:r>
      <w:r w:rsidR="00D123B2" w:rsidRPr="00D123B2">
        <w:rPr>
          <w:lang w:val="hr-HR"/>
        </w:rPr>
        <w:t xml:space="preserve"> 201</w:t>
      </w:r>
      <w:r w:rsidR="00A97E89">
        <w:rPr>
          <w:lang w:val="hr-HR"/>
        </w:rPr>
        <w:t>9</w:t>
      </w:r>
      <w:r w:rsidR="00D123B2" w:rsidRPr="00D123B2">
        <w:rPr>
          <w:lang w:val="hr-HR"/>
        </w:rPr>
        <w:t xml:space="preserve">. </w:t>
      </w:r>
      <w:r w:rsidR="006A0375">
        <w:rPr>
          <w:lang w:val="hr-HR"/>
        </w:rPr>
        <w:t>Ujedno je zatražio suglasnost sklapanja ugovora o radu na određeno vrijeme sa sezonskim radnicima, a prema potrebama iskazanim prema specifikaciji koju je dostavio u prilogu svog podneska (tablica druga) navodeći da početkom mjeseca travnja, koji se smatra početkom turističke sezone, počinje dolazak većeg broja gostiju te je samim tim neophodno angažirati veći broj radnika. Također je obavijestio sud kako su u tijeku aktivnosti oko prihvaćanja – potvrde stečajnog plana.</w:t>
      </w:r>
    </w:p>
    <w:p w:rsidRDefault="00D123B2" w:rsidP="00B745F9" w:rsidR="00D123B2" w:rsidRPr="00D123B2">
      <w:pPr>
        <w:spacing w:before="200"/>
        <w:ind w:firstLine="646" w:left="62"/>
        <w:jc w:val="both"/>
        <w:rPr>
          <w:iCs/>
          <w:lang w:eastAsia="hr-HR" w:val="hr-HR"/>
        </w:rPr>
      </w:pPr>
      <w:r w:rsidRPr="00D123B2">
        <w:rPr>
          <w:iCs/>
          <w:lang w:eastAsia="hr-HR" w:val="hr-HR"/>
        </w:rPr>
        <w:t xml:space="preserve">Prema mišljenju ovoga suda, odluka skupštine vjerovnika </w:t>
      </w:r>
      <w:r w:rsidRPr="00D123B2">
        <w:rPr>
          <w:lang w:val="hr-HR"/>
        </w:rPr>
        <w:t>od 26. rujna 2017.</w:t>
      </w:r>
      <w:r>
        <w:rPr>
          <w:lang w:val="hr-HR"/>
        </w:rPr>
        <w:t>,</w:t>
      </w:r>
      <w:r w:rsidRPr="00D123B2">
        <w:rPr>
          <w:lang w:val="hr-HR"/>
        </w:rPr>
        <w:t xml:space="preserve"> na kojoj je odlučeno da će stečajni upravitelj pristupiti izradi novog stečajnog plana</w:t>
      </w:r>
      <w:r>
        <w:rPr>
          <w:lang w:val="hr-HR"/>
        </w:rPr>
        <w:t xml:space="preserve">, </w:t>
      </w:r>
      <w:r w:rsidRPr="00D123B2">
        <w:rPr>
          <w:iCs/>
          <w:lang w:eastAsia="hr-HR" w:val="hr-HR"/>
        </w:rPr>
        <w:t>otvorila je mogućnost da se u slučaju pokazanog interesa zainteresiranih osoba kroz izradu i prihvaćanje novog stečajnog plana u razumnom roku, do daljnjeg odstupi od zakonskih odredbi o unovčenju i raspodjeli imovine stečajnog dužnika.</w:t>
      </w:r>
      <w:r w:rsidR="00B745F9">
        <w:rPr>
          <w:iCs/>
          <w:lang w:eastAsia="hr-HR" w:val="hr-HR"/>
        </w:rPr>
        <w:t xml:space="preserve"> </w:t>
      </w:r>
      <w:r w:rsidRPr="00D123B2">
        <w:rPr>
          <w:iCs/>
          <w:lang w:eastAsia="hr-HR" w:val="hr-HR"/>
        </w:rPr>
        <w:t>U tom smislu bi se i planirane aktivnosti koje stečajni dužnik inače obavlja s pozivom na</w:t>
      </w:r>
      <w:r w:rsidRPr="00D123B2">
        <w:rPr>
          <w:lang w:eastAsia="hr-HR" w:val="hr-HR"/>
        </w:rPr>
        <w:t xml:space="preserve"> odluku skupštine vjerovnika o</w:t>
      </w:r>
      <w:r w:rsidRPr="00D123B2">
        <w:rPr>
          <w:lang w:val="hr-HR"/>
        </w:rPr>
        <w:t xml:space="preserve"> nastavku poslovanja </w:t>
      </w:r>
      <w:r w:rsidRPr="00D123B2">
        <w:rPr>
          <w:iCs/>
          <w:lang w:eastAsia="hr-HR" w:val="hr-HR"/>
        </w:rPr>
        <w:t xml:space="preserve">mogle smatrati i dalje opravdanim, kako bi se uz nastavak aktivnosti na održavanju i zaštiti materijalne </w:t>
      </w:r>
      <w:r w:rsidRPr="00D123B2">
        <w:rPr>
          <w:iCs/>
          <w:lang w:eastAsia="hr-HR" w:val="hr-HR"/>
        </w:rPr>
        <w:lastRenderedPageBreak/>
        <w:t>imovine stečajnog dužnika optimalno i funkcionalno sačuvale njegove postojeće poslovne mogućnosti, a sve kako bi potencijalni ulagači bili što jasnije upućeni u opravdanost za konkretnim iskazivanjem svojega poslovnog interesa.</w:t>
      </w:r>
    </w:p>
    <w:p w:rsidRDefault="00D123B2" w:rsidP="00D123B2" w:rsidR="00D123B2" w:rsidRPr="00D123B2">
      <w:pPr>
        <w:spacing w:before="160"/>
        <w:jc w:val="both"/>
        <w:rPr>
          <w:iCs/>
          <w:color w:val="FF0000"/>
          <w:lang w:eastAsia="hr-HR" w:val="hr-HR"/>
        </w:rPr>
      </w:pPr>
      <w:r w:rsidRPr="00D123B2">
        <w:rPr>
          <w:iCs/>
          <w:lang w:eastAsia="hr-HR" w:val="hr-HR"/>
        </w:rPr>
        <w:tab/>
        <w:t xml:space="preserve">Izostanak interesa </w:t>
      </w:r>
      <w:r w:rsidRPr="00D123B2">
        <w:rPr>
          <w:lang w:val="hr-HR"/>
        </w:rPr>
        <w:t xml:space="preserve">za ulaganje/dokapitalizaciju stečajnog dužnika ili odbačaj novog stečajnog plana u razumnom roku, upućivao bi jedino na žurni pristup unovčenju imovine stečajnog dužnika koja ulazi u stečajnu masu. </w:t>
      </w:r>
      <w:r w:rsidRPr="00D123B2">
        <w:rPr>
          <w:iCs/>
          <w:lang w:eastAsia="hr-HR" w:val="hr-HR"/>
        </w:rPr>
        <w:t>U tom smislu, ovaj sud dodatno upućuje stečajnog upravitelja da neovisno o planiranim aktivnostima na prikupljanju obvezujućih ponuda, izradi i provedbi stečajnog plana poduzima i sve nužne radnje za uspješnu provedbu unovčenja stečajne mase dužnika, a za slučaj eventualnog nedostatnog interesa za izradu i konačno prihvaćanje stečajnog plana.</w:t>
      </w:r>
    </w:p>
    <w:p w:rsidRDefault="00D123B2" w:rsidP="00B745F9" w:rsidR="00D123B2" w:rsidRPr="00D123B2">
      <w:pPr>
        <w:spacing w:before="160"/>
        <w:jc w:val="both"/>
        <w:rPr>
          <w:lang w:val="hr-HR"/>
        </w:rPr>
      </w:pPr>
      <w:r w:rsidRPr="00D123B2">
        <w:rPr>
          <w:iCs/>
          <w:lang w:eastAsia="hr-HR" w:val="hr-HR"/>
        </w:rPr>
        <w:tab/>
      </w:r>
      <w:r w:rsidRPr="00D123B2">
        <w:rPr>
          <w:lang w:eastAsia="hr-HR" w:val="hr-HR"/>
        </w:rPr>
        <w:t xml:space="preserve">Slijedom svega navedenog, </w:t>
      </w:r>
      <w:r w:rsidRPr="00D123B2">
        <w:rPr>
          <w:lang w:val="hr-HR"/>
        </w:rPr>
        <w:t>a temeljem odredb</w:t>
      </w:r>
      <w:r w:rsidR="003921BD">
        <w:rPr>
          <w:lang w:val="hr-HR"/>
        </w:rPr>
        <w:t>e</w:t>
      </w:r>
      <w:r w:rsidRPr="00D123B2">
        <w:rPr>
          <w:lang w:val="hr-HR"/>
        </w:rPr>
        <w:t xml:space="preserve"> čl</w:t>
      </w:r>
      <w:r w:rsidR="003921BD">
        <w:rPr>
          <w:lang w:val="hr-HR"/>
        </w:rPr>
        <w:t>anka</w:t>
      </w:r>
      <w:r w:rsidRPr="00D123B2">
        <w:rPr>
          <w:lang w:val="hr-HR"/>
        </w:rPr>
        <w:t xml:space="preserve"> 120. st</w:t>
      </w:r>
      <w:r w:rsidR="003921BD">
        <w:rPr>
          <w:lang w:val="hr-HR"/>
        </w:rPr>
        <w:t>avaka</w:t>
      </w:r>
      <w:r w:rsidRPr="00D123B2">
        <w:rPr>
          <w:lang w:val="hr-HR"/>
        </w:rPr>
        <w:t xml:space="preserve"> 5. i 6. SZ/96 u vezi</w:t>
      </w:r>
      <w:r w:rsidR="00B745F9">
        <w:rPr>
          <w:lang w:val="hr-HR"/>
        </w:rPr>
        <w:t xml:space="preserve"> sa </w:t>
      </w:r>
      <w:r w:rsidR="003921BD">
        <w:rPr>
          <w:lang w:val="hr-HR"/>
        </w:rPr>
        <w:t>odredbom članka</w:t>
      </w:r>
      <w:r w:rsidR="00B745F9">
        <w:rPr>
          <w:lang w:val="hr-HR"/>
        </w:rPr>
        <w:t xml:space="preserve"> 441. </w:t>
      </w:r>
      <w:r w:rsidR="00B745F9" w:rsidRPr="00B745F9">
        <w:rPr>
          <w:lang w:val="hr-HR"/>
        </w:rPr>
        <w:t>Stečajnog zakona („Narodne novine“ 71/15 i 104/17; dalje SZ)</w:t>
      </w:r>
      <w:r w:rsidRPr="00D123B2">
        <w:rPr>
          <w:lang w:val="hr-HR"/>
        </w:rPr>
        <w:t>,</w:t>
      </w:r>
      <w:r w:rsidR="00B745F9">
        <w:rPr>
          <w:lang w:val="hr-HR"/>
        </w:rPr>
        <w:t xml:space="preserve"> </w:t>
      </w:r>
      <w:r w:rsidRPr="00D123B2">
        <w:rPr>
          <w:lang w:val="hr-HR"/>
        </w:rPr>
        <w:t>odlučeno</w:t>
      </w:r>
      <w:r w:rsidR="00A97E89">
        <w:rPr>
          <w:lang w:val="hr-HR"/>
        </w:rPr>
        <w:t xml:space="preserve"> je kao u izreci ovog rješenja.</w:t>
      </w:r>
    </w:p>
    <w:p w:rsidRDefault="003F13DF" w:rsidP="0053394F" w:rsidR="00D12356" w:rsidRPr="00D123B2">
      <w:pPr>
        <w:spacing w:before="300"/>
        <w:jc w:val="center"/>
        <w:rPr>
          <w:lang w:val="hr-HR"/>
        </w:rPr>
      </w:pPr>
      <w:r w:rsidRPr="00D123B2">
        <w:rPr>
          <w:lang w:val="hr-HR"/>
        </w:rPr>
        <w:t>U Splitu</w:t>
      </w:r>
      <w:r w:rsidR="00C304C3" w:rsidRPr="00D123B2">
        <w:rPr>
          <w:lang w:val="hr-HR"/>
        </w:rPr>
        <w:t xml:space="preserve"> </w:t>
      </w:r>
      <w:r w:rsidR="006A0375">
        <w:rPr>
          <w:lang w:val="hr-HR"/>
        </w:rPr>
        <w:t>20. ožujka 2019</w:t>
      </w:r>
      <w:r w:rsidR="00BF2D28" w:rsidRPr="00D123B2">
        <w:rPr>
          <w:lang w:val="hr-HR"/>
        </w:rPr>
        <w:t xml:space="preserve">. </w:t>
      </w:r>
    </w:p>
    <w:p w:rsidRDefault="00F22747" w:rsidP="00201057" w:rsidR="0094373F" w:rsidRPr="00D123B2">
      <w:pPr>
        <w:spacing w:before="300"/>
        <w:ind w:left="5040"/>
        <w:jc w:val="center"/>
        <w:rPr>
          <w:lang w:val="hr-HR"/>
        </w:rPr>
      </w:pPr>
      <w:r w:rsidRPr="00D123B2">
        <w:rPr>
          <w:lang w:val="hr-HR"/>
        </w:rPr>
        <w:t>Sutkinja</w:t>
      </w:r>
    </w:p>
    <w:p w:rsidRDefault="00F22747" w:rsidP="00201057" w:rsidR="00201057" w:rsidRPr="00DF0C3B">
      <w:pPr>
        <w:ind w:left="5040"/>
        <w:jc w:val="center"/>
        <w:rPr>
          <w:rFonts w:eastAsia="Calibri"/>
        </w:rPr>
      </w:pPr>
      <w:r w:rsidRPr="00D123B2">
        <w:rPr>
          <w:lang w:val="hr-HR"/>
        </w:rPr>
        <w:t>Ana Golub Gruić</w:t>
      </w:r>
      <w:r w:rsidR="00201057" w:rsidRPr="00DF0C3B">
        <w:rPr>
          <w:rFonts w:eastAsia="Calibri"/>
        </w:rPr>
        <w:t>, v.r.</w:t>
      </w:r>
    </w:p>
    <w:p w:rsidRDefault="00201057" w:rsidP="00201057" w:rsidR="00201057" w:rsidRPr="00DF0C3B">
      <w:pPr>
        <w:ind w:left="5040"/>
        <w:jc w:val="center"/>
        <w:rPr>
          <w:rFonts w:eastAsia="Calibri"/>
        </w:rPr>
      </w:pPr>
      <w:r w:rsidRPr="00DF0C3B">
        <w:rPr>
          <w:rFonts w:eastAsia="Calibri"/>
        </w:rPr>
        <w:t>za točnost otpravka – ovlašteni službenik</w:t>
      </w:r>
    </w:p>
    <w:p w:rsidRDefault="00201057" w:rsidP="00201057" w:rsidR="00201057" w:rsidRPr="00DF0C3B">
      <w:pPr>
        <w:ind w:left="5040"/>
        <w:jc w:val="center"/>
        <w:rPr>
          <w:rFonts w:eastAsia="Calibri"/>
        </w:rPr>
      </w:pPr>
      <w:r w:rsidRPr="00DF0C3B">
        <w:rPr>
          <w:rFonts w:eastAsia="Calibri"/>
        </w:rPr>
        <w:t xml:space="preserve">Ana </w:t>
      </w:r>
      <w:r>
        <w:rPr>
          <w:rFonts w:eastAsia="Calibri"/>
        </w:rPr>
        <w:t>Bosančić</w:t>
      </w:r>
    </w:p>
    <w:p w:rsidRDefault="00BF2D28" w:rsidP="00D12356" w:rsidR="00BF2D28" w:rsidRPr="00D123B2">
      <w:pPr>
        <w:ind w:left="7088"/>
        <w:jc w:val="center"/>
        <w:rPr>
          <w:lang w:val="hr-HR"/>
        </w:rPr>
      </w:pPr>
    </w:p>
    <w:p w:rsidRDefault="00601E89" w:rsidP="00601E89" w:rsidR="00601E89" w:rsidRPr="00D123B2">
      <w:pPr>
        <w:jc w:val="both"/>
        <w:rPr>
          <w:lang w:val="hr-HR"/>
        </w:rPr>
      </w:pPr>
    </w:p>
    <w:p w:rsidRDefault="006A0375" w:rsidP="00683934" w:rsidR="00683934" w:rsidRPr="00D123B2">
      <w:pPr>
        <w:spacing w:before="160"/>
        <w:jc w:val="both"/>
        <w:rPr>
          <w:lang w:val="hr-HR"/>
        </w:rPr>
      </w:pPr>
      <w:r>
        <w:rPr>
          <w:lang w:val="hr-HR"/>
        </w:rPr>
        <w:t>Uputa</w:t>
      </w:r>
      <w:r w:rsidR="00F22747" w:rsidRPr="00D123B2">
        <w:rPr>
          <w:lang w:val="hr-HR"/>
        </w:rPr>
        <w:t xml:space="preserve"> o pravnom lijeku</w:t>
      </w:r>
      <w:r w:rsidR="00683934" w:rsidRPr="00D123B2">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601E89" w:rsidP="00601E89" w:rsidR="00601E89" w:rsidRPr="00D123B2">
      <w:pPr>
        <w:jc w:val="both"/>
        <w:rPr>
          <w:b/>
          <w:lang w:val="hr-HR"/>
        </w:rPr>
      </w:pPr>
    </w:p>
    <w:sectPr w:rsidSect="00F1407E" w:rsidR="00601E89" w:rsidRPr="00D123B2">
      <w:headerReference w:type="even" r:id="rId11"/>
      <w:headerReference w:type="default" r:id="rId12"/>
      <w:footerReference w:type="even" r:id="rId13"/>
      <w:footerReference w:type="default" r:id="rId14"/>
      <w:headerReference w:type="first" r:id="rId15"/>
      <w:footerReference w:type="first" r:id="rId16"/>
      <w:pgSz w:h="15840" w:w="12240"/>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4396" w:rsidP="003A6DA9" w:rsidR="00B94396">
      <w:r>
        <w:separator/>
      </w:r>
    </w:p>
  </w:endnote>
  <w:endnote w:id="0" w:type="continuationSeparator">
    <w:p w:rsidRDefault="00B94396" w:rsidP="003A6DA9" w:rsidR="00B943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0375" w:rsidR="006A0375">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0375" w:rsidR="006A0375">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0375" w:rsidR="006A037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4396" w:rsidP="003A6DA9" w:rsidR="00B94396">
      <w:r>
        <w:separator/>
      </w:r>
    </w:p>
  </w:footnote>
  <w:footnote w:id="0" w:type="continuationSeparator">
    <w:p w:rsidRDefault="00B94396" w:rsidP="003A6DA9" w:rsidR="00B943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0375" w:rsidR="006A037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P="00D12356" w:rsidR="00D12356" w:rsidRPr="00D12356">
    <w:pPr>
      <w:pStyle w:val="Zaglavlje"/>
      <w:jc w:val="right"/>
      <w:rPr>
        <w:lang w:val="hr-HR"/>
      </w:rPr>
    </w:pPr>
    <w:r>
      <w:tab/>
    </w:r>
    <w:r w:rsidR="00614B60">
      <w:fldChar w:fldCharType="begin"/>
    </w:r>
    <w:r>
      <w:instrText>PAGE   \* MERGEFORMAT</w:instrText>
    </w:r>
    <w:r w:rsidR="00614B60">
      <w:fldChar w:fldCharType="separate"/>
    </w:r>
    <w:r w:rsidR="00201057" w:rsidRPr="00201057">
      <w:rPr>
        <w:noProof/>
        <w:lang w:val="hr-HR"/>
      </w:rPr>
      <w:t>2</w:t>
    </w:r>
    <w:r w:rsidR="00614B60">
      <w:fldChar w:fldCharType="end"/>
    </w:r>
    <w:r>
      <w:tab/>
    </w:r>
    <w:r w:rsidR="00F22747">
      <w:t>Poslovni</w:t>
    </w:r>
    <w:r w:rsidR="007D47F5">
      <w:t xml:space="preserve">  </w:t>
    </w:r>
    <w:r w:rsidR="00F22747">
      <w:t xml:space="preserve">broj: </w:t>
    </w:r>
    <w:r w:rsidR="00A97E89" w:rsidRPr="00A97E89">
      <w:rPr>
        <w:lang w:val="hr-HR"/>
      </w:rPr>
      <w:t>11.St-113/2014-</w:t>
    </w:r>
    <w:r w:rsidR="006A0375">
      <w:rPr>
        <w:lang w:val="hr-HR"/>
      </w:rPr>
      <w:t>315</w:t>
    </w:r>
  </w:p>
  <w:p w:rsidRDefault="005E4169" w:rsidR="005E4169" w:rsidRPr="003A6DA9">
    <w:pPr>
      <w:pStyle w:val="Zaglavlje"/>
      <w:jc w:val="cente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0375" w:rsidR="006A037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
    <w:nsid w:val="3DEF36E8"/>
    <w:multiLevelType w:val="hybridMultilevel"/>
    <w:tmpl w:val="AF409DB6"/>
    <w:lvl w:tplc="AA343B34" w:ilvl="0">
      <w:start w:val="1"/>
      <w:numFmt w:val="upperRoman"/>
      <w:lvlText w:val="%1."/>
      <w:lvlJc w:val="left"/>
      <w:pPr>
        <w:ind w:hanging="1020" w:left="17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DFA4415"/>
    <w:multiLevelType w:val="hybridMultilevel"/>
    <w:tmpl w:val="578604C2"/>
    <w:lvl w:tplc="3ACC079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5"/>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
  </w:num>
  <w:num w:numId="6">
    <w:abstractNumId w:val="2"/>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495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063CA"/>
    <w:rsid w:val="00006508"/>
    <w:rsid w:val="00013308"/>
    <w:rsid w:val="000150AE"/>
    <w:rsid w:val="00021FB4"/>
    <w:rsid w:val="000262F0"/>
    <w:rsid w:val="00037DAA"/>
    <w:rsid w:val="0004481A"/>
    <w:rsid w:val="00044E41"/>
    <w:rsid w:val="0004782B"/>
    <w:rsid w:val="00052876"/>
    <w:rsid w:val="00053D26"/>
    <w:rsid w:val="0006625F"/>
    <w:rsid w:val="00066E35"/>
    <w:rsid w:val="00072A78"/>
    <w:rsid w:val="0007420F"/>
    <w:rsid w:val="00077117"/>
    <w:rsid w:val="000843D7"/>
    <w:rsid w:val="00095710"/>
    <w:rsid w:val="000A0D85"/>
    <w:rsid w:val="000A40B0"/>
    <w:rsid w:val="000B0BFB"/>
    <w:rsid w:val="000C2350"/>
    <w:rsid w:val="00103E11"/>
    <w:rsid w:val="00116E67"/>
    <w:rsid w:val="00122992"/>
    <w:rsid w:val="001472E9"/>
    <w:rsid w:val="0015249D"/>
    <w:rsid w:val="00152FD7"/>
    <w:rsid w:val="00160CA6"/>
    <w:rsid w:val="00161A95"/>
    <w:rsid w:val="00163930"/>
    <w:rsid w:val="00181E16"/>
    <w:rsid w:val="00197851"/>
    <w:rsid w:val="001A5631"/>
    <w:rsid w:val="001A7172"/>
    <w:rsid w:val="001B2E11"/>
    <w:rsid w:val="001B6872"/>
    <w:rsid w:val="001D3A50"/>
    <w:rsid w:val="001E28A1"/>
    <w:rsid w:val="001F21D4"/>
    <w:rsid w:val="00201057"/>
    <w:rsid w:val="0020468F"/>
    <w:rsid w:val="002067E4"/>
    <w:rsid w:val="0021399F"/>
    <w:rsid w:val="002162CC"/>
    <w:rsid w:val="00220C54"/>
    <w:rsid w:val="00222C48"/>
    <w:rsid w:val="002362FF"/>
    <w:rsid w:val="00241766"/>
    <w:rsid w:val="00243C65"/>
    <w:rsid w:val="00247D9D"/>
    <w:rsid w:val="002575D0"/>
    <w:rsid w:val="002612F2"/>
    <w:rsid w:val="00262B77"/>
    <w:rsid w:val="00280334"/>
    <w:rsid w:val="002813EE"/>
    <w:rsid w:val="002817A1"/>
    <w:rsid w:val="002820A8"/>
    <w:rsid w:val="00283591"/>
    <w:rsid w:val="002857E8"/>
    <w:rsid w:val="00287744"/>
    <w:rsid w:val="002A092A"/>
    <w:rsid w:val="002B32D0"/>
    <w:rsid w:val="002B62B6"/>
    <w:rsid w:val="002C21DF"/>
    <w:rsid w:val="002E00D3"/>
    <w:rsid w:val="002E04F5"/>
    <w:rsid w:val="002E70E8"/>
    <w:rsid w:val="002F4660"/>
    <w:rsid w:val="00304204"/>
    <w:rsid w:val="003109B7"/>
    <w:rsid w:val="00312205"/>
    <w:rsid w:val="00313AD8"/>
    <w:rsid w:val="0031650A"/>
    <w:rsid w:val="003310A9"/>
    <w:rsid w:val="00331293"/>
    <w:rsid w:val="00333ABE"/>
    <w:rsid w:val="00336D17"/>
    <w:rsid w:val="00353BAD"/>
    <w:rsid w:val="003547CA"/>
    <w:rsid w:val="00357FD5"/>
    <w:rsid w:val="00364AF3"/>
    <w:rsid w:val="00370560"/>
    <w:rsid w:val="00374F05"/>
    <w:rsid w:val="00383E83"/>
    <w:rsid w:val="003921BD"/>
    <w:rsid w:val="00393E7E"/>
    <w:rsid w:val="003A6DA9"/>
    <w:rsid w:val="003B622D"/>
    <w:rsid w:val="003C7897"/>
    <w:rsid w:val="003E6A1E"/>
    <w:rsid w:val="003E7FAE"/>
    <w:rsid w:val="003F13DF"/>
    <w:rsid w:val="00405B05"/>
    <w:rsid w:val="00407472"/>
    <w:rsid w:val="00407C61"/>
    <w:rsid w:val="004106FB"/>
    <w:rsid w:val="004145AC"/>
    <w:rsid w:val="00423F3D"/>
    <w:rsid w:val="00424E14"/>
    <w:rsid w:val="00442FF0"/>
    <w:rsid w:val="00461897"/>
    <w:rsid w:val="00461B6D"/>
    <w:rsid w:val="00466583"/>
    <w:rsid w:val="0047098F"/>
    <w:rsid w:val="00474624"/>
    <w:rsid w:val="00475170"/>
    <w:rsid w:val="00481A51"/>
    <w:rsid w:val="00482AB7"/>
    <w:rsid w:val="00492F65"/>
    <w:rsid w:val="0049617F"/>
    <w:rsid w:val="004A02C7"/>
    <w:rsid w:val="004A2409"/>
    <w:rsid w:val="004A3710"/>
    <w:rsid w:val="004A37A2"/>
    <w:rsid w:val="004E1DB9"/>
    <w:rsid w:val="004E661E"/>
    <w:rsid w:val="004F1766"/>
    <w:rsid w:val="004F563E"/>
    <w:rsid w:val="005156C2"/>
    <w:rsid w:val="00517BB4"/>
    <w:rsid w:val="00520310"/>
    <w:rsid w:val="0053394F"/>
    <w:rsid w:val="00536182"/>
    <w:rsid w:val="0053770E"/>
    <w:rsid w:val="00557A78"/>
    <w:rsid w:val="00560FDA"/>
    <w:rsid w:val="00565F49"/>
    <w:rsid w:val="00572744"/>
    <w:rsid w:val="00577E09"/>
    <w:rsid w:val="00582383"/>
    <w:rsid w:val="005864F2"/>
    <w:rsid w:val="0059707E"/>
    <w:rsid w:val="005A5A2D"/>
    <w:rsid w:val="005D7DE4"/>
    <w:rsid w:val="005E4169"/>
    <w:rsid w:val="005E573D"/>
    <w:rsid w:val="00601E89"/>
    <w:rsid w:val="00607B1E"/>
    <w:rsid w:val="00613373"/>
    <w:rsid w:val="00614B60"/>
    <w:rsid w:val="006300A7"/>
    <w:rsid w:val="00634CD8"/>
    <w:rsid w:val="00636234"/>
    <w:rsid w:val="00636970"/>
    <w:rsid w:val="00644E4D"/>
    <w:rsid w:val="00650AEE"/>
    <w:rsid w:val="00656DEE"/>
    <w:rsid w:val="0066120B"/>
    <w:rsid w:val="00665CE0"/>
    <w:rsid w:val="00671096"/>
    <w:rsid w:val="006713BE"/>
    <w:rsid w:val="00683934"/>
    <w:rsid w:val="00691741"/>
    <w:rsid w:val="006A0375"/>
    <w:rsid w:val="006A1D38"/>
    <w:rsid w:val="006A54CF"/>
    <w:rsid w:val="006A5D0E"/>
    <w:rsid w:val="006C0D64"/>
    <w:rsid w:val="006D5F0A"/>
    <w:rsid w:val="006E2E8E"/>
    <w:rsid w:val="00724A63"/>
    <w:rsid w:val="007301D9"/>
    <w:rsid w:val="00731239"/>
    <w:rsid w:val="00733BD5"/>
    <w:rsid w:val="00740938"/>
    <w:rsid w:val="00741EFD"/>
    <w:rsid w:val="00744AA6"/>
    <w:rsid w:val="00753564"/>
    <w:rsid w:val="0075417E"/>
    <w:rsid w:val="00755850"/>
    <w:rsid w:val="007624B5"/>
    <w:rsid w:val="007657A3"/>
    <w:rsid w:val="007777A1"/>
    <w:rsid w:val="00782549"/>
    <w:rsid w:val="00782CE6"/>
    <w:rsid w:val="007841BB"/>
    <w:rsid w:val="007B68C5"/>
    <w:rsid w:val="007D334B"/>
    <w:rsid w:val="007D47F5"/>
    <w:rsid w:val="007D4F11"/>
    <w:rsid w:val="007E1E2C"/>
    <w:rsid w:val="007E38A1"/>
    <w:rsid w:val="007E6F75"/>
    <w:rsid w:val="007F26EE"/>
    <w:rsid w:val="007F27DF"/>
    <w:rsid w:val="007F4B82"/>
    <w:rsid w:val="007F5FE2"/>
    <w:rsid w:val="007F73CA"/>
    <w:rsid w:val="00801AF4"/>
    <w:rsid w:val="00805EB1"/>
    <w:rsid w:val="00821B89"/>
    <w:rsid w:val="00831E0B"/>
    <w:rsid w:val="00842C1F"/>
    <w:rsid w:val="008504C6"/>
    <w:rsid w:val="00862BF6"/>
    <w:rsid w:val="00867DE6"/>
    <w:rsid w:val="0088740C"/>
    <w:rsid w:val="008A6DB8"/>
    <w:rsid w:val="008B08C9"/>
    <w:rsid w:val="008B4783"/>
    <w:rsid w:val="008C41C3"/>
    <w:rsid w:val="008D5CFA"/>
    <w:rsid w:val="008D7DE5"/>
    <w:rsid w:val="008E5346"/>
    <w:rsid w:val="008F5F42"/>
    <w:rsid w:val="00911ECA"/>
    <w:rsid w:val="00913E4E"/>
    <w:rsid w:val="0091491C"/>
    <w:rsid w:val="00917820"/>
    <w:rsid w:val="0092387B"/>
    <w:rsid w:val="00931330"/>
    <w:rsid w:val="00932562"/>
    <w:rsid w:val="0094373F"/>
    <w:rsid w:val="00944B42"/>
    <w:rsid w:val="009450E0"/>
    <w:rsid w:val="00955058"/>
    <w:rsid w:val="00964A7F"/>
    <w:rsid w:val="00966EDF"/>
    <w:rsid w:val="00970248"/>
    <w:rsid w:val="00974190"/>
    <w:rsid w:val="009768A3"/>
    <w:rsid w:val="00983571"/>
    <w:rsid w:val="00993327"/>
    <w:rsid w:val="009B0A92"/>
    <w:rsid w:val="009B0FBE"/>
    <w:rsid w:val="009B2E22"/>
    <w:rsid w:val="009C5D94"/>
    <w:rsid w:val="009D1F7B"/>
    <w:rsid w:val="009D59A9"/>
    <w:rsid w:val="009E04D3"/>
    <w:rsid w:val="009E4287"/>
    <w:rsid w:val="009F5E31"/>
    <w:rsid w:val="00A04368"/>
    <w:rsid w:val="00A10E9D"/>
    <w:rsid w:val="00A17C90"/>
    <w:rsid w:val="00A43325"/>
    <w:rsid w:val="00A47CC1"/>
    <w:rsid w:val="00A50D9D"/>
    <w:rsid w:val="00A6343F"/>
    <w:rsid w:val="00A63AE2"/>
    <w:rsid w:val="00A70AB1"/>
    <w:rsid w:val="00A76440"/>
    <w:rsid w:val="00A77AFA"/>
    <w:rsid w:val="00A80B0A"/>
    <w:rsid w:val="00A82F7B"/>
    <w:rsid w:val="00A83B92"/>
    <w:rsid w:val="00A9290A"/>
    <w:rsid w:val="00A93CC7"/>
    <w:rsid w:val="00A97E89"/>
    <w:rsid w:val="00AB19EA"/>
    <w:rsid w:val="00AE304B"/>
    <w:rsid w:val="00AE783D"/>
    <w:rsid w:val="00AF48CD"/>
    <w:rsid w:val="00B152F7"/>
    <w:rsid w:val="00B225EB"/>
    <w:rsid w:val="00B25EA7"/>
    <w:rsid w:val="00B33109"/>
    <w:rsid w:val="00B41B2D"/>
    <w:rsid w:val="00B44914"/>
    <w:rsid w:val="00B569DA"/>
    <w:rsid w:val="00B62E08"/>
    <w:rsid w:val="00B6465D"/>
    <w:rsid w:val="00B65BD1"/>
    <w:rsid w:val="00B66F81"/>
    <w:rsid w:val="00B745F9"/>
    <w:rsid w:val="00B94396"/>
    <w:rsid w:val="00BA7F27"/>
    <w:rsid w:val="00BB4A85"/>
    <w:rsid w:val="00BB53CD"/>
    <w:rsid w:val="00BC0E85"/>
    <w:rsid w:val="00BD6AB2"/>
    <w:rsid w:val="00BE4C93"/>
    <w:rsid w:val="00BF0BEA"/>
    <w:rsid w:val="00BF2D28"/>
    <w:rsid w:val="00BF3636"/>
    <w:rsid w:val="00C00BC5"/>
    <w:rsid w:val="00C01CFA"/>
    <w:rsid w:val="00C07389"/>
    <w:rsid w:val="00C11134"/>
    <w:rsid w:val="00C304C3"/>
    <w:rsid w:val="00C460A8"/>
    <w:rsid w:val="00C6412A"/>
    <w:rsid w:val="00C7079F"/>
    <w:rsid w:val="00C7154D"/>
    <w:rsid w:val="00C905FC"/>
    <w:rsid w:val="00C949FA"/>
    <w:rsid w:val="00CA2900"/>
    <w:rsid w:val="00CA387D"/>
    <w:rsid w:val="00CA4E54"/>
    <w:rsid w:val="00CB22C9"/>
    <w:rsid w:val="00CB57CE"/>
    <w:rsid w:val="00CC3B1A"/>
    <w:rsid w:val="00CD204B"/>
    <w:rsid w:val="00CD4524"/>
    <w:rsid w:val="00CD5119"/>
    <w:rsid w:val="00CE0630"/>
    <w:rsid w:val="00CE5EE5"/>
    <w:rsid w:val="00CF5492"/>
    <w:rsid w:val="00D075A6"/>
    <w:rsid w:val="00D10042"/>
    <w:rsid w:val="00D12356"/>
    <w:rsid w:val="00D123B2"/>
    <w:rsid w:val="00D25F27"/>
    <w:rsid w:val="00D268E7"/>
    <w:rsid w:val="00D35403"/>
    <w:rsid w:val="00D51971"/>
    <w:rsid w:val="00D61208"/>
    <w:rsid w:val="00D63F94"/>
    <w:rsid w:val="00D66C2F"/>
    <w:rsid w:val="00D73D4D"/>
    <w:rsid w:val="00D767DC"/>
    <w:rsid w:val="00D8215A"/>
    <w:rsid w:val="00D837DE"/>
    <w:rsid w:val="00D87A0C"/>
    <w:rsid w:val="00D908F5"/>
    <w:rsid w:val="00D9457A"/>
    <w:rsid w:val="00D95019"/>
    <w:rsid w:val="00DF2B98"/>
    <w:rsid w:val="00E059E1"/>
    <w:rsid w:val="00E17A90"/>
    <w:rsid w:val="00E25A2D"/>
    <w:rsid w:val="00E3179A"/>
    <w:rsid w:val="00E35B71"/>
    <w:rsid w:val="00E60BE6"/>
    <w:rsid w:val="00E77705"/>
    <w:rsid w:val="00E866A5"/>
    <w:rsid w:val="00E91BA8"/>
    <w:rsid w:val="00E93573"/>
    <w:rsid w:val="00ED5970"/>
    <w:rsid w:val="00ED5F40"/>
    <w:rsid w:val="00ED73F6"/>
    <w:rsid w:val="00ED7583"/>
    <w:rsid w:val="00EF37A9"/>
    <w:rsid w:val="00EF51F3"/>
    <w:rsid w:val="00F0037C"/>
    <w:rsid w:val="00F03056"/>
    <w:rsid w:val="00F043B2"/>
    <w:rsid w:val="00F11B96"/>
    <w:rsid w:val="00F1407E"/>
    <w:rsid w:val="00F22747"/>
    <w:rsid w:val="00F373A1"/>
    <w:rsid w:val="00F41799"/>
    <w:rsid w:val="00F41A3E"/>
    <w:rsid w:val="00F437BA"/>
    <w:rsid w:val="00F44A39"/>
    <w:rsid w:val="00F450E2"/>
    <w:rsid w:val="00F4713D"/>
    <w:rsid w:val="00F56A92"/>
    <w:rsid w:val="00F77480"/>
    <w:rsid w:val="00F833D5"/>
    <w:rsid w:val="00F908E0"/>
    <w:rsid w:val="00F9173B"/>
    <w:rsid w:val="00F96690"/>
    <w:rsid w:val="00FA77FF"/>
    <w:rsid w:val="00FB184B"/>
    <w:rsid w:val="00FD0056"/>
    <w:rsid w:val="00FD2352"/>
    <w:rsid w:val="00FD6033"/>
    <w:rsid w:val="00FD6624"/>
    <w:rsid w:val="00FE1D22"/>
    <w:rsid w:val="00FE4F81"/>
    <w:rsid w:val="00FE663C"/>
    <w:rsid w:val="00FF58C4"/>
    <w:rsid w:val="00FF5E3D"/>
    <w:rsid w:val="00FF7750"/>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9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Naglaeno" w:type="character">
    <w:name w:val="Strong"/>
    <w:uiPriority w:val="22"/>
    <w:qFormat/>
    <w:rsid w:val="00C949FA"/>
    <w:rPr>
      <w:b/>
      <w:bCs/>
    </w:rPr>
  </w:style>
  <w:style w:styleId="StandardWeb" w:type="paragraph">
    <w:name w:val="Normal (Web)"/>
    <w:basedOn w:val="Normal"/>
    <w:rsid w:val="003310A9"/>
    <w:pPr>
      <w:spacing w:afterAutospacing="true" w:after="100" w:beforeAutospacing="true" w:before="100"/>
    </w:pPr>
  </w:style>
  <w:style w:styleId="Bezproreda" w:type="paragraph">
    <w:name w:val="No Spacing"/>
    <w:uiPriority w:val="1"/>
    <w:qFormat/>
    <w:rsid w:val="008D5CFA"/>
    <w:rPr>
      <w:rFonts w:cstheme="minorBidi" w:eastAsiaTheme="minorHAnsi" w:hAnsiTheme="minorHAnsi" w:asciiTheme="minorHAnsi"/>
      <w:sz w:val="22"/>
      <w:szCs w:val="22"/>
      <w:lang w:eastAsia="en-US"/>
    </w:rPr>
  </w:style>
  <w:style w:styleId="Odlomakpopisa" w:type="paragraph">
    <w:name w:val="List Paragraph"/>
    <w:basedOn w:val="Normal"/>
    <w:uiPriority w:val="34"/>
    <w:qFormat/>
    <w:rsid w:val="001B6872"/>
    <w:pPr>
      <w:ind w:left="720"/>
      <w:contextualSpacing/>
    </w:pPr>
  </w:style>
  <w:style w:styleId="Tekstrezerviranogmjesta" w:type="character">
    <w:name w:val="Placeholder Text"/>
    <w:basedOn w:val="Zadanifontodlomka"/>
    <w:uiPriority w:val="99"/>
    <w:semiHidden/>
    <w:rsid w:val="00201057"/>
    <w:rPr>
      <w:color w:val="808080"/>
      <w:bdr w:space="0" w:sz="0" w:color="auto" w:val="none"/>
      <w:shd w:fill="auto" w:color="auto" w:val="clear"/>
    </w:rPr>
  </w:style>
  <w:style w:customStyle="true" w:styleId="eSPISCCParagraphDefaultFont" w:type="character">
    <w:name w:val="eSPIS_CC_Paragraph Default Font"/>
    <w:basedOn w:val="Zadanifontodlomka"/>
    <w:rsid w:val="002010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1057"/>
    <w:rPr>
      <w:bdr w:space="0" w:sz="0" w:color="auto" w:val="none"/>
      <w:shd w:fill="FFFFCC" w:color="auto" w:val="clear"/>
      <w:lang w:val="hr-HR"/>
    </w:rPr>
  </w:style>
  <w:style w:customStyle="true" w:styleId="PozadinaSvijetloCrvena" w:type="character">
    <w:name w:val="Pozadina_SvijetloCrvena"/>
    <w:basedOn w:val="eSPISCCParagraphDefaultFont"/>
    <w:rsid w:val="002010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10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Naglaeno" w:type="character">
    <w:name w:val="Strong"/>
    <w:uiPriority w:val="22"/>
    <w:qFormat/>
    <w:rsid w:val="00C949FA"/>
    <w:rPr>
      <w:b/>
      <w:bCs/>
    </w:rPr>
  </w:style>
  <w:style w:styleId="StandardWeb" w:type="paragraph">
    <w:name w:val="Normal (Web)"/>
    <w:basedOn w:val="Normal"/>
    <w:rsid w:val="003310A9"/>
    <w:pPr>
      <w:spacing w:after="100" w:afterAutospacing="1" w:before="100" w:beforeAutospacing="1"/>
    </w:pPr>
  </w:style>
  <w:style w:styleId="Bezproreda" w:type="paragraph">
    <w:name w:val="No Spacing"/>
    <w:uiPriority w:val="1"/>
    <w:qFormat/>
    <w:rsid w:val="008D5CFA"/>
    <w:rPr>
      <w:rFonts w:asciiTheme="minorHAnsi" w:cstheme="minorBidi" w:eastAsiaTheme="minorHAnsi" w:hAnsiTheme="minorHAnsi"/>
      <w:sz w:val="22"/>
      <w:szCs w:val="22"/>
      <w:lang w:eastAsia="en-US"/>
    </w:rPr>
  </w:style>
  <w:style w:styleId="Odlomakpopisa" w:type="paragraph">
    <w:name w:val="List Paragraph"/>
    <w:basedOn w:val="Normal"/>
    <w:uiPriority w:val="34"/>
    <w:qFormat/>
    <w:rsid w:val="001B6872"/>
    <w:pPr>
      <w:ind w:left="720"/>
      <w:contextualSpacing/>
    </w:pPr>
  </w:style>
  <w:style w:styleId="Tekstrezerviranogmjesta" w:type="character">
    <w:name w:val="Placeholder Text"/>
    <w:basedOn w:val="Zadanifontodlomka"/>
    <w:uiPriority w:val="99"/>
    <w:semiHidden/>
    <w:rsid w:val="00201057"/>
    <w:rPr>
      <w:color w:val="808080"/>
      <w:bdr w:color="auto" w:space="0" w:sz="0" w:val="none"/>
      <w:shd w:color="auto" w:fill="auto" w:val="clear"/>
    </w:rPr>
  </w:style>
  <w:style w:customStyle="1" w:styleId="eSPISCCParagraphDefaultFont" w:type="character">
    <w:name w:val="eSPIS_CC_Paragraph Default Font"/>
    <w:basedOn w:val="Zadanifontodlomka"/>
    <w:rsid w:val="002010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1057"/>
    <w:rPr>
      <w:bdr w:color="auto" w:space="0" w:sz="0" w:val="none"/>
      <w:shd w:color="auto" w:fill="FFFFCC" w:val="clear"/>
      <w:lang w:val="hr-HR"/>
    </w:rPr>
  </w:style>
  <w:style w:customStyle="1" w:styleId="PozadinaSvijetloCrvena" w:type="character">
    <w:name w:val="Pozadina_SvijetloCrvena"/>
    <w:basedOn w:val="eSPISCCParagraphDefaultFont"/>
    <w:rsid w:val="002010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105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2019.</izvorni_sadrzaj>
    <derivirana_varijabla naziv="DomainObject.DatumDonosenjaOdluke_1">20.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2014.</izvorni_sadrzaj>
    <derivirana_varijabla naziv="DomainObject.Predmet.DatumOsnivanja_1">18.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St-113/2014</izvorni_sadrzaj>
    <derivirana_varijabla naziv="DomainObject.Predmet.OznakaBroj_1">St-113/2014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zastupane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izvorni_sadrzaj>
    <derivirana_varijabla naziv="DomainObject.Predmet.StrankaFormated_1">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zastupane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derivirana_varijabla>
  </DomainObject.Predmet.StrankaFormated>
  <DomainObject.Predmet.StrankaFormatedOIB>
    <izvorni_sadrzaj>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zastupane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izvorni_sadrzaj>
    <derivirana_varijabla naziv="DomainObject.Predmet.StrankaFormatedOIB_1">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zastupane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derivirana_varijabla>
  </DomainObject.Predmet.StrankaFormatedOIB>
  <DomainObject.Predmet.StrankaFormatedWithAdress>
    <izvorni_sadrzaj>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zastupane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izvorni_sadrzaj>
    <derivirana_varijabla naziv="DomainObject.Predmet.StrankaFormatedWithAdress_1">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zastupane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derivirana_varijabla>
  </DomainObject.Predmet.StrankaFormatedWithAdress>
  <DomainObject.Predmet.StrankaFormatedWithAdressOIB>
    <izvorni_sadrzaj>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zastupane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izvorni_sadrzaj>
    <derivirana_varijabla naziv="DomainObject.Predmet.StrankaFormatedWithAdressOIB_1">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zastupane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derivirana_varijabla>
  </DomainObject.Predmet.StrankaFormatedWithAdressOIB>
  <DomainObject.Predmet.StrankaWithAdress>
    <izvorni_sadrzaj>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izvorni_sadrzaj>
    <derivirana_varijabla naziv="DomainObject.Predmet.StrankaWithAdress_1">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derivirana_varijabla>
  </DomainObject.Predmet.StrankaWithAdress>
  <DomainObject.Predmet.StrankaWithAdressOIB>
    <izvorni_sadrzaj>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izvorni_sadrzaj>
    <derivirana_varijabla naziv="DomainObject.Predmet.StrankaWithAdressOIB_1">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derivirana_varijabla>
  </DomainObject.Predmet.StrankaWithAdressOIB>
  <DomainObject.Predmet.StrankaNazivFormated>
    <izvorni_sadrzaj>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izvorni_sadrzaj>
    <derivirana_varijabla naziv="DomainObject.Predmet.StrankaNazivFormated_1">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derivirana_varijabla>
  </DomainObject.Predmet.StrankaNazivFormated>
  <DomainObject.Predmet.StrankaNazivFormatedOIB>
    <izvorni_sadrzaj>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izvorni_sadrzaj>
    <derivirana_varijabla naziv="DomainObject.Predmet.StrankaNazivFormatedOIB_1">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zastupane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zastupane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Formated>
  <DomainObject.Predmet.StrankaList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zastupane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zastupane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FormatedOIB>
  <DomainObject.Predmet.StrankaListFormatedWithAdress>
    <izvorni_sadrzaj>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zastupane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izvorni_sadrzaj>
    <derivirana_varijabla naziv="DomainObject.Predmet.StrankaListFormatedWithAdress_1">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zastupane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derivirana_varijabla>
  </DomainObject.Predmet.StrankaListFormatedWithAdress>
  <DomainObject.Predmet.StrankaListFormatedWithAdressOIB>
    <izvorni_sadrzaj>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zastupane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izvorni_sadrzaj>
    <derivirana_varijabla naziv="DomainObject.Predmet.StrankaListFormatedWithAdressOIB_1">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zastupane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derivirana_varijabla>
  </DomainObject.Predmet.StrankaListFormatedWithAdressOIB>
  <DomainObject.Predmet.StrankaListNaziv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Naziv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NazivFormated>
  <DomainObject.Predmet.StrankaListNaziv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Naziv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Edo Bogdanović</item>
      <item>Ivo Bučan</item>
      <item>Zoran Tomić punomoćnik sudionika u postupku HRVATSKE ŠUME društvo s ograničenom odgovornošću</item>
      <item>Pavle Fellner punomoćnik sudionika u postupku Hrvatsko društvo skladatelja</item>
      <item>Jagoda Đinđić punomoćnica sudionika u postupku Maria Kamenjarin</item>
      <item>Trgovački sud u Splitu - Oglasna ploča</item>
      <item>Tonka Ivčević</item>
      <item>Dane Pavičić</item>
      <item>Ivana Stazić</item>
      <item>Tanja Laštre</item>
    </izvorni_sadrzaj>
    <derivirana_varijabla naziv="DomainObject.Predmet.OstaliListFormated_1">
      <item>Edo Bogdanović</item>
      <item>Ivo Bučan</item>
      <item>Zoran Tomić punomoćnik sudionika u postupku HRVATSKE ŠUME društvo s ograničenom odgovornošću</item>
      <item>Pavle Fellner punomoćnik sudionika u postupku Hrvatsko društvo skladatelja</item>
      <item>Jagoda Đinđić punomoćnica sudionika u postupku Maria Kamenjarin</item>
      <item>Trgovački sud u Splitu - Oglasna ploča</item>
      <item>Tonka Ivčević</item>
      <item>Dane Pavičić</item>
      <item>Ivana Stazić</item>
      <item>Tanja Laštre</item>
    </derivirana_varijabla>
  </DomainObject.Predmet.OstaliListFormated>
  <DomainObject.Predmet.OstaliListFormatedOIB>
    <izvorni_sadrzaj>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punomoćnica sudionika u postupku Maria Kamenjarin</item>
      <item>Trgovački sud u Splitu - Oglasna ploča</item>
      <item>Tonka Ivčević, OIB 25925159476</item>
      <item>Dane Pavičić, OIB 20305861469</item>
      <item>Ivana Stazić, OIB 90606641969</item>
      <item>Tanja Laštre, OIB 63217963453</item>
    </izvorni_sadrzaj>
    <derivirana_varijabla naziv="DomainObject.Predmet.OstaliListFormatedOIB_1">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punomoćnica sudionika u postupku Maria Kamenjarin</item>
      <item>Trgovački sud u Splitu - Oglasna ploča</item>
      <item>Tonka Ivčević, OIB 25925159476</item>
      <item>Dane Pavičić, OIB 20305861469</item>
      <item>Ivana Stazić, OIB 90606641969</item>
      <item>Tanja Laštre, OIB 63217963453</item>
    </derivirana_varijabla>
  </DomainObject.Predmet.OstaliListFormatedOIB>
  <DomainObject.Predmet.OstaliListFormatedWithAdress>
    <izvorni_sadrzaj>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punomoćnica sudionika u postupku Maria Kamenjarin</item>
      <item>Trgovački sud u Splitu - Oglasna ploča, Sukojišanska 6, 21000 Split</item>
      <item>Tonka Ivčević, Ulica Filozofa Petrića 13, 21485 Komiža</item>
      <item>Dane Pavičić, Andrije Mohorovičića 25, 43000 Bjelovar</item>
      <item>Ivana Stazić, Trumbučac 15, 21000 Split</item>
      <item>Tanja Laštre, Brig 29, 21485 Komiža</item>
    </izvorni_sadrzaj>
    <derivirana_varijabla naziv="DomainObject.Predmet.OstaliListFormatedWithAdress_1">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punomoćnica sudionika u postupku Maria Kamenjarin</item>
      <item>Trgovački sud u Splitu - Oglasna ploča, Sukojišanska 6, 21000 Split</item>
      <item>Tonka Ivčević, Ulica Filozofa Petrića 13, 21485 Komiža</item>
      <item>Dane Pavičić, Andrije Mohorovičića 25, 43000 Bjelovar</item>
      <item>Ivana Stazić, Trumbučac 15, 21000 Split</item>
      <item>Tanja Laštre, Brig 29, 21485 Komiža</item>
    </derivirana_varijabla>
  </DomainObject.Predmet.OstaliListFormatedWithAdress>
  <DomainObject.Predmet.OstaliListFormatedWithAdressOIB>
    <izvorni_sadrzaj>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punomoćnica sudionika u postupku Maria Kamenjarin</item>
      <item>Trgovački sud u Splitu - Oglasna ploča, Sukojišanska 6, 21000 Split</item>
      <item>Tonka Ivčević, OIB 25925159476, Ulica Filozofa Petrića 13, 21485 Komiža</item>
      <item>Dane Pavičić, OIB 20305861469, Andrije Mohorovičića 25, 43000 Bjelovar</item>
      <item>Ivana Stazić, OIB 90606641969, Trumbučac 15, 21000 Split</item>
      <item>Tanja Laštre, OIB 63217963453, Brig 29, 21485 Komiža</item>
    </izvorni_sadrzaj>
    <derivirana_varijabla naziv="DomainObject.Predmet.OstaliListFormatedWithAdressOIB_1">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punomoćnica sudionika u postupku Maria Kamenjarin</item>
      <item>Trgovački sud u Splitu - Oglasna ploča, Sukojišanska 6, 21000 Split</item>
      <item>Tonka Ivčević, OIB 25925159476, Ulica Filozofa Petrića 13, 21485 Komiža</item>
      <item>Dane Pavičić, OIB 20305861469, Andrije Mohorovičića 25, 43000 Bjelovar</item>
      <item>Ivana Stazić, OIB 90606641969, Trumbučac 15, 21000 Split</item>
      <item>Tanja Laštre, OIB 63217963453, Brig 29, 21485 Komiža</item>
    </derivirana_varijabla>
  </DomainObject.Predmet.OstaliListFormatedWithAdressOIB>
  <DomainObject.Predmet.OstaliListNazivFormated>
    <izvorni_sadrzaj>
      <item>Edo Bogdanović</item>
      <item>Ivo Bučan</item>
      <item>Zoran Tomić</item>
      <item>Pavle Fellner</item>
      <item>Jagoda Đinđić</item>
      <item>Trgovački sud u Splitu - Oglasna ploča</item>
      <item>Tonka Ivčević</item>
      <item>Dane Pavičić</item>
      <item>Ivana Stazić</item>
      <item>Tanja Laštre</item>
    </izvorni_sadrzaj>
    <derivirana_varijabla naziv="DomainObject.Predmet.OstaliListNazivFormated_1">
      <item>Edo Bogdanović</item>
      <item>Ivo Bučan</item>
      <item>Zoran Tomić</item>
      <item>Pavle Fellner</item>
      <item>Jagoda Đinđić</item>
      <item>Trgovački sud u Splitu - Oglasna ploča</item>
      <item>Tonka Ivčević</item>
      <item>Dane Pavičić</item>
      <item>Ivana Stazić</item>
      <item>Tanja Laštre</item>
    </derivirana_varijabla>
  </DomainObject.Predmet.OstaliListNazivFormated>
  <DomainObject.Predmet.OstaliListNazivFormatedOIB>
    <izvorni_sadrzaj>
      <item>Edo Bogdanović, OIB 06014595122</item>
      <item>Ivo Bučan, OIB 76689754975</item>
      <item>Zoran Tomić, OIB 80809284399</item>
      <item>Pavle Fellner, OIB 66210646862</item>
      <item>Jagoda Đinđić, OIB 31855721364</item>
      <item>Trgovački sud u Splitu - Oglasna ploča</item>
      <item>Tonka Ivčević, OIB 25925159476</item>
      <item>Dane Pavičić, OIB 20305861469</item>
      <item>Ivana Stazić, OIB 90606641969</item>
      <item>Tanja Laštre, OIB 63217963453</item>
    </izvorni_sadrzaj>
    <derivirana_varijabla naziv="DomainObject.Predmet.OstaliListNazivFormatedOIB_1">
      <item>Edo Bogdanović, OIB 06014595122</item>
      <item>Ivo Bučan, OIB 76689754975</item>
      <item>Zoran Tomić, OIB 80809284399</item>
      <item>Pavle Fellner, OIB 66210646862</item>
      <item>Jagoda Đinđić, OIB 31855721364</item>
      <item>Trgovački sud u Splitu - Oglasna ploča</item>
      <item>Tonka Ivčević, OIB 25925159476</item>
      <item>Dane Pavičić, OIB 20305861469</item>
      <item>Ivana Stazić, OIB 90606641969</item>
      <item>Tanja Laštre, OIB 63217963453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2019.</izvorni_sadrzaj>
    <derivirana_varijabla naziv="DomainObject.Datum_1">20. ožujka 2019.</derivirana_varijabla>
  </DomainObject.Datum>
  <DomainObject.PoslovniBrojDokumenta>
    <izvorni_sadrzaj/>
    <derivirana_varijabla naziv="DomainObject.PoslovniBrojDokumenta_1"/>
  </DomainObject.PoslovniBrojDokumenta>
  <DomainObject.Predmet.StrankaIDrugi>
    <izvorni_sadrzaj>MODRA ŠPILJA dioničko društvo za hoteljerstvo, ugostiteljstvo i trgovinu u stečaju i dr.</izvorni_sadrzaj>
    <derivirana_varijabla naziv="DomainObject.Predmet.StrankaIDrugi_1">MODRA ŠPILJA dioničko društvo za hoteljerstvo, ugostiteljstvo i trgovinu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MODRA ŠPILJA dioničko društvo za hoteljerstvo, ugostiteljstvo i trgovinu u stečaju, OIB 30953977438, Ribarska ulica 72, 21485 Komiža i dr.</izvorni_sadrzaj>
    <derivirana_varijabla naziv="DomainObject.Predmet.StrankaIDrugiAdressOIB_1">MODRA ŠPILJA dioničko društvo za hoteljerstvo, ugostiteljstvo i trgovinu u stečaju, OIB 30953977438, Ribarska ulica 72, 21485 Komiža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MODRA ŠPILJA dioničko društvo za hoteljerstvo, ugostiteljstvo i trgovinu u stečaju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tem>Tonka Ivčević</item>
      <item>Dane Pavičić</item>
      <item>Ivana Stazić</item>
      <item>Tanja Laštre</item>
    </izvorni_sadrzaj>
    <derivirana_varijabla naziv="DomainObject.Predmet.SudioniciListNaziv_1">
      <item>MODRA ŠPILJA dioničko društvo za hoteljerstvo, ugostiteljstvo i trgovinu u stečaju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tem>Tonka Ivčević</item>
      <item>Dane Pavičić</item>
      <item>Ivana Stazić</item>
      <item>Tanja Laštre</item>
    </derivirana_varijabla>
  </DomainObject.Predmet.SudioniciListNaziv>
  <DomainObject.Predmet.SudioniciListAdressOIB>
    <izvorni_sadrzaj>
      <item>MODRA ŠPILJA dioničko društvo za hoteljerstvo, ugostiteljstvo i trgovinu u stečaju,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tem>Tonka Ivčević, OIB 25925159476, Ulica Filozofa Petrića 13,21485 Komiža</item>
      <item>Dane Pavičić, OIB 20305861469, Andrije Mohorovičića 25,43000 Bjelovar</item>
      <item>Ivana Stazić, OIB 90606641969, Trumbučac 15,21000 Split</item>
      <item>Tanja Laštre, OIB 63217963453, Brig 29,21485 Komiža</item>
    </izvorni_sadrzaj>
    <derivirana_varijabla naziv="DomainObject.Predmet.SudioniciListAdressOIB_1">
      <item>MODRA ŠPILJA dioničko društvo za hoteljerstvo, ugostiteljstvo i trgovinu u stečaju,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tem>Tonka Ivčević, OIB 25925159476, Ulica Filozofa Petrića 13,21485 Komiža</item>
      <item>Dane Pavičić, OIB 20305861469, Andrije Mohorovičića 25,43000 Bjelovar</item>
      <item>Ivana Stazić, OIB 90606641969, Trumbučac 15,21000 Split</item>
      <item>Tanja Laštre, OIB 63217963453, Brig 29,21485 Komiža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tem>, OIB 25925159476</item>
      <item>, OIB 20305861469</item>
      <item>, OIB 90606641969</item>
      <item>, OIB 63217963453</item>
    </izvorni_sadrzaj>
    <derivirana_varijabla naziv="DomainObject.Predmet.SudioniciListNazivOIB_1">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tem>, OIB 25925159476</item>
      <item>, OIB 20305861469</item>
      <item>, OIB 90606641969</item>
      <item>, OIB 63217963453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lipnja 2018.</izvorni_sadrzaj>
    <derivirana_varijabla naziv="DomainObject.Predmet.DatumZadnjeOdrzaneSudskeRadnje_1">8. lipnja 2018.</derivirana_varijabla>
  </DomainObject.Predmet.DatumZadnjeOdrzaneSudskeRadnje>
  <DomainObject.PredzadnjaOdlukaIzPredmeta.DatumDonosenjaOdluke>
    <izvorni_sadrzaj>11. veljače 2019.</izvorni_sadrzaj>
    <derivirana_varijabla naziv="DomainObject.PredzadnjaOdlukaIzPredmeta.DatumDonosenjaOdluke_1">11. veljače 2019.</derivirana_varijabla>
  </DomainObject.PredzadnjaOdlukaIzPredmeta.DatumDonosenjaOdluke>
  <DomainObject.PredzadnjaOdlukaIzPredmeta.Oznaka>
    <izvorni_sadrzaj>St-113/2014-306</izvorni_sadrzaj>
    <derivirana_varijabla naziv="DomainObject.PredzadnjaOdlukaIzPredmeta.Oznaka_1">St-113/2014-306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32FD39-9874-4F93-9FD3-3A71FC536A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565</properties:Words>
  <properties:Characters>3239</properties:Characters>
  <properties:Lines>67</properties:Lines>
  <properties:Paragraphs>21</properties:Paragraphs>
  <properties:TotalTime>76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3792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2018-03-09T07:26:00Z</dcterms:created>
  <dc:creator>pbacic</dc:creator>
  <cp:lastModifiedBy>Ana Golub Gruić</cp:lastModifiedBy>
  <cp:lastPrinted>2019-03-20T14:01:00Z</cp:lastPrinted>
  <dcterms:modified xmlns:xsi="http://www.w3.org/2001/XMLSchema-instance" xsi:type="dcterms:W3CDTF">2019-03-20T14:01:00Z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(St-113-2014 Modra špilja - odobrenje - ugovori o radu ožujak 19.docx)</vt:lpwstr>
  </prop:property>
  <prop:property name="CC_coloring" pid="4" fmtid="{D5CDD505-2E9C-101B-9397-08002B2CF9AE}">
    <vt:bool>false</vt:bool>
  </prop:property>
  <prop:property name="BrojStranica" pid="5" fmtid="{D5CDD505-2E9C-101B-9397-08002B2CF9AE}">
    <vt:i4>2</vt:i4>
  </prop:property>
</prop:Properties>
</file>