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83a74f" w14:paraId="083a74f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4166D4">
        <w:rPr>
          <w:rFonts w:cs="Times New Roman" w:hAnsi="Times New Roman" w:ascii="Times New Roman"/>
          <w:sz w:val="24"/>
          <w:szCs w:val="24"/>
        </w:rPr>
        <w:t>2812/15-16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14CF3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14CF3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791EAB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791EAB">
        <w:rPr>
          <w:rFonts w:cs="Times New Roman" w:hAnsi="Times New Roman" w:ascii="Times New Roman"/>
          <w:sz w:val="24"/>
          <w:szCs w:val="24"/>
        </w:rPr>
        <w:t>stečajnom masom iza PKK PROJEKT d.o.o. u stečaju, Zagreb, Kvaternikova 152, OIB: 51652507130, 29. studenog 2018.</w:t>
      </w:r>
    </w:p>
    <w:p w:rsidRDefault="00791EAB" w:rsidP="00BF0F33" w:rsidR="00791EA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C3EF0" w:rsidR="00D16684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114CF3">
        <w:rPr>
          <w:rFonts w:cs="Times New Roman" w:hAnsi="Times New Roman" w:ascii="Times New Roman"/>
          <w:sz w:val="24"/>
          <w:szCs w:val="24"/>
        </w:rPr>
        <w:t xml:space="preserve">. </w:t>
      </w:r>
      <w:r w:rsidR="00D16684">
        <w:rPr>
          <w:rFonts w:cs="Times New Roman" w:hAnsi="Times New Roman" w:ascii="Times New Roman"/>
          <w:sz w:val="24"/>
          <w:szCs w:val="24"/>
        </w:rPr>
        <w:t xml:space="preserve">Zdenko Krstić iz Osijeka, Županijska 2, OIB: 13827089798, razrješava se dužnosti stečajnog upravitelja stečajne mase </w:t>
      </w:r>
      <w:r w:rsidR="00D16684" w:rsidRPr="00D16684">
        <w:rPr>
          <w:rFonts w:cs="Times New Roman" w:hAnsi="Times New Roman" w:ascii="Times New Roman"/>
          <w:sz w:val="24"/>
          <w:szCs w:val="24"/>
        </w:rPr>
        <w:t>iza PKK PROJEKT d.o.o. u stečaju, Zagreb, Kvaternikova 152, OIB: 51652507130</w:t>
      </w:r>
      <w:r w:rsidR="0046676F">
        <w:rPr>
          <w:rFonts w:cs="Times New Roman" w:hAnsi="Times New Roman" w:ascii="Times New Roman"/>
          <w:sz w:val="24"/>
          <w:szCs w:val="24"/>
        </w:rPr>
        <w:t>.</w:t>
      </w:r>
    </w:p>
    <w:p w:rsidRDefault="0046676F" w:rsidP="002C3EF0" w:rsidR="0046676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6676F" w:rsidP="002C3EF0" w:rsidR="00D1668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</w:t>
      </w:r>
      <w:r w:rsidR="00D16684">
        <w:rPr>
          <w:rFonts w:cs="Times New Roman" w:hAnsi="Times New Roman" w:ascii="Times New Roman"/>
          <w:sz w:val="24"/>
          <w:szCs w:val="24"/>
        </w:rPr>
        <w:t xml:space="preserve">Za stečajnog upravitelja </w:t>
      </w:r>
      <w:r>
        <w:rPr>
          <w:rFonts w:cs="Times New Roman" w:hAnsi="Times New Roman" w:ascii="Times New Roman"/>
          <w:sz w:val="24"/>
          <w:szCs w:val="24"/>
        </w:rPr>
        <w:t xml:space="preserve">stečajne mase </w:t>
      </w:r>
      <w:r w:rsidR="00D16684" w:rsidRPr="00D16684">
        <w:rPr>
          <w:rFonts w:cs="Times New Roman" w:hAnsi="Times New Roman" w:ascii="Times New Roman"/>
          <w:sz w:val="24"/>
          <w:szCs w:val="24"/>
        </w:rPr>
        <w:t>iza PKK PROJEKT d.o.o. u stečaju, Zagreb, Kvaternikova 152, OIB: 51652507130</w:t>
      </w:r>
      <w:r>
        <w:rPr>
          <w:rFonts w:cs="Times New Roman" w:hAnsi="Times New Roman" w:ascii="Times New Roman"/>
          <w:sz w:val="24"/>
          <w:szCs w:val="24"/>
        </w:rPr>
        <w:t xml:space="preserve"> imenuje se </w:t>
      </w:r>
      <w:r w:rsidR="0078510A">
        <w:rPr>
          <w:rFonts w:cs="Times New Roman" w:hAnsi="Times New Roman" w:ascii="Times New Roman"/>
          <w:sz w:val="24"/>
          <w:szCs w:val="24"/>
        </w:rPr>
        <w:t xml:space="preserve">Zdenko Bešlić </w:t>
      </w:r>
      <w:r w:rsidR="0078510A" w:rsidRPr="0078510A">
        <w:rPr>
          <w:rFonts w:cs="Times New Roman" w:hAnsi="Times New Roman" w:ascii="Times New Roman"/>
          <w:sz w:val="24"/>
          <w:szCs w:val="24"/>
        </w:rPr>
        <w:t>iz Slavonskog Broda, P. Krešimira IV. br. 4, OIB: 40568270984</w:t>
      </w:r>
      <w:r w:rsidR="0078510A">
        <w:rPr>
          <w:rFonts w:cs="Times New Roman" w:hAnsi="Times New Roman" w:ascii="Times New Roman"/>
          <w:sz w:val="24"/>
          <w:szCs w:val="24"/>
        </w:rPr>
        <w:t>.</w:t>
      </w:r>
      <w:r w:rsidR="0078510A" w:rsidRPr="0078510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16684" w:rsidP="002C3EF0" w:rsidR="00D1668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14CF3" w:rsidP="002C3EF0" w:rsidR="007B174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C253B">
        <w:rPr>
          <w:rFonts w:cs="Times New Roman" w:hAnsi="Times New Roman" w:ascii="Times New Roman"/>
          <w:sz w:val="24"/>
          <w:szCs w:val="24"/>
        </w:rPr>
        <w:tab/>
      </w:r>
      <w:r w:rsidR="00D763D6">
        <w:rPr>
          <w:rFonts w:cs="Times New Roman" w:hAnsi="Times New Roman" w:ascii="Times New Roman"/>
          <w:sz w:val="24"/>
          <w:szCs w:val="24"/>
        </w:rPr>
        <w:t xml:space="preserve">III. </w:t>
      </w:r>
      <w:r w:rsidR="007B174C">
        <w:rPr>
          <w:rFonts w:cs="Times New Roman" w:hAnsi="Times New Roman" w:ascii="Times New Roman"/>
          <w:sz w:val="24"/>
          <w:szCs w:val="24"/>
        </w:rPr>
        <w:t>Ovo rješenje zabilježit će se u sudskom registru.</w:t>
      </w:r>
    </w:p>
    <w:p w:rsidRDefault="00114CF3" w:rsidP="002C3EF0" w:rsidR="00114CF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6432E" w:rsidP="0042577A" w:rsidR="0046432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Dopisom Općinskog građanskog suda u Zagrebu posl. broj Ovr-2686/12 od 8. veljače 2018. izviješten je ovaj sud da je pred tim sudom u tijeku ovršni postupak</w:t>
      </w:r>
      <w:r w:rsidR="00125F3D">
        <w:rPr>
          <w:rFonts w:cs="Times New Roman" w:hAnsi="Times New Roman" w:ascii="Times New Roman"/>
          <w:sz w:val="24"/>
          <w:szCs w:val="24"/>
        </w:rPr>
        <w:t xml:space="preserve"> po prijedlogu PKK projekt d.o.o. kao ovrhovoditelja, radi ovrhe na nekretninama. </w:t>
      </w:r>
    </w:p>
    <w:p w:rsidRDefault="00125F3D" w:rsidP="0042577A" w:rsidR="00125F3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5F3D" w:rsidP="00B87398" w:rsidR="00125F3D" w:rsidRPr="00125F3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Provjerom u sudskom registru, utvrđeno je da je PKK projekt d.o.o. brisan iz sudskog registra </w:t>
      </w:r>
      <w:r w:rsidRPr="00125F3D">
        <w:rPr>
          <w:rFonts w:cs="Times New Roman" w:hAnsi="Times New Roman" w:ascii="Times New Roman"/>
          <w:sz w:val="24"/>
          <w:szCs w:val="24"/>
        </w:rPr>
        <w:t>dana 24.</w:t>
      </w:r>
      <w:r>
        <w:rPr>
          <w:rFonts w:cs="Times New Roman" w:hAnsi="Times New Roman" w:ascii="Times New Roman"/>
          <w:sz w:val="24"/>
          <w:szCs w:val="24"/>
        </w:rPr>
        <w:t xml:space="preserve"> lipnja </w:t>
      </w:r>
      <w:r w:rsidRPr="00125F3D">
        <w:rPr>
          <w:rFonts w:cs="Times New Roman" w:hAnsi="Times New Roman" w:ascii="Times New Roman"/>
          <w:sz w:val="24"/>
          <w:szCs w:val="24"/>
        </w:rPr>
        <w:t>2016</w:t>
      </w:r>
      <w:r>
        <w:rPr>
          <w:rFonts w:cs="Times New Roman" w:hAnsi="Times New Roman" w:ascii="Times New Roman"/>
          <w:sz w:val="24"/>
          <w:szCs w:val="24"/>
        </w:rPr>
        <w:t>.</w:t>
      </w:r>
      <w:r w:rsidR="00B87398">
        <w:rPr>
          <w:rFonts w:cs="Times New Roman" w:hAnsi="Times New Roman" w:ascii="Times New Roman"/>
          <w:sz w:val="24"/>
          <w:szCs w:val="24"/>
        </w:rPr>
        <w:t xml:space="preserve"> rješenjem Tt-16/16870-1, a nakon provedenog skraćenog stečajnog postupka. Rješenjem ovoga suda </w:t>
      </w:r>
      <w:r w:rsidR="00171C79">
        <w:rPr>
          <w:rFonts w:cs="Times New Roman" w:hAnsi="Times New Roman" w:ascii="Times New Roman"/>
          <w:sz w:val="24"/>
          <w:szCs w:val="24"/>
        </w:rPr>
        <w:t xml:space="preserve">posl. </w:t>
      </w:r>
      <w:r w:rsidR="00B87398">
        <w:rPr>
          <w:rFonts w:cs="Times New Roman" w:hAnsi="Times New Roman" w:ascii="Times New Roman"/>
          <w:sz w:val="24"/>
          <w:szCs w:val="24"/>
        </w:rPr>
        <w:t>broj St-2812/2015 od 26. veljače 2016. otvoren je i istovremeno zaključen stečajni postupak nad dužnikom, a za stečajnog upravitelja imenovan je Zdenko Krstić iz Osijeka.</w:t>
      </w:r>
    </w:p>
    <w:p w:rsidRDefault="00125F3D" w:rsidP="0042577A" w:rsidR="00125F3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87398" w:rsidP="0042577A" w:rsidR="0046432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71C79">
        <w:rPr>
          <w:rFonts w:cs="Times New Roman" w:hAnsi="Times New Roman" w:ascii="Times New Roman"/>
          <w:sz w:val="24"/>
          <w:szCs w:val="24"/>
        </w:rPr>
        <w:t xml:space="preserve">Nakon što je Općinski građanski sud u Zagrebu rješenjem posl. broj Ovr-2686/12 od 18. rujna 2018. pozvano Zdenka Krstića da kao stečajni upravitelj stečajne mase iza </w:t>
      </w:r>
      <w:r w:rsidR="000F4B6D">
        <w:rPr>
          <w:rFonts w:cs="Times New Roman" w:hAnsi="Times New Roman" w:ascii="Times New Roman"/>
          <w:sz w:val="24"/>
          <w:szCs w:val="24"/>
        </w:rPr>
        <w:t>dužnika PKK projekt d.o.o. preuzme postupak, isti je dopisom od 9. listopada 2018. izvijestio sud da je rješenjem Ministarstva pravosuđa od 23. veljače 2016. (koje je dostavio u privitku) brisan s liste stečajnih upravitelja te da "ne može obavljati nikakve radnje".</w:t>
      </w:r>
    </w:p>
    <w:p w:rsidRDefault="009A147D" w:rsidP="0042577A" w:rsidR="009A147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A147D" w:rsidP="0042577A" w:rsidR="009A147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Prvenstveno valja navesti da odredbom članka 91. </w:t>
      </w:r>
      <w:r w:rsidRPr="009A147D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Pr="009A147D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>
        <w:rPr>
          <w:rFonts w:cs="Times New Roman" w:hAnsi="Times New Roman" w:ascii="Times New Roman"/>
          <w:sz w:val="24"/>
          <w:szCs w:val="24"/>
        </w:rPr>
        <w:t>, kojom je regulirana materija razrješ</w:t>
      </w:r>
      <w:r w:rsidR="00CA45F4">
        <w:rPr>
          <w:rFonts w:cs="Times New Roman" w:hAnsi="Times New Roman" w:ascii="Times New Roman"/>
          <w:sz w:val="24"/>
          <w:szCs w:val="24"/>
        </w:rPr>
        <w:t>enja stečajnih upravitelja, kao razlog razrješenja stečajnog upravitelja nije predviđeno i brisanje s liste stečajnih upravitelja.</w:t>
      </w:r>
    </w:p>
    <w:p w:rsidRDefault="00CA45F4" w:rsidP="0042577A" w:rsidR="00CA45F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D6A47" w:rsidP="0042577A" w:rsidR="00CA45F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Stoga je obavijest stečajnog upravitelja Zdenka Krstića o brisanju s liste stečajnih upravitelja ovaj sud uzeo u razmatranje kao zahtjev za razrješenjem od dužnosti, zbog "drugih važnih razloga", kako to propisuje odredba članka </w:t>
      </w:r>
      <w:r w:rsidR="00804BB6">
        <w:rPr>
          <w:rFonts w:cs="Times New Roman" w:hAnsi="Times New Roman" w:ascii="Times New Roman"/>
          <w:sz w:val="24"/>
          <w:szCs w:val="24"/>
        </w:rPr>
        <w:t>91. stavak 2. SZ, te je istoga razriješio od dužnosti, smatrajući da brisanje s liste stečajnih upravitelja predstavlja važan razlog zbog kojega će sud razriješiti stečajnog upravitelja, slijedom čega je odlučeno kao u stavku I. izreke.</w:t>
      </w:r>
    </w:p>
    <w:p w:rsidRDefault="00804BB6" w:rsidP="0042577A" w:rsidR="00804BB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04BB6" w:rsidP="0042577A" w:rsidR="00D763D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700A9" w:rsidRPr="00C700A9">
        <w:rPr>
          <w:rFonts w:cs="Times New Roman" w:hAnsi="Times New Roman" w:ascii="Times New Roman"/>
          <w:sz w:val="24"/>
          <w:szCs w:val="24"/>
        </w:rPr>
        <w:t xml:space="preserve">Imenovanje novog stečajnog upravitelja ponovno je izvršeno temeljem </w:t>
      </w:r>
      <w:r w:rsidR="00E83032">
        <w:rPr>
          <w:rFonts w:cs="Times New Roman" w:hAnsi="Times New Roman" w:ascii="Times New Roman"/>
          <w:sz w:val="24"/>
          <w:szCs w:val="24"/>
        </w:rPr>
        <w:t xml:space="preserve">odredbe </w:t>
      </w:r>
      <w:r w:rsidR="00C700A9" w:rsidRPr="00C700A9">
        <w:rPr>
          <w:rFonts w:cs="Times New Roman" w:hAnsi="Times New Roman" w:ascii="Times New Roman"/>
          <w:sz w:val="24"/>
          <w:szCs w:val="24"/>
        </w:rPr>
        <w:t>članka 85. stavak 1. SZ, nakon automatskog izbora osobe stečajnog upravitelja od strane računala metodom slučajnog odabira, sukladno članku 84</w:t>
      </w:r>
      <w:r w:rsidR="00D92067">
        <w:rPr>
          <w:rFonts w:cs="Times New Roman" w:hAnsi="Times New Roman" w:ascii="Times New Roman"/>
          <w:sz w:val="24"/>
          <w:szCs w:val="24"/>
        </w:rPr>
        <w:t>. stavak 1. SZ (stavak II. izreke).</w:t>
      </w:r>
    </w:p>
    <w:p w:rsidRDefault="00E83032" w:rsidP="0042577A" w:rsidR="00E8303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83032">
        <w:rPr>
          <w:rFonts w:cs="Times New Roman" w:hAnsi="Times New Roman" w:ascii="Times New Roman"/>
          <w:sz w:val="24"/>
          <w:szCs w:val="24"/>
        </w:rPr>
        <w:t>29. studenog</w:t>
      </w:r>
      <w:r w:rsidR="00DF63EC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095C7C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42577A" w:rsidP="001E470B" w:rsidR="0042577A">
      <w:pPr>
        <w:rPr>
          <w:rFonts w:cs="Times New Roman" w:hAnsi="Times New Roman" w:ascii="Times New Roman"/>
          <w:sz w:val="24"/>
          <w:szCs w:val="24"/>
        </w:rPr>
      </w:pPr>
    </w:p>
    <w:p w:rsidRDefault="0042577A" w:rsidP="001E470B" w:rsidR="0042577A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95C7C" w:rsidR="00095C7C" w:rsidRPr="00095C7C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95C7C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095C7C" w:rsidR="00095C7C" w:rsidRPr="00095C7C">
      <w:pPr>
        <w:rPr>
          <w:rFonts w:cs="Times New Roman" w:hAnsi="Times New Roman" w:ascii="Times New Roman"/>
          <w:sz w:val="24"/>
          <w:szCs w:val="24"/>
        </w:rPr>
      </w:pPr>
      <w:r w:rsidRPr="00095C7C">
        <w:rPr>
          <w:rFonts w:cs="Times New Roman" w:hAnsi="Times New Roman" w:ascii="Times New Roman"/>
          <w:sz w:val="24"/>
          <w:szCs w:val="24"/>
        </w:rPr>
        <w:tab/>
      </w:r>
      <w:r w:rsidRPr="00095C7C">
        <w:rPr>
          <w:rFonts w:cs="Times New Roman" w:hAnsi="Times New Roman" w:ascii="Times New Roman"/>
          <w:sz w:val="24"/>
          <w:szCs w:val="24"/>
        </w:rPr>
        <w:tab/>
      </w:r>
      <w:r w:rsidRPr="00095C7C">
        <w:rPr>
          <w:rFonts w:cs="Times New Roman" w:hAnsi="Times New Roman" w:ascii="Times New Roman"/>
          <w:sz w:val="24"/>
          <w:szCs w:val="24"/>
        </w:rPr>
        <w:tab/>
      </w:r>
      <w:r w:rsidRPr="00095C7C">
        <w:rPr>
          <w:rFonts w:cs="Times New Roman" w:hAnsi="Times New Roman" w:ascii="Times New Roman"/>
          <w:sz w:val="24"/>
          <w:szCs w:val="24"/>
        </w:rPr>
        <w:tab/>
      </w:r>
      <w:r w:rsidRPr="00095C7C">
        <w:rPr>
          <w:rFonts w:cs="Times New Roman" w:hAnsi="Times New Roman" w:ascii="Times New Roman"/>
          <w:sz w:val="24"/>
          <w:szCs w:val="24"/>
        </w:rPr>
        <w:tab/>
      </w:r>
      <w:r w:rsidRPr="00095C7C">
        <w:rPr>
          <w:rFonts w:cs="Times New Roman" w:hAnsi="Times New Roman" w:ascii="Times New Roman"/>
          <w:sz w:val="24"/>
          <w:szCs w:val="24"/>
        </w:rPr>
        <w:tab/>
      </w:r>
      <w:r w:rsidRPr="00095C7C">
        <w:rPr>
          <w:rFonts w:cs="Times New Roman" w:hAnsi="Times New Roman" w:ascii="Times New Roman"/>
          <w:sz w:val="24"/>
          <w:szCs w:val="24"/>
        </w:rPr>
        <w:tab/>
      </w:r>
      <w:r w:rsidRPr="00095C7C">
        <w:rPr>
          <w:rFonts w:cs="Times New Roman" w:hAnsi="Times New Roman" w:ascii="Times New Roman"/>
          <w:sz w:val="24"/>
          <w:szCs w:val="24"/>
        </w:rPr>
        <w:tab/>
      </w:r>
      <w:r w:rsidRPr="00095C7C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164E45" w:rsidP="00164E45" w:rsidR="00164E45" w:rsidRPr="00AD50C4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164E45" w:rsidRPr="00AD50C4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B90" w:rsidR="005D5B90">
      <w:r>
        <w:separator/>
      </w:r>
    </w:p>
  </w:endnote>
  <w:endnote w:id="0" w:type="continuationSeparator">
    <w:p w:rsidRDefault="005D5B90" w:rsidR="005D5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B90" w:rsidR="005D5B90">
      <w:r>
        <w:separator/>
      </w:r>
    </w:p>
  </w:footnote>
  <w:footnote w:id="0" w:type="continuationSeparator">
    <w:p w:rsidRDefault="005D5B90" w:rsidR="005D5B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095C7C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E83032">
      <w:rPr>
        <w:rFonts w:hAnsi="Times New Roman" w:ascii="Times New Roman"/>
      </w:rPr>
      <w:t>2812/15</w:t>
    </w:r>
    <w:r w:rsidR="004166D4">
      <w:rPr>
        <w:rFonts w:hAnsi="Times New Roman" w:ascii="Times New Roman"/>
      </w:rPr>
      <w:t>-16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2C4"/>
    <w:rsid w:val="00013055"/>
    <w:rsid w:val="00020BA4"/>
    <w:rsid w:val="00032919"/>
    <w:rsid w:val="0006417A"/>
    <w:rsid w:val="0006505A"/>
    <w:rsid w:val="00071D41"/>
    <w:rsid w:val="00082920"/>
    <w:rsid w:val="00095C7C"/>
    <w:rsid w:val="000E1C09"/>
    <w:rsid w:val="000F17DB"/>
    <w:rsid w:val="000F4B6D"/>
    <w:rsid w:val="00114CF3"/>
    <w:rsid w:val="00125F3D"/>
    <w:rsid w:val="00164E45"/>
    <w:rsid w:val="00171C79"/>
    <w:rsid w:val="00172FFB"/>
    <w:rsid w:val="001E470B"/>
    <w:rsid w:val="001E4E5F"/>
    <w:rsid w:val="00224E7F"/>
    <w:rsid w:val="00235AAE"/>
    <w:rsid w:val="00281E63"/>
    <w:rsid w:val="0028293E"/>
    <w:rsid w:val="0029479C"/>
    <w:rsid w:val="002966CD"/>
    <w:rsid w:val="002C3EF0"/>
    <w:rsid w:val="002E06D4"/>
    <w:rsid w:val="002F2F44"/>
    <w:rsid w:val="003042AD"/>
    <w:rsid w:val="00320107"/>
    <w:rsid w:val="003423A6"/>
    <w:rsid w:val="0036341C"/>
    <w:rsid w:val="00364979"/>
    <w:rsid w:val="00366457"/>
    <w:rsid w:val="00394CE9"/>
    <w:rsid w:val="003A781B"/>
    <w:rsid w:val="003B4CA6"/>
    <w:rsid w:val="003C6959"/>
    <w:rsid w:val="003E367D"/>
    <w:rsid w:val="00405774"/>
    <w:rsid w:val="004155FA"/>
    <w:rsid w:val="004166D4"/>
    <w:rsid w:val="0042577A"/>
    <w:rsid w:val="0046432E"/>
    <w:rsid w:val="0046676F"/>
    <w:rsid w:val="00473DB3"/>
    <w:rsid w:val="00496BFE"/>
    <w:rsid w:val="004B074A"/>
    <w:rsid w:val="004C253B"/>
    <w:rsid w:val="004E5730"/>
    <w:rsid w:val="00514022"/>
    <w:rsid w:val="00523409"/>
    <w:rsid w:val="005272EF"/>
    <w:rsid w:val="00530545"/>
    <w:rsid w:val="00566161"/>
    <w:rsid w:val="005774B3"/>
    <w:rsid w:val="005A1622"/>
    <w:rsid w:val="005C2D1F"/>
    <w:rsid w:val="005D5B90"/>
    <w:rsid w:val="005D761C"/>
    <w:rsid w:val="005F7514"/>
    <w:rsid w:val="00607B4B"/>
    <w:rsid w:val="006100D5"/>
    <w:rsid w:val="006235E3"/>
    <w:rsid w:val="006819D2"/>
    <w:rsid w:val="006824AB"/>
    <w:rsid w:val="0068506B"/>
    <w:rsid w:val="006E69A4"/>
    <w:rsid w:val="006F5244"/>
    <w:rsid w:val="00727277"/>
    <w:rsid w:val="007519B3"/>
    <w:rsid w:val="00764AEE"/>
    <w:rsid w:val="0078510A"/>
    <w:rsid w:val="00791EAB"/>
    <w:rsid w:val="007B174C"/>
    <w:rsid w:val="007C38A1"/>
    <w:rsid w:val="007C422F"/>
    <w:rsid w:val="007C439A"/>
    <w:rsid w:val="007D6A47"/>
    <w:rsid w:val="007F2918"/>
    <w:rsid w:val="00804BB6"/>
    <w:rsid w:val="0081200D"/>
    <w:rsid w:val="00817CF1"/>
    <w:rsid w:val="0082602B"/>
    <w:rsid w:val="00837150"/>
    <w:rsid w:val="00853AD8"/>
    <w:rsid w:val="008635F8"/>
    <w:rsid w:val="00867AB5"/>
    <w:rsid w:val="00881589"/>
    <w:rsid w:val="00897546"/>
    <w:rsid w:val="008B2D9B"/>
    <w:rsid w:val="008C0419"/>
    <w:rsid w:val="008D1C64"/>
    <w:rsid w:val="008D4CA2"/>
    <w:rsid w:val="008E0B1D"/>
    <w:rsid w:val="008E68A4"/>
    <w:rsid w:val="008F569D"/>
    <w:rsid w:val="008F639D"/>
    <w:rsid w:val="009309AC"/>
    <w:rsid w:val="009376BE"/>
    <w:rsid w:val="00953DED"/>
    <w:rsid w:val="00981BDB"/>
    <w:rsid w:val="009A147D"/>
    <w:rsid w:val="009D0ED3"/>
    <w:rsid w:val="009E02C4"/>
    <w:rsid w:val="009F0284"/>
    <w:rsid w:val="009F3306"/>
    <w:rsid w:val="00A13663"/>
    <w:rsid w:val="00A16088"/>
    <w:rsid w:val="00A20266"/>
    <w:rsid w:val="00A26151"/>
    <w:rsid w:val="00A26EAF"/>
    <w:rsid w:val="00A4166F"/>
    <w:rsid w:val="00A56991"/>
    <w:rsid w:val="00AA0C7F"/>
    <w:rsid w:val="00AB314A"/>
    <w:rsid w:val="00AC4626"/>
    <w:rsid w:val="00AC50A4"/>
    <w:rsid w:val="00AD50C4"/>
    <w:rsid w:val="00B34CEC"/>
    <w:rsid w:val="00B70980"/>
    <w:rsid w:val="00B87398"/>
    <w:rsid w:val="00B90C40"/>
    <w:rsid w:val="00BA282E"/>
    <w:rsid w:val="00BB733D"/>
    <w:rsid w:val="00BF0F33"/>
    <w:rsid w:val="00C04421"/>
    <w:rsid w:val="00C11437"/>
    <w:rsid w:val="00C40EA5"/>
    <w:rsid w:val="00C700A9"/>
    <w:rsid w:val="00C8237E"/>
    <w:rsid w:val="00C83AC2"/>
    <w:rsid w:val="00C85527"/>
    <w:rsid w:val="00C9600A"/>
    <w:rsid w:val="00CA22FE"/>
    <w:rsid w:val="00CA45F4"/>
    <w:rsid w:val="00CA69B6"/>
    <w:rsid w:val="00CB38D1"/>
    <w:rsid w:val="00CE6259"/>
    <w:rsid w:val="00D04B23"/>
    <w:rsid w:val="00D12600"/>
    <w:rsid w:val="00D16684"/>
    <w:rsid w:val="00D373D4"/>
    <w:rsid w:val="00D53502"/>
    <w:rsid w:val="00D74871"/>
    <w:rsid w:val="00D75D50"/>
    <w:rsid w:val="00D763D6"/>
    <w:rsid w:val="00D92067"/>
    <w:rsid w:val="00DA0460"/>
    <w:rsid w:val="00DB1C3C"/>
    <w:rsid w:val="00DF63EC"/>
    <w:rsid w:val="00E107B5"/>
    <w:rsid w:val="00E1396E"/>
    <w:rsid w:val="00E83032"/>
    <w:rsid w:val="00EC6731"/>
    <w:rsid w:val="00EE77FC"/>
    <w:rsid w:val="00F10F86"/>
    <w:rsid w:val="00F206F2"/>
    <w:rsid w:val="00F55BC2"/>
    <w:rsid w:val="00F71BE2"/>
    <w:rsid w:val="00F849E3"/>
    <w:rsid w:val="00FA24E4"/>
    <w:rsid w:val="00FB52EE"/>
    <w:rsid w:val="00FB64FF"/>
    <w:rsid w:val="00FD1DF6"/>
    <w:rsid w:val="00FD2099"/>
    <w:rsid w:val="00FD5646"/>
    <w:rsid w:val="00FE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5C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C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C7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C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C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5C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C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C7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C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C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2812</izvorni_sadrzaj>
    <derivirana_varijabla naziv="DomainObject.Predmet.Broj_1">2812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veljače 2016.</izvorni_sadrzaj>
    <derivirana_varijabla naziv="DomainObject.Predmet.DatumRjesavanja_1">26.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St-2812/2015</izvorni_sadrzaj>
    <derivirana_varijabla naziv="DomainObject.Predmet.OznakaBroj_1">St-2812/2015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65672303707</izvorni_sadrzaj>
    <derivirana_varijabla naziv="DomainObject.Predmet.PredmetRijesio.Oib_1">65672303707</derivirana_varijabla>
  </DomainObject.Predmet.PredmetRijesio.Oib>
  <DomainObject.Predmet.PredmetRijesio.Prezime>
    <izvorni_sadrzaj>Turčić</izvorni_sadrzaj>
    <derivirana_varijabla naziv="DomainObject.Predmet.PredmetRijesio.Prezime_1">Turčić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PKK PROJEKT d.o.o. zastupanog po punomoćniku Zvonimir Jukić</izvorni_sadrzaj>
    <derivirana_varijabla naziv="DomainObject.Predmet.ProtustrankaFormated_1">  PKK PROJEKT d.o.o. zastupanog po punomoćniku Zvonimir Jukić</derivirana_varijabla>
  </DomainObject.Predmet.ProtustrankaFormated>
  <DomainObject.Predmet.ProtustrankaFormatedOIB>
    <izvorni_sadrzaj>  PKK PROJEKT d.o.o., OIB 51652507130 zastupanog po punomoćniku Zvonimir Jukić</izvorni_sadrzaj>
    <derivirana_varijabla naziv="DomainObject.Predmet.ProtustrankaFormatedOIB_1">  PKK PROJEKT d.o.o., OIB 51652507130 zastupanog po punomoćniku Zvonimir Jukić</derivirana_varijabla>
  </DomainObject.Predmet.ProtustrankaFormatedOIB>
  <DomainObject.Predmet.ProtustrankaFormatedWithAdress>
    <izvorni_sadrzaj> PKK PROJEKT d.o.o., Kvaternikova 152, 10000 Zagreb zastupanog po punomoćniku Zvonimir Jukić</izvorni_sadrzaj>
    <derivirana_varijabla naziv="DomainObject.Predmet.ProtustrankaFormatedWithAdress_1"> PKK PROJEKT d.o.o., Kvaternikova 152, 10000 Zagreb zastupanog po punomoćniku Zvonimir Jukić</derivirana_varijabla>
  </DomainObject.Predmet.ProtustrankaFormatedWithAdress>
  <DomainObject.Predmet.ProtustrankaFormatedWithAdressOIB>
    <izvorni_sadrzaj> PKK PROJEKT d.o.o., OIB 51652507130, Kvaternikova 152, 10000 Zagreb zastupanog po punomoćniku Zvonimir Jukić</izvorni_sadrzaj>
    <derivirana_varijabla naziv="DomainObject.Predmet.ProtustrankaFormatedWithAdressOIB_1"> PKK PROJEKT d.o.o., OIB 51652507130, Kvaternikova 152, 10000 Zagreb zastupanog po punomoćniku Zvonimir Jukić</derivirana_varijabla>
  </DomainObject.Predmet.ProtustrankaFormatedWithAdressOIB>
  <DomainObject.Predmet.ProtustrankaWithAdress>
    <izvorni_sadrzaj>PKK PROJEKT d.o.o. Kvaternikova 152, 10000 Zagreb</izvorni_sadrzaj>
    <derivirana_varijabla naziv="DomainObject.Predmet.ProtustrankaWithAdress_1">PKK PROJEKT d.o.o. Kvaternikova 152, 10000 Zagreb</derivirana_varijabla>
  </DomainObject.Predmet.ProtustrankaWithAdress>
  <DomainObject.Predmet.ProtustrankaWithAdressOIB>
    <izvorni_sadrzaj>PKK PROJEKT d.o.o., OIB 51652507130, Kvaternikova 152, 10000 Zagreb</izvorni_sadrzaj>
    <derivirana_varijabla naziv="DomainObject.Predmet.ProtustrankaWithAdressOIB_1">PKK PROJEKT d.o.o., OIB 51652507130, Kvaternikova 152, 10000 Zagreb</derivirana_varijabla>
  </DomainObject.Predmet.ProtustrankaWithAdressOIB>
  <DomainObject.Predmet.ProtustrankaNazivFormated>
    <izvorni_sadrzaj>PKK PROJEKT d.o.o.</izvorni_sadrzaj>
    <derivirana_varijabla naziv="DomainObject.Predmet.ProtustrankaNazivFormated_1">PKK PROJEKT d.o.o.</derivirana_varijabla>
  </DomainObject.Predmet.ProtustrankaNazivFormated>
  <DomainObject.Predmet.ProtustrankaNazivFormatedOIB>
    <izvorni_sadrzaj>PKK PROJEKT d.o.o., OIB 51652507130</izvorni_sadrzaj>
    <derivirana_varijabla naziv="DomainObject.Predmet.ProtustrankaNazivFormatedOIB_1">PKK PROJEKT d.o.o., OIB 51652507130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PKK PROJEKT d.o.o. zastupanog po punomoćniku Zvonimir Jukić</item>
    </izvorni_sadrzaj>
    <derivirana_varijabla naziv="DomainObject.Predmet.ProtuStrankaListFormated_1">
      <item>PKK PROJEKT d.o.o. zastupanog po punomoćniku Zvonimir Jukić</item>
    </derivirana_varijabla>
  </DomainObject.Predmet.ProtuStrankaListFormated>
  <DomainObject.Predmet.ProtuStrankaListFormatedOIB>
    <izvorni_sadrzaj>
      <item>PKK PROJEKT d.o.o., OIB 51652507130 zastupanog po punomoćniku Zvonimir Jukić</item>
    </izvorni_sadrzaj>
    <derivirana_varijabla naziv="DomainObject.Predmet.ProtuStrankaListFormatedOIB_1">
      <item>PKK PROJEKT d.o.o., OIB 51652507130 zastupanog po punomoćniku Zvonimir Jukić</item>
    </derivirana_varijabla>
  </DomainObject.Predmet.ProtuStrankaListFormatedOIB>
  <DomainObject.Predmet.ProtuStrankaListFormatedWithAdress>
    <izvorni_sadrzaj>
      <item>PKK PROJEKT d.o.o., Kvaternikova 152, 10000 Zagreb zastupanog po punomoćniku Zvonimir Jukić</item>
    </izvorni_sadrzaj>
    <derivirana_varijabla naziv="DomainObject.Predmet.ProtuStrankaListFormatedWithAdress_1">
      <item>PKK PROJEKT d.o.o., Kvaternikova 152, 10000 Zagreb zastupanog po punomoćniku Zvonimir Jukić</item>
    </derivirana_varijabla>
  </DomainObject.Predmet.ProtuStrankaListFormatedWithAdress>
  <DomainObject.Predmet.ProtuStrankaListFormatedWithAdressOIB>
    <izvorni_sadrzaj>
      <item>PKK PROJEKT d.o.o., OIB 51652507130, Kvaternikova 152, 10000 Zagreb zastupanog po punomoćniku Zvonimir Jukić</item>
    </izvorni_sadrzaj>
    <derivirana_varijabla naziv="DomainObject.Predmet.ProtuStrankaListFormatedWithAdressOIB_1">
      <item>PKK PROJEKT d.o.o., OIB 51652507130, Kvaternikova 152, 10000 Zagreb zastupanog po punomoćniku Zvonimir Jukić</item>
    </derivirana_varijabla>
  </DomainObject.Predmet.ProtuStrankaListFormatedWithAdressOIB>
  <DomainObject.Predmet.ProtuStrankaListNazivFormated>
    <izvorni_sadrzaj>
      <item>PKK PROJEKT d.o.o.</item>
    </izvorni_sadrzaj>
    <derivirana_varijabla naziv="DomainObject.Predmet.ProtuStrankaListNazivFormated_1">
      <item>PKK PROJEKT d.o.o.</item>
    </derivirana_varijabla>
  </DomainObject.Predmet.ProtuStrankaListNazivFormated>
  <DomainObject.Predmet.ProtuStrankaListNazivFormatedOIB>
    <izvorni_sadrzaj>
      <item>PKK PROJEKT d.o.o., OIB 51652507130</item>
    </izvorni_sadrzaj>
    <derivirana_varijabla naziv="DomainObject.Predmet.ProtuStrankaListNazivFormatedOIB_1">
      <item>PKK PROJEKT d.o.o., OIB 51652507130</item>
    </derivirana_varijabla>
  </DomainObject.Predmet.ProtuStrankaListNazivFormatedOIB>
  <DomainObject.Predmet.OstaliListFormated>
    <izvorni_sadrzaj>
      <item>Zvonimir Jukić punomoćnik sudionika u postupku PKK PROJEKT d.o.o.</item>
    </izvorni_sadrzaj>
    <derivirana_varijabla naziv="DomainObject.Predmet.OstaliListFormated_1">
      <item>Zvonimir Jukić punomoćnik sudionika u postupku PKK PROJEKT d.o.o.</item>
    </derivirana_varijabla>
  </DomainObject.Predmet.OstaliListFormated>
  <DomainObject.Predmet.OstaliListFormatedOIB>
    <izvorni_sadrzaj>
      <item>Zvonimir Jukić, OIB 41887415873 punomoćnik sudionika u postupku PKK PROJEKT d.o.o.</item>
    </izvorni_sadrzaj>
    <derivirana_varijabla naziv="DomainObject.Predmet.OstaliListFormatedOIB_1">
      <item>Zvonimir Jukić, OIB 41887415873 punomoćnik sudionika u postupku PKK PROJEKT d.o.o.</item>
    </derivirana_varijabla>
  </DomainObject.Predmet.OstaliListFormatedOIB>
  <DomainObject.Predmet.OstaliListFormatedWithAdress>
    <izvorni_sadrzaj>
      <item>Zvonimir Jukić, Franje Mraza 2, 10360 Sesvete punomoćnik sudionika u postupku PKK PROJEKT d.o.o.</item>
    </izvorni_sadrzaj>
    <derivirana_varijabla naziv="DomainObject.Predmet.OstaliListFormatedWithAdress_1">
      <item>Zvonimir Jukić, Franje Mraza 2, 10360 Sesvete punomoćnik sudionika u postupku PKK PROJEKT d.o.o.</item>
    </derivirana_varijabla>
  </DomainObject.Predmet.OstaliListFormatedWithAdress>
  <DomainObject.Predmet.OstaliListFormatedWithAdressOIB>
    <izvorni_sadrzaj>
      <item>Zvonimir Jukić, OIB 41887415873, Franje Mraza 2, 10360 Sesvete punomoćnik sudionika u postupku PKK PROJEKT d.o.o.</item>
    </izvorni_sadrzaj>
    <derivirana_varijabla naziv="DomainObject.Predmet.OstaliListFormatedWithAdressOIB_1">
      <item>Zvonimir Jukić, OIB 41887415873, Franje Mraza 2, 10360 Sesvete punomoćnik sudionika u postupku PKK PROJEKT d.o.o.</item>
    </derivirana_varijabla>
  </DomainObject.Predmet.OstaliListFormatedWithAdressOIB>
  <DomainObject.Predmet.OstaliListNazivFormated>
    <izvorni_sadrzaj>
      <item>Zvonimir Jukić</item>
    </izvorni_sadrzaj>
    <derivirana_varijabla naziv="DomainObject.Predmet.OstaliListNazivFormated_1">
      <item>Zvonimir Jukić</item>
    </derivirana_varijabla>
  </DomainObject.Predmet.OstaliListNazivFormated>
  <DomainObject.Predmet.OstaliListNazivFormatedOIB>
    <izvorni_sadrzaj>
      <item>Zvonimir Jukić, OIB 41887415873</item>
    </izvorni_sadrzaj>
    <derivirana_varijabla naziv="DomainObject.Predmet.OstaliListNazivFormatedOIB_1">
      <item>Zvonimir Jukić, OIB 41887415873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PKK PROJEKT d.o.o.</izvorni_sadrzaj>
    <derivirana_varijabla naziv="DomainObject.Predmet.ProtustrankaIDrugi_1">PKK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PKK PROJEKT d.o.o., OIB 51652507130, Kvaternikova 152, 10000 Zagreb</izvorni_sadrzaj>
    <derivirana_varijabla naziv="DomainObject.Predmet.ProtustrankaIDrugiAdressOIB_1">PKK PROJEKT d.o.o., OIB 51652507130, Kvaternikova 152,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veljače 2016.</izvorni_sadrzaj>
    <derivirana_varijabla naziv="DomainObject.Predmet.OdlukaRjesenje.DatumDonosenjaOdluke_1">26. veljače 2016.</derivirana_varijabla>
  </DomainObject.Predmet.OdlukaRjesenje.DatumDonosenjaOdluke>
  <DomainObject.Predmet.OdlukaRjesenje.DatumPravomocnosti>
    <izvorni_sadrzaj>16. ožujka 2016.</izvorni_sadrzaj>
    <derivirana_varijabla naziv="DomainObject.Predmet.OdlukaRjesenje.DatumPravomocnosti_1">16. ožujka 2016.</derivirana_varijabla>
  </DomainObject.Predmet.OdlukaRjesenje.DatumPravomocnosti>
  <DomainObject.Predmet.OdlukaRjesenje.Oznaka>
    <izvorni_sadrzaj>St-2812/2015-6</izvorni_sadrzaj>
    <derivirana_varijabla naziv="DomainObject.Predmet.OdlukaRjesenje.Oznaka_1">St-2812/2015-6</derivirana_varijabla>
  </DomainObject.Predmet.OdlukaRjesenje.Oznaka>
  <DomainObject.Predmet.SudioniciListNaziv>
    <izvorni_sadrzaj>
      <item>FINA Regionalni centar Zagreb</item>
      <item>PKK PROJEKT d.o.o.</item>
      <item>Zvonimir Jukić</item>
    </izvorni_sadrzaj>
    <derivirana_varijabla naziv="DomainObject.Predmet.SudioniciListNaziv_1">
      <item>FINA Regionalni centar Zagreb</item>
      <item>PKK PROJEKT d.o.o.</item>
      <item>Zvonimir Jukić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PKK PROJEKT d.o.o., OIB 51652507130, Kvaternikova 152,10000 Zagreb</item>
      <item>Zvonimir Jukić, OIB 41887415873, Franje Mraza 2,10360 Sesvete</item>
    </izvorni_sadrzaj>
    <derivirana_varijabla naziv="DomainObject.Predmet.SudioniciListAdressOIB_1">
      <item>FINA Regionalni centar Zagreb, OIB 85821130368, Trg svibanjskih žrtava 1995. 1,10000 Zagreb</item>
      <item>PKK PROJEKT d.o.o., OIB 51652507130, Kvaternikova 152,10000 Zagreb</item>
      <item>Zvonimir Jukić, OIB 41887415873, Franje Mraza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51652507130</item>
      <item>, OIB 41887415873</item>
    </izvorni_sadrzaj>
    <derivirana_varijabla naziv="DomainObject.Predmet.SudioniciListNazivOIB_1">
      <item>, OIB 85821130368</item>
      <item>, OIB 51652507130</item>
      <item>, OIB 41887415873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veljače 2016.</izvorni_sadrzaj>
    <derivirana_varijabla naziv="DomainObject.PredzadnjaOdlukaIzPredmeta.DatumDonosenjaOdluke_1">26. veljače 2016.</derivirana_varijabla>
  </DomainObject.PredzadnjaOdlukaIzPredmeta.DatumDonosenjaOdluke>
  <DomainObject.PredzadnjaOdlukaIzPredmeta.Oznaka>
    <izvorni_sadrzaj>St-2812/2015-6</izvorni_sadrzaj>
    <derivirana_varijabla naziv="DomainObject.PredzadnjaOdlukaIzPredmeta.Oznaka_1">St-2812/2015-6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482</properties:Words>
  <properties:Characters>2617</properties:Characters>
  <properties:Lines>74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2018-11-29T13:27:00Z</dcterms:created>
  <dc:creator>MK</dc:creator>
  <cp:lastModifiedBy>Kristina Švajger</cp:lastModifiedBy>
  <cp:lastPrinted>2018-11-29T13:32:00Z</cp:lastPrinted>
  <dcterms:modified xmlns:xsi="http://www.w3.org/2001/XMLSchema-instance" xsi:type="dcterms:W3CDTF">2018-11-29T13:32:00Z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(Rj. o razrješenju i imenovanju steč. upravitelja, 29.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