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F76478" w:rsidRPr="00B17BD5">
        <w:trPr>
          <w:trHeight w:val="2231"/>
        </w:trPr>
        <w:tc>
          <w:tcPr>
            <w:tcW w:type="dxa" w:w="3369"/>
            <w:vAlign w:val="center"/>
          </w:tcPr>
          <w:p w:rsidRDefault="00F76478" w:rsidP="00A66C00" w:rsidR="00F76478" w:rsidRPr="00B17BD5">
            <w:pPr>
              <w:spacing w:before="100"/>
              <w:jc w:val="center"/>
              <w:rPr>
                <w:lang w:val="hr-HR"/>
              </w:rPr>
            </w:pPr>
            <w:bookmarkStart w:name="_GoBack" w:id="0"/>
            <w:bookmarkEnd w:id="0"/>
            <w:r w:rsidRPr="00B17BD5">
              <w:rPr>
                <w:noProof/>
                <w:lang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76478" w:rsidP="00A66C00" w:rsidR="00F76478" w:rsidRPr="00B17BD5">
            <w:pPr>
              <w:spacing w:before="100"/>
              <w:rPr>
                <w:sz w:val="24"/>
                <w:szCs w:val="24"/>
                <w:lang w:val="hr-HR"/>
              </w:rPr>
            </w:pPr>
            <w:r w:rsidRPr="00B17BD5">
              <w:rPr>
                <w:sz w:val="24"/>
                <w:szCs w:val="24"/>
                <w:lang w:val="hr-HR"/>
              </w:rPr>
              <w:t>REPUBLIKA HRVATSKA</w:t>
            </w:r>
          </w:p>
          <w:p w:rsidRDefault="00F76478" w:rsidP="00A66C00" w:rsidR="00F76478" w:rsidRPr="00B17BD5">
            <w:pPr>
              <w:rPr>
                <w:sz w:val="24"/>
                <w:szCs w:val="24"/>
                <w:lang w:val="hr-HR"/>
              </w:rPr>
            </w:pPr>
            <w:r w:rsidRPr="00B17BD5">
              <w:rPr>
                <w:sz w:val="24"/>
                <w:szCs w:val="24"/>
                <w:lang w:val="hr-HR"/>
              </w:rPr>
              <w:t>TRGOVAČKI SUD U SPLITU</w:t>
            </w:r>
          </w:p>
          <w:p w:rsidRDefault="00F76478" w:rsidP="00DA5B9D" w:rsidR="00F76478" w:rsidRPr="00B17BD5">
            <w:pPr>
              <w:rPr>
                <w:lang w:val="hr-HR"/>
              </w:rPr>
            </w:pPr>
            <w:r w:rsidRPr="00B17BD5">
              <w:rPr>
                <w:sz w:val="24"/>
                <w:szCs w:val="24"/>
                <w:lang w:val="hr-HR"/>
              </w:rPr>
              <w:t>Split, Sukoišanska 6</w:t>
            </w:r>
          </w:p>
        </w:tc>
        <w:tc>
          <w:tcPr>
            <w:tcW w:type="dxa" w:w="5811"/>
          </w:tcPr>
          <w:p w:rsidRDefault="00F76478" w:rsidP="00DA5B9D" w:rsidR="00F76478" w:rsidRPr="00B17BD5">
            <w:pPr>
              <w:jc w:val="both"/>
              <w:rPr>
                <w:lang w:val="hr-HR"/>
              </w:rPr>
            </w:pPr>
          </w:p>
          <w:p w:rsidRDefault="00F76478" w:rsidP="00DA5B9D" w:rsidR="00F76478" w:rsidRPr="00B17BD5">
            <w:pPr>
              <w:jc w:val="both"/>
              <w:rPr>
                <w:lang w:val="hr-HR"/>
              </w:rPr>
            </w:pPr>
          </w:p>
          <w:p w:rsidRDefault="00F76478" w:rsidP="00DA5B9D" w:rsidR="00F76478" w:rsidRPr="00B17BD5">
            <w:pPr>
              <w:jc w:val="both"/>
              <w:rPr>
                <w:lang w:val="hr-HR"/>
              </w:rPr>
            </w:pPr>
          </w:p>
          <w:p w:rsidRDefault="00F76478" w:rsidP="00DA5B9D" w:rsidR="00F76478" w:rsidRPr="00B17BD5">
            <w:pPr>
              <w:jc w:val="right"/>
              <w:rPr>
                <w:lang w:val="hr-HR"/>
              </w:rPr>
            </w:pPr>
          </w:p>
          <w:p w:rsidRDefault="00F76478" w:rsidP="00DA5B9D" w:rsidR="00F76478" w:rsidRPr="00B17BD5">
            <w:pPr>
              <w:jc w:val="right"/>
              <w:rPr>
                <w:lang w:val="hr-HR"/>
              </w:rPr>
            </w:pPr>
          </w:p>
          <w:p w:rsidRDefault="00F76478" w:rsidP="00DA5B9D" w:rsidR="00F76478" w:rsidRPr="00B17BD5">
            <w:pPr>
              <w:jc w:val="right"/>
              <w:rPr>
                <w:lang w:val="hr-HR"/>
              </w:rPr>
            </w:pPr>
          </w:p>
          <w:p w:rsidRDefault="00F76478" w:rsidP="00DA5B9D" w:rsidR="00F76478" w:rsidRPr="00B17BD5">
            <w:pPr>
              <w:jc w:val="right"/>
              <w:rPr>
                <w:lang w:val="hr-HR"/>
              </w:rPr>
            </w:pPr>
          </w:p>
          <w:p w:rsidRDefault="00F76478" w:rsidP="00DA5B9D" w:rsidR="00F76478" w:rsidRPr="00B17BD5">
            <w:pPr>
              <w:jc w:val="right"/>
              <w:rPr>
                <w:sz w:val="24"/>
                <w:lang w:val="hr-HR"/>
              </w:rPr>
            </w:pPr>
          </w:p>
          <w:p w:rsidRDefault="00F76478" w:rsidP="002F578D" w:rsidR="00F76478" w:rsidRPr="00B17BD5">
            <w:pPr>
              <w:jc w:val="right"/>
              <w:rPr>
                <w:sz w:val="24"/>
                <w:szCs w:val="24"/>
                <w:lang w:val="hr-HR"/>
              </w:rPr>
            </w:pPr>
            <w:r w:rsidRPr="00B17BD5">
              <w:rPr>
                <w:sz w:val="24"/>
                <w:szCs w:val="24"/>
                <w:lang w:val="hr-HR"/>
              </w:rPr>
              <w:t>Poslovni broj: 11.St-</w:t>
            </w:r>
            <w:r w:rsidR="002F578D">
              <w:rPr>
                <w:sz w:val="24"/>
                <w:szCs w:val="24"/>
                <w:lang w:val="hr-HR"/>
              </w:rPr>
              <w:t>989</w:t>
            </w:r>
            <w:r w:rsidR="00790D28">
              <w:rPr>
                <w:sz w:val="24"/>
                <w:szCs w:val="24"/>
                <w:lang w:val="hr-HR"/>
              </w:rPr>
              <w:t>/2017</w:t>
            </w:r>
          </w:p>
        </w:tc>
      </w:tr>
    </w:tbl>
    <w:p w14:textId="e8d3bea" w14:paraId="e8d3bea" w:rsidRDefault="00F76478" w:rsidP="00A63EE6" w:rsidR="00F76478" w:rsidRPr="00B17BD5">
      <w:pPr>
        <w:spacing w:after="200" w:before="200"/>
        <w:jc w:val="center"/>
        <w15:collapsed w:val="false"/>
        <w:rPr>
          <w:spacing w:val="60"/>
          <w:sz w:val="24"/>
          <w:szCs w:val="24"/>
          <w:lang w:val="hr-HR"/>
        </w:rPr>
      </w:pPr>
    </w:p>
    <w:p w:rsidRDefault="00A63EE6" w:rsidP="00A63EE6" w:rsidR="00A63EE6" w:rsidRPr="00B17BD5">
      <w:pPr>
        <w:spacing w:after="200" w:before="200"/>
        <w:jc w:val="center"/>
        <w:rPr>
          <w:spacing w:val="60"/>
          <w:sz w:val="24"/>
          <w:szCs w:val="24"/>
          <w:lang w:val="hr-HR"/>
        </w:rPr>
      </w:pPr>
      <w:r w:rsidRPr="00B17BD5">
        <w:rPr>
          <w:spacing w:val="60"/>
          <w:sz w:val="24"/>
          <w:szCs w:val="24"/>
          <w:lang w:val="hr-HR"/>
        </w:rPr>
        <w:t>REPUBLIKA HRVATSKA</w:t>
      </w:r>
    </w:p>
    <w:p w:rsidRDefault="00A63EE6" w:rsidP="00A63EE6" w:rsidR="00A63EE6" w:rsidRPr="00B17BD5">
      <w:pPr>
        <w:jc w:val="center"/>
        <w:rPr>
          <w:rFonts w:eastAsia="Calibri"/>
          <w:sz w:val="24"/>
          <w:szCs w:val="24"/>
          <w:lang w:val="hr-HR"/>
        </w:rPr>
      </w:pPr>
      <w:r w:rsidRPr="00B17BD5">
        <w:rPr>
          <w:rFonts w:eastAsia="Calibri"/>
          <w:sz w:val="24"/>
          <w:szCs w:val="24"/>
          <w:lang w:val="hr-HR"/>
        </w:rPr>
        <w:t xml:space="preserve">R J E Š E N J E </w:t>
      </w:r>
    </w:p>
    <w:p w:rsidRDefault="00A63EE6" w:rsidP="00A63EE6" w:rsidR="00A63EE6" w:rsidRPr="00B17BD5">
      <w:pPr>
        <w:jc w:val="both"/>
        <w:rPr>
          <w:b/>
          <w:sz w:val="24"/>
          <w:szCs w:val="24"/>
          <w:lang w:val="hr-HR"/>
        </w:rPr>
      </w:pPr>
    </w:p>
    <w:p w:rsidRDefault="00A63EE6" w:rsidP="004966CE" w:rsidR="007C087A" w:rsidRPr="00B17BD5">
      <w:pPr>
        <w:ind w:firstLine="708"/>
        <w:jc w:val="both"/>
        <w:rPr>
          <w:sz w:val="24"/>
          <w:szCs w:val="24"/>
          <w:lang w:val="hr-HR"/>
        </w:rPr>
      </w:pPr>
      <w:r w:rsidRPr="00B17BD5">
        <w:rPr>
          <w:sz w:val="24"/>
          <w:szCs w:val="24"/>
          <w:lang w:val="hr-HR"/>
        </w:rPr>
        <w:t xml:space="preserve">Trgovački sud u Splitu, po sutkinji Ani Golub Gruić, u </w:t>
      </w:r>
      <w:r w:rsidR="002F578D" w:rsidRPr="002F578D">
        <w:rPr>
          <w:sz w:val="24"/>
          <w:szCs w:val="24"/>
          <w:lang w:val="hr-HR"/>
        </w:rPr>
        <w:t>postupku radi naknade diobe STEČAJNE MASE IZA PRAETEXTUM d.o.o. u stečaju, OIB: 29204981252, Split, Lovretska 10</w:t>
      </w:r>
      <w:r w:rsidR="00F76478" w:rsidRPr="00B17BD5">
        <w:rPr>
          <w:sz w:val="24"/>
          <w:szCs w:val="24"/>
          <w:lang w:val="hr-HR"/>
        </w:rPr>
        <w:t xml:space="preserve">, </w:t>
      </w:r>
      <w:r w:rsidR="002F578D">
        <w:rPr>
          <w:sz w:val="24"/>
          <w:szCs w:val="24"/>
          <w:lang w:val="hr-HR"/>
        </w:rPr>
        <w:t>24. travnja</w:t>
      </w:r>
      <w:r w:rsidR="00790D28">
        <w:rPr>
          <w:sz w:val="24"/>
          <w:szCs w:val="24"/>
          <w:lang w:val="hr-HR"/>
        </w:rPr>
        <w:t xml:space="preserve"> 2018</w:t>
      </w:r>
      <w:r w:rsidR="00F76478" w:rsidRPr="00B17BD5">
        <w:rPr>
          <w:sz w:val="24"/>
          <w:szCs w:val="24"/>
          <w:lang w:val="hr-HR"/>
        </w:rPr>
        <w:t xml:space="preserve">. </w:t>
      </w:r>
    </w:p>
    <w:p w:rsidRDefault="00D65A07" w:rsidP="00F76478" w:rsidR="00945DD1" w:rsidRPr="00B17BD5">
      <w:pPr>
        <w:spacing w:after="240" w:before="160"/>
        <w:jc w:val="center"/>
        <w:rPr>
          <w:sz w:val="24"/>
          <w:szCs w:val="24"/>
          <w:lang w:val="hr-HR"/>
        </w:rPr>
      </w:pPr>
      <w:r w:rsidRPr="00B17BD5">
        <w:rPr>
          <w:sz w:val="24"/>
          <w:szCs w:val="24"/>
          <w:lang w:val="hr-HR"/>
        </w:rPr>
        <w:t>r i j e š i o   j e</w:t>
      </w:r>
    </w:p>
    <w:p w:rsidRDefault="002F578D" w:rsidP="002F578D" w:rsidR="002F578D" w:rsidRPr="00B17BD5">
      <w:pPr>
        <w:ind w:firstLine="720"/>
        <w:jc w:val="both"/>
        <w:rPr>
          <w:sz w:val="24"/>
          <w:szCs w:val="24"/>
          <w:lang w:val="hr-HR"/>
        </w:rPr>
      </w:pPr>
      <w:r w:rsidRPr="00B17BD5">
        <w:rPr>
          <w:sz w:val="24"/>
          <w:szCs w:val="24"/>
          <w:lang w:val="hr-HR"/>
        </w:rPr>
        <w:t xml:space="preserve">   I. Određuje se završno ročište za dan </w:t>
      </w:r>
      <w:r>
        <w:rPr>
          <w:sz w:val="24"/>
          <w:szCs w:val="24"/>
          <w:lang w:val="hr-HR"/>
        </w:rPr>
        <w:t>12. lip</w:t>
      </w:r>
      <w:r w:rsidRPr="00B17BD5">
        <w:rPr>
          <w:sz w:val="24"/>
          <w:szCs w:val="24"/>
          <w:lang w:val="hr-HR"/>
        </w:rPr>
        <w:t>nja 2018. sa početkom u 09:00 sati kod ovog suda, soba 111/I, sa Dnevnim redom:</w:t>
      </w:r>
    </w:p>
    <w:p w:rsidRDefault="002F578D" w:rsidP="002F578D" w:rsidR="002F578D" w:rsidRPr="00B17BD5">
      <w:pPr>
        <w:pStyle w:val="Odlomakpopisa"/>
        <w:numPr>
          <w:ilvl w:val="0"/>
          <w:numId w:val="9"/>
        </w:numPr>
        <w:spacing w:before="60"/>
        <w:ind w:hanging="226" w:left="1077"/>
        <w:contextualSpacing w:val="false"/>
        <w:jc w:val="both"/>
        <w:rPr>
          <w:sz w:val="24"/>
          <w:szCs w:val="24"/>
          <w:lang w:val="hr-HR"/>
        </w:rPr>
      </w:pPr>
      <w:r w:rsidRPr="00B17BD5">
        <w:rPr>
          <w:sz w:val="24"/>
          <w:szCs w:val="24"/>
          <w:lang w:val="hr-HR"/>
        </w:rPr>
        <w:t>Raspravljanje o završnom izvješću i završnom</w:t>
      </w:r>
      <w:r>
        <w:rPr>
          <w:sz w:val="24"/>
          <w:szCs w:val="24"/>
          <w:lang w:val="hr-HR"/>
        </w:rPr>
        <w:t xml:space="preserve"> računu stečajne</w:t>
      </w:r>
      <w:r w:rsidRPr="00B17BD5">
        <w:rPr>
          <w:sz w:val="24"/>
          <w:szCs w:val="24"/>
          <w:lang w:val="hr-HR"/>
        </w:rPr>
        <w:t xml:space="preserve"> upravitelj</w:t>
      </w:r>
      <w:r>
        <w:rPr>
          <w:sz w:val="24"/>
          <w:szCs w:val="24"/>
          <w:lang w:val="hr-HR"/>
        </w:rPr>
        <w:t>ice</w:t>
      </w:r>
      <w:r w:rsidRPr="00B17BD5">
        <w:rPr>
          <w:sz w:val="24"/>
          <w:szCs w:val="24"/>
          <w:lang w:val="hr-HR"/>
        </w:rPr>
        <w:t>.</w:t>
      </w:r>
    </w:p>
    <w:p w:rsidRDefault="002F578D" w:rsidP="002F578D" w:rsidR="002F578D" w:rsidRPr="00B17BD5">
      <w:pPr>
        <w:spacing w:before="240"/>
        <w:ind w:firstLine="720"/>
        <w:jc w:val="both"/>
        <w:rPr>
          <w:sz w:val="24"/>
          <w:szCs w:val="24"/>
          <w:lang w:val="hr-HR"/>
        </w:rPr>
      </w:pPr>
      <w:r w:rsidRPr="00B17BD5">
        <w:rPr>
          <w:sz w:val="24"/>
          <w:szCs w:val="24"/>
          <w:lang w:val="hr-HR"/>
        </w:rPr>
        <w:t xml:space="preserve"> II. Na završno ročište pozivaju se svi vjerovnici stečajnog dužnika i stečajna upraviteljica.</w:t>
      </w:r>
    </w:p>
    <w:p w:rsidRDefault="002F578D" w:rsidP="002F578D" w:rsidR="002F578D" w:rsidRPr="00B17BD5">
      <w:pPr>
        <w:spacing w:before="240"/>
        <w:ind w:firstLine="720"/>
        <w:jc w:val="both"/>
        <w:rPr>
          <w:sz w:val="24"/>
          <w:szCs w:val="24"/>
          <w:lang w:val="hr-HR"/>
        </w:rPr>
      </w:pPr>
      <w:r w:rsidRPr="00B17BD5">
        <w:rPr>
          <w:sz w:val="24"/>
          <w:szCs w:val="24"/>
          <w:lang w:val="hr-HR"/>
        </w:rPr>
        <w:t xml:space="preserve">III. Na mrežnoj stranici e-Oglasna ploča sudova </w:t>
      </w:r>
      <w:r>
        <w:rPr>
          <w:sz w:val="24"/>
          <w:szCs w:val="24"/>
          <w:lang w:val="hr-HR"/>
        </w:rPr>
        <w:t>23. travnja</w:t>
      </w:r>
      <w:r w:rsidRPr="00B17BD5">
        <w:rPr>
          <w:sz w:val="24"/>
          <w:szCs w:val="24"/>
          <w:lang w:val="hr-HR"/>
        </w:rPr>
        <w:t xml:space="preserve"> 201</w:t>
      </w:r>
      <w:r>
        <w:rPr>
          <w:sz w:val="24"/>
          <w:szCs w:val="24"/>
          <w:lang w:val="hr-HR"/>
        </w:rPr>
        <w:t>8</w:t>
      </w:r>
      <w:r w:rsidRPr="00B17BD5">
        <w:rPr>
          <w:sz w:val="24"/>
          <w:szCs w:val="24"/>
          <w:lang w:val="hr-HR"/>
        </w:rPr>
        <w:t>. objavljen je ispitani završni račun stečajne upraviteljice</w:t>
      </w:r>
      <w:r>
        <w:rPr>
          <w:sz w:val="24"/>
          <w:szCs w:val="24"/>
          <w:lang w:val="hr-HR"/>
        </w:rPr>
        <w:t xml:space="preserve"> sa prilozima</w:t>
      </w:r>
      <w:r w:rsidRPr="00B17BD5">
        <w:rPr>
          <w:sz w:val="24"/>
          <w:szCs w:val="24"/>
          <w:lang w:val="hr-HR"/>
        </w:rPr>
        <w:t>, a iste isprave izložit će se u stečajnoj pisarnici do održavanja završnog ročišta.</w:t>
      </w:r>
    </w:p>
    <w:p w:rsidRDefault="00790D28" w:rsidP="002F578D" w:rsidR="00790D28" w:rsidRPr="000C4D3F">
      <w:pPr>
        <w:spacing w:after="100" w:before="200"/>
        <w:jc w:val="center"/>
        <w:rPr>
          <w:sz w:val="24"/>
          <w:szCs w:val="24"/>
          <w:lang w:val="hr-HR"/>
        </w:rPr>
      </w:pPr>
      <w:r w:rsidRPr="000C4D3F">
        <w:rPr>
          <w:sz w:val="24"/>
          <w:szCs w:val="24"/>
          <w:lang w:val="hr-HR"/>
        </w:rPr>
        <w:t>Obrazloženje</w:t>
      </w:r>
    </w:p>
    <w:p w:rsidRDefault="00790D28" w:rsidP="002F578D" w:rsidR="002F578D">
      <w:pPr>
        <w:tabs>
          <w:tab w:pos="709" w:val="left"/>
          <w:tab w:pos="6810" w:val="left"/>
        </w:tabs>
        <w:spacing w:before="200"/>
        <w:jc w:val="both"/>
        <w:rPr>
          <w:rFonts w:eastAsia="Calibri"/>
          <w:sz w:val="24"/>
          <w:szCs w:val="24"/>
          <w:lang w:val="hr-HR"/>
        </w:rPr>
      </w:pPr>
      <w:r>
        <w:rPr>
          <w:rFonts w:eastAsia="Calibri"/>
          <w:sz w:val="24"/>
          <w:szCs w:val="24"/>
          <w:lang w:val="hr-HR"/>
        </w:rPr>
        <w:tab/>
      </w:r>
      <w:r w:rsidR="002F578D" w:rsidRPr="002F578D">
        <w:rPr>
          <w:rFonts w:eastAsia="Calibri"/>
          <w:sz w:val="24"/>
          <w:szCs w:val="24"/>
          <w:lang w:val="hr-HR"/>
        </w:rPr>
        <w:t>Rješenjem ovog suda 11. St-989/2017 od 24. listopada 2017. određen je nastavak postupka radi naknadne diobe stečajne mase stečajnog dužnika PRAETEXTUM d.o.o., OIB: 85314014166, Supetar, Bana Josipa Jelačića 7.</w:t>
      </w:r>
    </w:p>
    <w:p w:rsidRDefault="002F578D" w:rsidP="002F578D" w:rsidR="002F578D">
      <w:pPr>
        <w:tabs>
          <w:tab w:pos="709" w:val="left"/>
          <w:tab w:pos="6810" w:val="left"/>
        </w:tabs>
        <w:spacing w:before="200"/>
        <w:jc w:val="both"/>
        <w:rPr>
          <w:bCs/>
          <w:sz w:val="24"/>
          <w:szCs w:val="24"/>
          <w:lang w:val="hr-HR"/>
        </w:rPr>
      </w:pPr>
      <w:r>
        <w:rPr>
          <w:bCs/>
          <w:sz w:val="24"/>
          <w:szCs w:val="24"/>
          <w:lang w:val="hr-HR"/>
        </w:rPr>
        <w:tab/>
      </w:r>
      <w:r w:rsidRPr="002F578D">
        <w:rPr>
          <w:bCs/>
          <w:sz w:val="24"/>
          <w:szCs w:val="24"/>
          <w:lang w:val="hr-HR"/>
        </w:rPr>
        <w:t xml:space="preserve">Podneskom od </w:t>
      </w:r>
      <w:r>
        <w:rPr>
          <w:bCs/>
          <w:sz w:val="24"/>
          <w:szCs w:val="24"/>
          <w:lang w:val="hr-HR"/>
        </w:rPr>
        <w:t>19. travnja 2018</w:t>
      </w:r>
      <w:r w:rsidRPr="002F578D">
        <w:rPr>
          <w:bCs/>
          <w:sz w:val="24"/>
          <w:szCs w:val="24"/>
          <w:lang w:val="hr-HR"/>
        </w:rPr>
        <w:t xml:space="preserve">. stečajna upraviteljica </w:t>
      </w:r>
      <w:r w:rsidR="00F643A7">
        <w:rPr>
          <w:bCs/>
          <w:sz w:val="24"/>
          <w:szCs w:val="24"/>
          <w:lang w:val="hr-HR"/>
        </w:rPr>
        <w:t>dostavila je završni račun i</w:t>
      </w:r>
      <w:r w:rsidRPr="002F578D">
        <w:rPr>
          <w:bCs/>
          <w:sz w:val="24"/>
          <w:szCs w:val="24"/>
          <w:lang w:val="hr-HR"/>
        </w:rPr>
        <w:t xml:space="preserve"> </w:t>
      </w:r>
      <w:r>
        <w:rPr>
          <w:bCs/>
          <w:sz w:val="24"/>
          <w:szCs w:val="24"/>
          <w:lang w:val="hr-HR"/>
        </w:rPr>
        <w:t xml:space="preserve">u bitnom izvijestila sud da je od ukupnog iznosa izvršena 1. djelomična dioba stečajne mase radi isplate 212,99 kn priznate tražbine vjerovnika II. višeg isplatnog reda Republike Hrvatske, Ministarstva financija, Porezne uprave te da su podmirene dospjele obveze stečajne mase u ukupnom iznosu od 718,11 kn. Razlika prihoda i rashoda da iznosi 19.285,00 kn, a koji iznos je ujedno saldo na žiroračunu dužnika na dan 17. travnja 2018. Od navedenog iznosa da je rezervirano 5.970,00 kn za troškove platnog prometa, 300,00 kn za zatvaranje žiroračuna, 3.200,00 kn bruto nagrade stečajnoj upraviteljici, 240,00 kn doprinosa na nagradu stečajnoj upraviteljici, naknada za javnu objavu dokumentacije FINA-e te trošak vođenja poslovnih knjiga u iznosu od 2.000,00 kn, sveukupno 5.970,00 kn. Preostali iznos od 13.315,92 kn predložila je </w:t>
      </w:r>
      <w:r>
        <w:rPr>
          <w:bCs/>
          <w:sz w:val="24"/>
          <w:szCs w:val="24"/>
          <w:lang w:val="hr-HR"/>
        </w:rPr>
        <w:lastRenderedPageBreak/>
        <w:t>podijeliti članovima društva/osnivačima: Alexanderu Kachkovskiy iznos od 6.791,11 kn i Svetlani Kachkovskaya iznos od 6.524,81</w:t>
      </w:r>
      <w:r w:rsidR="00F643A7">
        <w:rPr>
          <w:bCs/>
          <w:sz w:val="24"/>
          <w:szCs w:val="24"/>
          <w:lang w:val="hr-HR"/>
        </w:rPr>
        <w:t>.</w:t>
      </w:r>
    </w:p>
    <w:p w:rsidRDefault="00F643A7" w:rsidP="00F643A7" w:rsidR="002F578D" w:rsidRPr="002F578D">
      <w:pPr>
        <w:tabs>
          <w:tab w:pos="709" w:val="left"/>
          <w:tab w:pos="6810" w:val="left"/>
        </w:tabs>
        <w:spacing w:before="200"/>
        <w:jc w:val="both"/>
        <w:rPr>
          <w:bCs/>
          <w:sz w:val="24"/>
          <w:szCs w:val="24"/>
          <w:lang w:val="hr-HR"/>
        </w:rPr>
      </w:pPr>
      <w:r>
        <w:rPr>
          <w:bCs/>
          <w:sz w:val="24"/>
          <w:szCs w:val="24"/>
          <w:lang w:val="hr-HR"/>
        </w:rPr>
        <w:tab/>
        <w:t>Predmetni završni račun javno je</w:t>
      </w:r>
      <w:r w:rsidR="002F578D" w:rsidRPr="002F578D">
        <w:rPr>
          <w:bCs/>
          <w:sz w:val="24"/>
          <w:szCs w:val="24"/>
          <w:lang w:val="hr-HR"/>
        </w:rPr>
        <w:t xml:space="preserve"> objavljen </w:t>
      </w:r>
      <w:r w:rsidR="00DE231B">
        <w:rPr>
          <w:bCs/>
          <w:sz w:val="24"/>
          <w:szCs w:val="24"/>
          <w:lang w:val="hr-HR"/>
        </w:rPr>
        <w:t>23. t</w:t>
      </w:r>
      <w:r>
        <w:rPr>
          <w:bCs/>
          <w:sz w:val="24"/>
          <w:szCs w:val="24"/>
          <w:lang w:val="hr-HR"/>
        </w:rPr>
        <w:t>r</w:t>
      </w:r>
      <w:r w:rsidR="00DE231B">
        <w:rPr>
          <w:bCs/>
          <w:sz w:val="24"/>
          <w:szCs w:val="24"/>
          <w:lang w:val="hr-HR"/>
        </w:rPr>
        <w:t>a</w:t>
      </w:r>
      <w:r>
        <w:rPr>
          <w:bCs/>
          <w:sz w:val="24"/>
          <w:szCs w:val="24"/>
          <w:lang w:val="hr-HR"/>
        </w:rPr>
        <w:t>vnja 2018</w:t>
      </w:r>
      <w:r w:rsidR="002F578D" w:rsidRPr="002F578D">
        <w:rPr>
          <w:bCs/>
          <w:sz w:val="24"/>
          <w:szCs w:val="24"/>
          <w:lang w:val="hr-HR"/>
        </w:rPr>
        <w:t xml:space="preserve">. na mrežnoj stranici e-Oglasna ploča sudova (čl. 89. st. 3. </w:t>
      </w:r>
      <w:r w:rsidR="00D9722C">
        <w:rPr>
          <w:bCs/>
          <w:sz w:val="24"/>
          <w:szCs w:val="24"/>
          <w:lang w:val="hr-HR"/>
        </w:rPr>
        <w:t xml:space="preserve">i čl. 95. st. 4. </w:t>
      </w:r>
      <w:r w:rsidR="002F578D" w:rsidRPr="002F578D">
        <w:rPr>
          <w:bCs/>
          <w:sz w:val="24"/>
          <w:szCs w:val="24"/>
          <w:lang w:val="hr-HR"/>
        </w:rPr>
        <w:t>Stečajnog zakona („Narodne nov</w:t>
      </w:r>
      <w:r w:rsidR="00DE231B">
        <w:rPr>
          <w:bCs/>
          <w:sz w:val="24"/>
          <w:szCs w:val="24"/>
          <w:lang w:val="hr-HR"/>
        </w:rPr>
        <w:t>ine“ 71/15 i 104/17; dalje SZ</w:t>
      </w:r>
      <w:r w:rsidR="002F578D" w:rsidRPr="002F578D">
        <w:rPr>
          <w:bCs/>
          <w:sz w:val="24"/>
          <w:szCs w:val="24"/>
          <w:lang w:val="hr-HR"/>
        </w:rPr>
        <w:t>).</w:t>
      </w:r>
    </w:p>
    <w:p w:rsidRDefault="00F643A7" w:rsidP="002F578D" w:rsidR="00F643A7">
      <w:pPr>
        <w:tabs>
          <w:tab w:pos="709" w:val="left"/>
          <w:tab w:pos="6810" w:val="left"/>
        </w:tabs>
        <w:spacing w:before="200"/>
        <w:jc w:val="both"/>
        <w:rPr>
          <w:bCs/>
          <w:sz w:val="24"/>
          <w:szCs w:val="24"/>
          <w:lang w:val="hr-HR"/>
        </w:rPr>
      </w:pPr>
      <w:r>
        <w:rPr>
          <w:bCs/>
          <w:sz w:val="24"/>
          <w:szCs w:val="24"/>
          <w:lang w:val="hr-HR"/>
        </w:rPr>
        <w:tab/>
      </w:r>
      <w:r w:rsidR="002F578D" w:rsidRPr="002F578D">
        <w:rPr>
          <w:bCs/>
          <w:sz w:val="24"/>
          <w:szCs w:val="24"/>
          <w:lang w:val="hr-HR"/>
        </w:rPr>
        <w:t xml:space="preserve">Odredbom čl. </w:t>
      </w:r>
      <w:r w:rsidR="00222E4D">
        <w:rPr>
          <w:bCs/>
          <w:sz w:val="24"/>
          <w:szCs w:val="24"/>
          <w:lang w:val="hr-HR"/>
        </w:rPr>
        <w:t>283</w:t>
      </w:r>
      <w:r w:rsidR="002F578D" w:rsidRPr="002F578D">
        <w:rPr>
          <w:bCs/>
          <w:sz w:val="24"/>
          <w:szCs w:val="24"/>
          <w:lang w:val="hr-HR"/>
        </w:rPr>
        <w:t xml:space="preserve">. st. 1. </w:t>
      </w:r>
      <w:r w:rsidR="00222E4D">
        <w:rPr>
          <w:bCs/>
          <w:sz w:val="24"/>
          <w:szCs w:val="24"/>
          <w:lang w:val="hr-HR"/>
        </w:rPr>
        <w:t>SZ-a</w:t>
      </w:r>
      <w:r w:rsidR="002F578D" w:rsidRPr="002F578D">
        <w:rPr>
          <w:bCs/>
          <w:sz w:val="24"/>
          <w:szCs w:val="24"/>
          <w:lang w:val="hr-HR"/>
        </w:rPr>
        <w:t xml:space="preserve"> propisano je da prigodom davanja suglasnosti na završnu diobu stečajni sudac određuje završno ročište vjerovnika. </w:t>
      </w:r>
      <w:r>
        <w:rPr>
          <w:bCs/>
          <w:sz w:val="24"/>
          <w:szCs w:val="24"/>
          <w:lang w:val="hr-HR"/>
        </w:rPr>
        <w:tab/>
      </w:r>
    </w:p>
    <w:p w:rsidRDefault="00DE231B" w:rsidP="002F578D" w:rsidR="002F578D" w:rsidRPr="008C44CC">
      <w:pPr>
        <w:tabs>
          <w:tab w:pos="709" w:val="left"/>
          <w:tab w:pos="6810" w:val="left"/>
        </w:tabs>
        <w:spacing w:before="200"/>
        <w:jc w:val="both"/>
        <w:rPr>
          <w:bCs/>
          <w:sz w:val="24"/>
          <w:szCs w:val="24"/>
          <w:lang w:val="hr-HR"/>
        </w:rPr>
      </w:pPr>
      <w:r w:rsidRPr="008C44CC">
        <w:rPr>
          <w:bCs/>
          <w:sz w:val="24"/>
          <w:szCs w:val="24"/>
          <w:lang w:val="hr-HR"/>
        </w:rPr>
        <w:tab/>
      </w:r>
      <w:r w:rsidR="002F578D" w:rsidRPr="008C44CC">
        <w:rPr>
          <w:bCs/>
          <w:sz w:val="24"/>
          <w:szCs w:val="24"/>
          <w:lang w:val="hr-HR"/>
        </w:rPr>
        <w:t>Kako u ovom postupku nema uvjeta za održavanje završne diobe (</w:t>
      </w:r>
      <w:r w:rsidR="00222E4D" w:rsidRPr="008C44CC">
        <w:rPr>
          <w:bCs/>
          <w:sz w:val="24"/>
          <w:szCs w:val="24"/>
          <w:lang w:val="hr-HR"/>
        </w:rPr>
        <w:t xml:space="preserve">rješenjem ovoga suda poslovni broj St-989/2017 od 14. veljače 2018. dana je suglasnost na I. djelomičnu diobu </w:t>
      </w:r>
      <w:r w:rsidR="008C44CC" w:rsidRPr="008C44CC">
        <w:rPr>
          <w:bCs/>
          <w:sz w:val="24"/>
          <w:szCs w:val="24"/>
          <w:lang w:val="hr-HR"/>
        </w:rPr>
        <w:t>raspoložive stečajne mase kojom su vjerovnici II. višeg isplatnog reda namireni u cijelosti, a nitko od vjerovnika nižih isplatnih redova nije podnio prijavu tražbine sukladno pozivu iz rješenja poslovni broj St-989/2017 od 14. veljače 2018.</w:t>
      </w:r>
      <w:r w:rsidR="002F578D" w:rsidRPr="008C44CC">
        <w:rPr>
          <w:bCs/>
          <w:sz w:val="24"/>
          <w:szCs w:val="24"/>
          <w:lang w:val="hr-HR"/>
        </w:rPr>
        <w:t xml:space="preserve">), valjalo je, temeljem odredbe čl. </w:t>
      </w:r>
      <w:r w:rsidR="008C44CC" w:rsidRPr="008C44CC">
        <w:rPr>
          <w:bCs/>
          <w:sz w:val="24"/>
          <w:szCs w:val="24"/>
          <w:lang w:val="hr-HR"/>
        </w:rPr>
        <w:t>283. st. 1. SZ-a</w:t>
      </w:r>
      <w:r w:rsidR="002F578D" w:rsidRPr="008C44CC">
        <w:rPr>
          <w:bCs/>
          <w:sz w:val="24"/>
          <w:szCs w:val="24"/>
          <w:lang w:val="hr-HR"/>
        </w:rPr>
        <w:t xml:space="preserve"> odrediti održavanja završnog ročišta bez davanja suglasnosti na završnu diobu.</w:t>
      </w:r>
    </w:p>
    <w:p w:rsidRDefault="00F643A7" w:rsidP="002F578D" w:rsidR="002F578D">
      <w:pPr>
        <w:tabs>
          <w:tab w:pos="709" w:val="left"/>
          <w:tab w:pos="6810" w:val="left"/>
        </w:tabs>
        <w:spacing w:before="200"/>
        <w:jc w:val="both"/>
        <w:rPr>
          <w:bCs/>
          <w:sz w:val="24"/>
          <w:szCs w:val="24"/>
          <w:lang w:val="hr-HR"/>
        </w:rPr>
      </w:pPr>
      <w:r>
        <w:rPr>
          <w:bCs/>
          <w:sz w:val="24"/>
          <w:szCs w:val="24"/>
          <w:lang w:val="hr-HR"/>
        </w:rPr>
        <w:tab/>
      </w:r>
      <w:r w:rsidR="002F578D" w:rsidRPr="002F578D">
        <w:rPr>
          <w:bCs/>
          <w:sz w:val="24"/>
          <w:szCs w:val="24"/>
          <w:lang w:val="hr-HR"/>
        </w:rPr>
        <w:t>Slijedom navedenog, odlučeno je kao u izreci ovog rješenja.</w:t>
      </w:r>
    </w:p>
    <w:p w:rsidRDefault="00790D28" w:rsidP="00790D28" w:rsidR="00790D28" w:rsidRPr="000C4D3F">
      <w:pPr>
        <w:spacing w:before="200"/>
        <w:jc w:val="center"/>
        <w:rPr>
          <w:sz w:val="24"/>
          <w:szCs w:val="24"/>
          <w:lang w:val="hr-HR"/>
        </w:rPr>
      </w:pPr>
      <w:r>
        <w:rPr>
          <w:sz w:val="24"/>
          <w:szCs w:val="24"/>
          <w:lang w:val="hr-HR"/>
        </w:rPr>
        <w:t xml:space="preserve">U Splitu </w:t>
      </w:r>
      <w:r w:rsidR="00F643A7">
        <w:rPr>
          <w:sz w:val="24"/>
          <w:szCs w:val="24"/>
          <w:lang w:val="hr-HR"/>
        </w:rPr>
        <w:t>24. travnja</w:t>
      </w:r>
      <w:r>
        <w:rPr>
          <w:sz w:val="24"/>
          <w:szCs w:val="24"/>
          <w:lang w:val="hr-HR"/>
        </w:rPr>
        <w:t xml:space="preserve"> 2018.</w:t>
      </w:r>
    </w:p>
    <w:p w:rsidRDefault="00790D28" w:rsidP="00790D28" w:rsidR="00790D28" w:rsidRPr="000C4D3F">
      <w:pPr>
        <w:spacing w:before="200"/>
        <w:ind w:left="6480"/>
        <w:jc w:val="center"/>
        <w:rPr>
          <w:sz w:val="24"/>
          <w:szCs w:val="24"/>
          <w:lang w:val="hr-HR"/>
        </w:rPr>
      </w:pPr>
      <w:r w:rsidRPr="000C4D3F">
        <w:rPr>
          <w:sz w:val="24"/>
          <w:szCs w:val="24"/>
          <w:lang w:val="hr-HR"/>
        </w:rPr>
        <w:t>Sutkinja</w:t>
      </w:r>
    </w:p>
    <w:p w:rsidRDefault="00790D28" w:rsidP="00790D28" w:rsidR="00790D28" w:rsidRPr="000C4D3F">
      <w:pPr>
        <w:ind w:left="6480"/>
        <w:jc w:val="center"/>
        <w:rPr>
          <w:sz w:val="24"/>
          <w:szCs w:val="24"/>
          <w:lang w:val="hr-HR"/>
        </w:rPr>
      </w:pPr>
      <w:r w:rsidRPr="000C4D3F">
        <w:rPr>
          <w:sz w:val="24"/>
          <w:szCs w:val="24"/>
          <w:lang w:val="hr-HR"/>
        </w:rPr>
        <w:t>Ana Golub Gruić</w:t>
      </w:r>
    </w:p>
    <w:p w:rsidRDefault="00790D28" w:rsidP="00790D28" w:rsidR="00790D28" w:rsidRPr="000C4D3F">
      <w:pPr>
        <w:jc w:val="center"/>
        <w:rPr>
          <w:sz w:val="24"/>
          <w:szCs w:val="24"/>
          <w:lang w:val="hr-HR"/>
        </w:rPr>
      </w:pPr>
    </w:p>
    <w:p w:rsidRDefault="00790D28" w:rsidP="00790D28" w:rsidR="00790D28" w:rsidRPr="000C4D3F">
      <w:pPr>
        <w:spacing w:before="160"/>
        <w:jc w:val="both"/>
        <w:rPr>
          <w:sz w:val="24"/>
          <w:szCs w:val="24"/>
          <w:lang w:eastAsia="en-US" w:val="hr-HR"/>
        </w:rPr>
      </w:pPr>
      <w:r w:rsidRPr="000C4D3F">
        <w:rPr>
          <w:sz w:val="24"/>
          <w:szCs w:val="24"/>
          <w:lang w:val="hr-HR"/>
        </w:rPr>
        <w:t>Uputa o pravnom lijeku</w:t>
      </w:r>
      <w:r w:rsidRPr="000C4D3F">
        <w:rPr>
          <w:sz w:val="24"/>
          <w:szCs w:val="24"/>
          <w:lang w:eastAsia="en-US"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90D28" w:rsidP="00790D28" w:rsidR="00790D28" w:rsidRPr="000C4D3F">
      <w:pPr>
        <w:jc w:val="both"/>
        <w:rPr>
          <w:sz w:val="24"/>
          <w:szCs w:val="24"/>
          <w:lang w:val="hr-HR"/>
        </w:rPr>
      </w:pPr>
      <w:r w:rsidRPr="000C4D3F">
        <w:rPr>
          <w:sz w:val="24"/>
          <w:szCs w:val="24"/>
          <w:lang w:val="hr-HR"/>
        </w:rPr>
        <w:tab/>
      </w:r>
    </w:p>
    <w:p w:rsidRDefault="00790D28" w:rsidP="00790D28" w:rsidR="00790D28" w:rsidRPr="000C4D3F">
      <w:pPr>
        <w:jc w:val="both"/>
        <w:rPr>
          <w:sz w:val="24"/>
          <w:szCs w:val="24"/>
          <w:lang w:val="hr-HR"/>
        </w:rPr>
      </w:pPr>
      <w:r w:rsidRPr="000C4D3F">
        <w:rPr>
          <w:sz w:val="24"/>
          <w:szCs w:val="24"/>
          <w:lang w:val="hr-HR"/>
        </w:rPr>
        <w:t>D</w:t>
      </w:r>
      <w:r>
        <w:rPr>
          <w:sz w:val="24"/>
          <w:szCs w:val="24"/>
          <w:lang w:val="hr-HR"/>
        </w:rPr>
        <w:t>na</w:t>
      </w:r>
      <w:r w:rsidRPr="000C4D3F">
        <w:rPr>
          <w:sz w:val="24"/>
          <w:szCs w:val="24"/>
          <w:lang w:val="hr-HR"/>
        </w:rPr>
        <w:t>:</w:t>
      </w:r>
    </w:p>
    <w:p w:rsidRDefault="00F643A7" w:rsidP="00790D28" w:rsidR="00790D28" w:rsidRPr="000C4D3F">
      <w:pPr>
        <w:pStyle w:val="Odlomakpopisa"/>
        <w:numPr>
          <w:ilvl w:val="0"/>
          <w:numId w:val="13"/>
        </w:numPr>
        <w:jc w:val="both"/>
        <w:rPr>
          <w:sz w:val="24"/>
          <w:szCs w:val="24"/>
          <w:lang w:val="hr-HR"/>
        </w:rPr>
      </w:pPr>
      <w:r>
        <w:rPr>
          <w:sz w:val="24"/>
          <w:szCs w:val="24"/>
          <w:lang w:val="hr-HR"/>
        </w:rPr>
        <w:t>stečajnoj</w:t>
      </w:r>
      <w:r w:rsidR="00790D28" w:rsidRPr="000C4D3F">
        <w:rPr>
          <w:sz w:val="24"/>
          <w:szCs w:val="24"/>
          <w:lang w:val="hr-HR"/>
        </w:rPr>
        <w:t xml:space="preserve"> upravitelj</w:t>
      </w:r>
      <w:r>
        <w:rPr>
          <w:sz w:val="24"/>
          <w:szCs w:val="24"/>
          <w:lang w:val="hr-HR"/>
        </w:rPr>
        <w:t>ici</w:t>
      </w:r>
    </w:p>
    <w:p w:rsidRDefault="00790D28" w:rsidP="00790D28" w:rsidR="00790D28" w:rsidRPr="000C4D3F">
      <w:pPr>
        <w:pStyle w:val="Odlomakpopisa"/>
        <w:numPr>
          <w:ilvl w:val="0"/>
          <w:numId w:val="13"/>
        </w:numPr>
        <w:jc w:val="both"/>
        <w:rPr>
          <w:sz w:val="24"/>
          <w:szCs w:val="24"/>
          <w:lang w:val="hr-HR"/>
        </w:rPr>
      </w:pPr>
      <w:r w:rsidRPr="000C4D3F">
        <w:rPr>
          <w:sz w:val="24"/>
          <w:szCs w:val="24"/>
          <w:lang w:val="hr-HR"/>
        </w:rPr>
        <w:t xml:space="preserve">mrežna stranica e-Oglasna ploča sudova </w:t>
      </w:r>
    </w:p>
    <w:p w:rsidRDefault="00790D28" w:rsidP="00790D28" w:rsidR="00790D28" w:rsidRPr="000C4D3F">
      <w:pPr>
        <w:pStyle w:val="Odlomakpopisa"/>
        <w:numPr>
          <w:ilvl w:val="0"/>
          <w:numId w:val="13"/>
        </w:numPr>
        <w:jc w:val="both"/>
        <w:rPr>
          <w:sz w:val="24"/>
          <w:szCs w:val="24"/>
          <w:lang w:val="hr-HR"/>
        </w:rPr>
      </w:pPr>
      <w:r w:rsidRPr="000C4D3F">
        <w:rPr>
          <w:sz w:val="24"/>
          <w:szCs w:val="24"/>
          <w:lang w:val="hr-HR"/>
        </w:rPr>
        <w:t>u spis</w:t>
      </w:r>
    </w:p>
    <w:sectPr w:rsidSect="00C70D1C" w:rsidR="00790D28" w:rsidRPr="000C4D3F">
      <w:headerReference w:type="default" r:id="rId11"/>
      <w:headerReference w:type="first" r:id="rId12"/>
      <w:pgSz w:h="15840" w:w="12240"/>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7C4D" w:rsidR="003A7C4D">
      <w:r>
        <w:separator/>
      </w:r>
    </w:p>
  </w:endnote>
  <w:endnote w:id="0" w:type="continuationSeparator">
    <w:p w:rsidRDefault="003A7C4D" w:rsidR="003A7C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7C4D" w:rsidR="003A7C4D">
      <w:r>
        <w:separator/>
      </w:r>
    </w:p>
  </w:footnote>
  <w:footnote w:id="0" w:type="continuationSeparator">
    <w:p w:rsidRDefault="003A7C4D" w:rsidR="003A7C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478" w:rsidP="00F76478" w:rsidR="004E16EE" w:rsidRPr="00F76478">
    <w:pPr>
      <w:pStyle w:val="Zaglavlje"/>
      <w:ind w:firstLine="720"/>
      <w:jc w:val="right"/>
    </w:pPr>
    <w:r>
      <w:t xml:space="preserve">   </w:t>
    </w:r>
    <w:sdt>
      <w:sdtPr>
        <w:id w:val="742994551"/>
        <w:docPartObj>
          <w:docPartGallery w:val="Page Numbers (Top of Page)"/>
          <w:docPartUnique/>
        </w:docPartObj>
      </w:sdtPr>
      <w:sdtEndPr/>
      <w:sdtContent>
        <w:r w:rsidR="00566412">
          <w:rPr>
            <w:sz w:val="24"/>
            <w:szCs w:val="24"/>
          </w:rPr>
          <w:fldChar w:fldCharType="begin"/>
        </w:r>
        <w:r w:rsidR="00C70D1C">
          <w:rPr>
            <w:sz w:val="24"/>
            <w:szCs w:val="24"/>
          </w:rPr>
          <w:instrText xml:space="preserve"> PAGE  \* ArabicDash  \* MERGEFORMAT </w:instrText>
        </w:r>
        <w:r w:rsidR="00566412">
          <w:rPr>
            <w:sz w:val="24"/>
            <w:szCs w:val="24"/>
          </w:rPr>
          <w:fldChar w:fldCharType="separate"/>
        </w:r>
        <w:r w:rsidR="000962FC">
          <w:rPr>
            <w:noProof/>
            <w:sz w:val="24"/>
            <w:szCs w:val="24"/>
          </w:rPr>
          <w:t>- 2 -</w:t>
        </w:r>
        <w:r w:rsidR="00566412">
          <w:rPr>
            <w:sz w:val="24"/>
            <w:szCs w:val="24"/>
          </w:rPr>
          <w:fldChar w:fldCharType="end"/>
        </w:r>
        <w:r>
          <w:rPr>
            <w:sz w:val="24"/>
            <w:szCs w:val="24"/>
          </w:rPr>
          <w:tab/>
        </w:r>
      </w:sdtContent>
    </w:sdt>
    <w:r>
      <w:rPr>
        <w:sz w:val="24"/>
        <w:szCs w:val="24"/>
        <w:lang w:val="hr-HR"/>
      </w:rPr>
      <w:t xml:space="preserve">Poslovni broj: </w:t>
    </w:r>
    <w:r w:rsidR="00A63EE6">
      <w:rPr>
        <w:sz w:val="24"/>
        <w:szCs w:val="24"/>
        <w:lang w:val="hr-HR"/>
      </w:rPr>
      <w:t>11</w:t>
    </w:r>
    <w:r w:rsidR="00A63EE6" w:rsidRPr="007D1041">
      <w:rPr>
        <w:sz w:val="24"/>
        <w:szCs w:val="24"/>
        <w:lang w:val="hr-HR"/>
      </w:rPr>
      <w:t>.St</w:t>
    </w:r>
    <w:r>
      <w:rPr>
        <w:sz w:val="24"/>
        <w:szCs w:val="24"/>
        <w:lang w:val="hr-HR"/>
      </w:rPr>
      <w:t>-</w:t>
    </w:r>
    <w:r w:rsidR="002F578D">
      <w:rPr>
        <w:sz w:val="24"/>
        <w:szCs w:val="24"/>
        <w:lang w:val="hr-HR"/>
      </w:rPr>
      <w:t>989</w:t>
    </w:r>
    <w:r w:rsidR="00790D28">
      <w:rPr>
        <w:sz w:val="24"/>
        <w:szCs w:val="24"/>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1041" w:rsidP="007D1041" w:rsidR="007D1041">
    <w:pPr>
      <w:pStyle w:val="Zaglavlje"/>
      <w:rPr>
        <w:sz w:val="24"/>
        <w:szCs w:val="24"/>
        <w:lang w:val="hr-HR"/>
      </w:rPr>
    </w:pPr>
  </w:p>
  <w:p w:rsidRDefault="007D1041" w:rsidP="00035ACA" w:rsidR="007D1041" w:rsidRPr="00035ACA">
    <w:pPr>
      <w:pStyle w:val="Zaglavlje"/>
      <w:tabs>
        <w:tab w:pos="4536" w:val="clear"/>
        <w:tab w:pos="9072" w:val="clear"/>
      </w:tabs>
      <w:jc w:val="right"/>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A2DB6"/>
    <w:multiLevelType w:val="hybridMultilevel"/>
    <w:tmpl w:val="A57E4D1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335B40"/>
    <w:multiLevelType w:val="hybridMultilevel"/>
    <w:tmpl w:val="2CC6FB6A"/>
    <w:lvl w:tplc="DEAAC3B2" w:ilvl="0">
      <w:start w:val="2"/>
      <w:numFmt w:val="upperRoman"/>
      <w:lvlText w:val="%1."/>
      <w:lvlJc w:val="left"/>
      <w:pPr>
        <w:tabs>
          <w:tab w:pos="1770" w:val="num"/>
        </w:tabs>
        <w:ind w:hanging="1050" w:left="177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FF74A3"/>
    <w:multiLevelType w:val="hybridMultilevel"/>
    <w:tmpl w:val="F89C22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2775B1A"/>
    <w:multiLevelType w:val="hybridMultilevel"/>
    <w:tmpl w:val="CE869AA0"/>
    <w:lvl w:tplc="F5D81A4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15A0432"/>
    <w:multiLevelType w:val="hybridMultilevel"/>
    <w:tmpl w:val="0ED66B9E"/>
    <w:lvl w:tplc="91329BAE"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6">
    <w:nsid w:val="46FD28E2"/>
    <w:multiLevelType w:val="hybridMultilevel"/>
    <w:tmpl w:val="C7AA3AF6"/>
    <w:lvl w:tplc="6BA05650" w:ilvl="0">
      <w:start w:val="1"/>
      <w:numFmt w:val="upperRoman"/>
      <w:lvlText w:val="%1."/>
      <w:lvlJc w:val="left"/>
      <w:pPr>
        <w:ind w:hanging="1035" w:left="174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4C7603C2"/>
    <w:multiLevelType w:val="hybridMultilevel"/>
    <w:tmpl w:val="721865EA"/>
    <w:lvl w:tplc="A77A7874" w:ilvl="0">
      <w:start w:val="1"/>
      <w:numFmt w:val="bullet"/>
      <w:lvlText w:val="–"/>
      <w:lvlJc w:val="left"/>
      <w:pPr>
        <w:tabs>
          <w:tab w:pos="1140" w:val="num"/>
        </w:tabs>
        <w:ind w:hanging="360" w:left="1140"/>
      </w:pPr>
      <w:rPr>
        <w:rFonts w:cs="Times New Roman" w:eastAsia="Times New Roman" w:hAnsi="Times New Roman" w:ascii="Times New Roman" w:hint="default"/>
      </w:rPr>
    </w:lvl>
    <w:lvl w:tentative="true" w:tplc="041A0003" w:ilvl="1">
      <w:start w:val="1"/>
      <w:numFmt w:val="bullet"/>
      <w:lvlText w:val="o"/>
      <w:lvlJc w:val="left"/>
      <w:pPr>
        <w:tabs>
          <w:tab w:pos="1860" w:val="num"/>
        </w:tabs>
        <w:ind w:hanging="360" w:left="1860"/>
      </w:pPr>
      <w:rPr>
        <w:rFonts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8">
    <w:nsid w:val="4F400C6B"/>
    <w:multiLevelType w:val="hybridMultilevel"/>
    <w:tmpl w:val="CF08E3A0"/>
    <w:lvl w:tplc="9922513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ABC3472"/>
    <w:multiLevelType w:val="hybridMultilevel"/>
    <w:tmpl w:val="BB1A46B0"/>
    <w:lvl w:tplc="3F4228B6" w:ilvl="0">
      <w:start w:val="1"/>
      <w:numFmt w:val="decimal"/>
      <w:lvlText w:val="%1."/>
      <w:lvlJc w:val="left"/>
      <w:pPr>
        <w:ind w:hanging="360" w:left="1080"/>
      </w:pPr>
      <w:rPr>
        <w:rFonts w:cs="Times New Roman" w:eastAsia="Times New Roman" w:hAnsi="Times New Roman" w:ascii="Times New Roman"/>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AED74A9"/>
    <w:multiLevelType w:val="hybridMultilevel"/>
    <w:tmpl w:val="C9C062A4"/>
    <w:lvl w:tplc="55AC28A6"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D30639C"/>
    <w:multiLevelType w:val="hybridMultilevel"/>
    <w:tmpl w:val="A58EB9BA"/>
    <w:lvl w:tplc="BE265E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7"/>
  </w:num>
  <w:num w:numId="4">
    <w:abstractNumId w:val="5"/>
  </w:num>
  <w:num w:numId="5">
    <w:abstractNumId w:val="1"/>
  </w:num>
  <w:num w:numId="6">
    <w:abstractNumId w:val="12"/>
  </w:num>
  <w:num w:numId="7">
    <w:abstractNumId w:val="0"/>
  </w:num>
  <w:num w:numId="8">
    <w:abstractNumId w:val="8"/>
  </w:num>
  <w:num w:numId="9">
    <w:abstractNumId w:val="9"/>
  </w:num>
  <w:num w:numId="10">
    <w:abstractNumId w:val="10"/>
  </w:num>
  <w:num w:numId="11">
    <w:abstractNumId w:val="4"/>
  </w:num>
  <w:num w:numId="12">
    <w:abstractNumId w:val="6"/>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36FB"/>
    <w:rsid w:val="00000417"/>
    <w:rsid w:val="00035ACA"/>
    <w:rsid w:val="00040496"/>
    <w:rsid w:val="0006365D"/>
    <w:rsid w:val="00080FBD"/>
    <w:rsid w:val="00091788"/>
    <w:rsid w:val="000962FC"/>
    <w:rsid w:val="0009644E"/>
    <w:rsid w:val="000B6864"/>
    <w:rsid w:val="000C4D3F"/>
    <w:rsid w:val="000E1670"/>
    <w:rsid w:val="000F39A4"/>
    <w:rsid w:val="00107A28"/>
    <w:rsid w:val="001106B4"/>
    <w:rsid w:val="001248DD"/>
    <w:rsid w:val="00126695"/>
    <w:rsid w:val="001F5AE0"/>
    <w:rsid w:val="00202CAA"/>
    <w:rsid w:val="00210318"/>
    <w:rsid w:val="00213049"/>
    <w:rsid w:val="00221A38"/>
    <w:rsid w:val="00222E4D"/>
    <w:rsid w:val="00227AA2"/>
    <w:rsid w:val="002446A5"/>
    <w:rsid w:val="00261CED"/>
    <w:rsid w:val="002B6FD8"/>
    <w:rsid w:val="002E6085"/>
    <w:rsid w:val="002F578D"/>
    <w:rsid w:val="003139B1"/>
    <w:rsid w:val="00317742"/>
    <w:rsid w:val="00391F8F"/>
    <w:rsid w:val="00394879"/>
    <w:rsid w:val="003A7C4D"/>
    <w:rsid w:val="003E0E21"/>
    <w:rsid w:val="003F3BB8"/>
    <w:rsid w:val="00457222"/>
    <w:rsid w:val="004621C7"/>
    <w:rsid w:val="004966CE"/>
    <w:rsid w:val="004A2251"/>
    <w:rsid w:val="004B4AD4"/>
    <w:rsid w:val="004D1D5D"/>
    <w:rsid w:val="004E16EE"/>
    <w:rsid w:val="004E21B1"/>
    <w:rsid w:val="00500573"/>
    <w:rsid w:val="005065FB"/>
    <w:rsid w:val="00512899"/>
    <w:rsid w:val="005138CB"/>
    <w:rsid w:val="00514BC3"/>
    <w:rsid w:val="0052053E"/>
    <w:rsid w:val="00537AF7"/>
    <w:rsid w:val="0054582E"/>
    <w:rsid w:val="00566412"/>
    <w:rsid w:val="00593912"/>
    <w:rsid w:val="005C0A1E"/>
    <w:rsid w:val="005D51BE"/>
    <w:rsid w:val="005F64D3"/>
    <w:rsid w:val="0062271E"/>
    <w:rsid w:val="00623AEE"/>
    <w:rsid w:val="00631F27"/>
    <w:rsid w:val="006636A7"/>
    <w:rsid w:val="0067695A"/>
    <w:rsid w:val="006A1963"/>
    <w:rsid w:val="006E4299"/>
    <w:rsid w:val="00723D01"/>
    <w:rsid w:val="00732137"/>
    <w:rsid w:val="007336FB"/>
    <w:rsid w:val="00761637"/>
    <w:rsid w:val="00764CBF"/>
    <w:rsid w:val="007743FC"/>
    <w:rsid w:val="00790D28"/>
    <w:rsid w:val="007945D7"/>
    <w:rsid w:val="007C087A"/>
    <w:rsid w:val="007D1041"/>
    <w:rsid w:val="007F11A1"/>
    <w:rsid w:val="007F2450"/>
    <w:rsid w:val="00802D3B"/>
    <w:rsid w:val="0084322B"/>
    <w:rsid w:val="00855985"/>
    <w:rsid w:val="008808CF"/>
    <w:rsid w:val="008922E6"/>
    <w:rsid w:val="008C44CC"/>
    <w:rsid w:val="008F7932"/>
    <w:rsid w:val="00906FBC"/>
    <w:rsid w:val="009159AC"/>
    <w:rsid w:val="00931CA8"/>
    <w:rsid w:val="009334C2"/>
    <w:rsid w:val="00933904"/>
    <w:rsid w:val="00936E1B"/>
    <w:rsid w:val="00945DD1"/>
    <w:rsid w:val="00952DA0"/>
    <w:rsid w:val="0096606C"/>
    <w:rsid w:val="00980244"/>
    <w:rsid w:val="009B4568"/>
    <w:rsid w:val="009C0399"/>
    <w:rsid w:val="009C2169"/>
    <w:rsid w:val="009C6D36"/>
    <w:rsid w:val="009D6694"/>
    <w:rsid w:val="009F01AD"/>
    <w:rsid w:val="00A05823"/>
    <w:rsid w:val="00A13AC8"/>
    <w:rsid w:val="00A154FF"/>
    <w:rsid w:val="00A273DD"/>
    <w:rsid w:val="00A63EE6"/>
    <w:rsid w:val="00A811F3"/>
    <w:rsid w:val="00A93D1F"/>
    <w:rsid w:val="00A941AD"/>
    <w:rsid w:val="00AA2E10"/>
    <w:rsid w:val="00AC6F74"/>
    <w:rsid w:val="00AD72E9"/>
    <w:rsid w:val="00AF0E33"/>
    <w:rsid w:val="00B1490F"/>
    <w:rsid w:val="00B17BD5"/>
    <w:rsid w:val="00B30E61"/>
    <w:rsid w:val="00B467C7"/>
    <w:rsid w:val="00B8576D"/>
    <w:rsid w:val="00BA06F5"/>
    <w:rsid w:val="00BA2038"/>
    <w:rsid w:val="00BC3B98"/>
    <w:rsid w:val="00C12B6F"/>
    <w:rsid w:val="00C510D9"/>
    <w:rsid w:val="00C519C4"/>
    <w:rsid w:val="00C70D1C"/>
    <w:rsid w:val="00C80B6F"/>
    <w:rsid w:val="00C85FC5"/>
    <w:rsid w:val="00C9347E"/>
    <w:rsid w:val="00C97E2C"/>
    <w:rsid w:val="00CD012D"/>
    <w:rsid w:val="00CD757F"/>
    <w:rsid w:val="00CE4AC9"/>
    <w:rsid w:val="00D0551B"/>
    <w:rsid w:val="00D164CE"/>
    <w:rsid w:val="00D3356A"/>
    <w:rsid w:val="00D47ED2"/>
    <w:rsid w:val="00D52134"/>
    <w:rsid w:val="00D522CD"/>
    <w:rsid w:val="00D54231"/>
    <w:rsid w:val="00D65A07"/>
    <w:rsid w:val="00D9722C"/>
    <w:rsid w:val="00DB218C"/>
    <w:rsid w:val="00DB5D7A"/>
    <w:rsid w:val="00DC05C7"/>
    <w:rsid w:val="00DE133E"/>
    <w:rsid w:val="00DE231B"/>
    <w:rsid w:val="00DE450D"/>
    <w:rsid w:val="00DE6272"/>
    <w:rsid w:val="00DF1182"/>
    <w:rsid w:val="00E050CB"/>
    <w:rsid w:val="00E07CB0"/>
    <w:rsid w:val="00E12CA0"/>
    <w:rsid w:val="00E21319"/>
    <w:rsid w:val="00E41090"/>
    <w:rsid w:val="00E7503F"/>
    <w:rsid w:val="00E84AC8"/>
    <w:rsid w:val="00E864F5"/>
    <w:rsid w:val="00E952E6"/>
    <w:rsid w:val="00EE3A88"/>
    <w:rsid w:val="00EE689D"/>
    <w:rsid w:val="00EF3E26"/>
    <w:rsid w:val="00F00D7A"/>
    <w:rsid w:val="00F013BA"/>
    <w:rsid w:val="00F36A88"/>
    <w:rsid w:val="00F44C60"/>
    <w:rsid w:val="00F54774"/>
    <w:rsid w:val="00F643A7"/>
    <w:rsid w:val="00F76478"/>
    <w:rsid w:val="00F84DD6"/>
    <w:rsid w:val="00F952EC"/>
    <w:rsid w:val="00FA696C"/>
    <w:rsid w:val="00FB17EF"/>
    <w:rsid w:val="00FD5B0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pPr>
      <w:overflowPunct w:val="false"/>
      <w:autoSpaceDE w:val="false"/>
      <w:autoSpaceDN w:val="false"/>
      <w:adjustRightInd w:val="false"/>
      <w:ind w:left="720"/>
      <w:jc w:val="both"/>
    </w:pPr>
    <w:rPr>
      <w:rFonts w:hAnsi="Arial" w:ascii="Arial"/>
      <w:sz w:val="24"/>
      <w:lang w:val="en-GB"/>
    </w:rPr>
  </w:style>
  <w:style w:styleId="Uvuenotijeloteksta" w:type="paragraph">
    <w:name w:val="Body Text Indent"/>
    <w:basedOn w:val="Normal"/>
    <w:rsid w:val="00B30E61"/>
    <w:pPr>
      <w:ind w:left="720"/>
    </w:pPr>
    <w:rPr>
      <w:sz w:val="24"/>
      <w:szCs w:val="24"/>
      <w:lang w:val="hr-HR"/>
    </w:rPr>
  </w:style>
  <w:style w:styleId="Zaglavlje" w:type="paragraph">
    <w:name w:val="header"/>
    <w:basedOn w:val="Normal"/>
    <w:link w:val="ZaglavljeChar"/>
    <w:uiPriority w:val="99"/>
    <w:rsid w:val="00CD757F"/>
    <w:pPr>
      <w:tabs>
        <w:tab w:pos="4536" w:val="center"/>
        <w:tab w:pos="9072" w:val="right"/>
      </w:tabs>
    </w:pPr>
  </w:style>
  <w:style w:styleId="Podnoje" w:type="paragraph">
    <w:name w:val="footer"/>
    <w:basedOn w:val="Normal"/>
    <w:rsid w:val="00CD757F"/>
    <w:pPr>
      <w:tabs>
        <w:tab w:pos="4536" w:val="center"/>
        <w:tab w:pos="9072" w:val="right"/>
      </w:tabs>
    </w:pPr>
  </w:style>
  <w:style w:styleId="Tekstbalonia" w:type="paragraph">
    <w:name w:val="Balloon Text"/>
    <w:basedOn w:val="Normal"/>
    <w:link w:val="TekstbaloniaChar"/>
    <w:rsid w:val="00261CED"/>
    <w:rPr>
      <w:rFonts w:cs="Tahoma" w:hAnsi="Tahoma" w:ascii="Tahoma"/>
      <w:sz w:val="16"/>
      <w:szCs w:val="16"/>
    </w:rPr>
  </w:style>
  <w:style w:customStyle="true" w:styleId="TekstbaloniaChar" w:type="character">
    <w:name w:val="Tekst balončića Char"/>
    <w:link w:val="Tekstbalonia"/>
    <w:rsid w:val="00261CED"/>
    <w:rPr>
      <w:rFonts w:cs="Tahoma" w:hAnsi="Tahoma" w:ascii="Tahoma"/>
      <w:sz w:val="16"/>
      <w:szCs w:val="16"/>
      <w:lang w:val="en-US"/>
    </w:rPr>
  </w:style>
  <w:style w:customStyle="true" w:styleId="ZaglavljeChar" w:type="character">
    <w:name w:val="Zaglavlje Char"/>
    <w:link w:val="Zaglavlje"/>
    <w:uiPriority w:val="99"/>
    <w:rsid w:val="007D1041"/>
    <w:rPr>
      <w:lang w:val="en-US"/>
    </w:rPr>
  </w:style>
  <w:style w:styleId="Odlomakpopisa" w:type="paragraph">
    <w:name w:val="List Paragraph"/>
    <w:basedOn w:val="Normal"/>
    <w:uiPriority w:val="34"/>
    <w:qFormat/>
    <w:rsid w:val="007D1041"/>
    <w:pPr>
      <w:ind w:left="720"/>
      <w:contextualSpacing/>
    </w:pPr>
  </w:style>
  <w:style w:styleId="Tekstrezerviranogmjesta" w:type="character">
    <w:name w:val="Placeholder Text"/>
    <w:basedOn w:val="Zadanifontodlomka"/>
    <w:uiPriority w:val="99"/>
    <w:semiHidden/>
    <w:rsid w:val="00A13AC8"/>
    <w:rPr>
      <w:color w:val="808080"/>
      <w:bdr w:space="0" w:sz="0" w:color="auto" w:val="none"/>
      <w:shd w:fill="auto" w:color="auto" w:val="clear"/>
    </w:rPr>
  </w:style>
  <w:style w:customStyle="true" w:styleId="eSPISCCParagraphDefaultFont" w:type="character">
    <w:name w:val="eSPIS_CC_Paragraph Default Font"/>
    <w:basedOn w:val="Zadanifontodlomka"/>
    <w:rsid w:val="00A13A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13AC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3A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3AC8"/>
    <w:rPr>
      <w:rFonts w:cs="Times New Roman" w:hAnsi="Times New Roman" w:ascii="Times New Roman"/>
      <w:sz w:val="24"/>
      <w:szCs w:val="24"/>
      <w:bdr w:space="0" w:sz="0" w:color="auto" w:val="none"/>
      <w:shd w:fill="CCFFCC" w:color="auto" w:val="clear"/>
      <w:lang w:val="hr-HR"/>
    </w:rPr>
  </w:style>
  <w:style w:styleId="Naglaeno" w:type="character">
    <w:name w:val="Strong"/>
    <w:uiPriority w:val="22"/>
    <w:qFormat/>
    <w:rsid w:val="00AC6F74"/>
    <w:rPr>
      <w:b/>
      <w:bCs/>
    </w:rPr>
  </w:style>
  <w:style w:styleId="Tijeloteksta-uvlaka3" w:type="paragraph">
    <w:name w:val="Body Text Indent 3"/>
    <w:basedOn w:val="Normal"/>
    <w:link w:val="Tijeloteksta-uvlaka3Char"/>
    <w:rsid w:val="005065FB"/>
    <w:pPr>
      <w:spacing w:after="120"/>
      <w:ind w:left="283"/>
    </w:pPr>
    <w:rPr>
      <w:sz w:val="16"/>
      <w:szCs w:val="16"/>
      <w:lang w:val="hr-HR"/>
    </w:rPr>
  </w:style>
  <w:style w:customStyle="true" w:styleId="Tijeloteksta-uvlaka3Char" w:type="character">
    <w:name w:val="Tijelo teksta - uvlaka 3 Char"/>
    <w:basedOn w:val="Zadanifontodlomka"/>
    <w:link w:val="Tijeloteksta-uvlaka3"/>
    <w:rsid w:val="005065FB"/>
    <w:rPr>
      <w:sz w:val="16"/>
      <w:szCs w:val="16"/>
    </w:rPr>
  </w:style>
  <w:style w:styleId="Reetkatablice" w:type="table">
    <w:name w:val="Table Grid"/>
    <w:basedOn w:val="Obinatablica"/>
    <w:rsid w:val="00F7647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pPr>
      <w:overflowPunct w:val="0"/>
      <w:autoSpaceDE w:val="0"/>
      <w:autoSpaceDN w:val="0"/>
      <w:adjustRightInd w:val="0"/>
      <w:ind w:left="720"/>
      <w:jc w:val="both"/>
    </w:pPr>
    <w:rPr>
      <w:rFonts w:ascii="Arial" w:hAnsi="Arial"/>
      <w:sz w:val="24"/>
      <w:lang w:val="en-GB"/>
    </w:rPr>
  </w:style>
  <w:style w:styleId="Uvuenotijeloteksta" w:type="paragraph">
    <w:name w:val="Body Text Indent"/>
    <w:basedOn w:val="Normal"/>
    <w:rsid w:val="00B30E61"/>
    <w:pPr>
      <w:ind w:left="720"/>
    </w:pPr>
    <w:rPr>
      <w:sz w:val="24"/>
      <w:szCs w:val="24"/>
      <w:lang w:val="hr-HR"/>
    </w:rPr>
  </w:style>
  <w:style w:styleId="Zaglavlje" w:type="paragraph">
    <w:name w:val="header"/>
    <w:basedOn w:val="Normal"/>
    <w:link w:val="ZaglavljeChar"/>
    <w:uiPriority w:val="99"/>
    <w:rsid w:val="00CD757F"/>
    <w:pPr>
      <w:tabs>
        <w:tab w:pos="4536" w:val="center"/>
        <w:tab w:pos="9072" w:val="right"/>
      </w:tabs>
    </w:pPr>
  </w:style>
  <w:style w:styleId="Podnoje" w:type="paragraph">
    <w:name w:val="footer"/>
    <w:basedOn w:val="Normal"/>
    <w:rsid w:val="00CD757F"/>
    <w:pPr>
      <w:tabs>
        <w:tab w:pos="4536" w:val="center"/>
        <w:tab w:pos="9072" w:val="right"/>
      </w:tabs>
    </w:pPr>
  </w:style>
  <w:style w:styleId="Tekstbalonia" w:type="paragraph">
    <w:name w:val="Balloon Text"/>
    <w:basedOn w:val="Normal"/>
    <w:link w:val="TekstbaloniaChar"/>
    <w:rsid w:val="00261CED"/>
    <w:rPr>
      <w:rFonts w:ascii="Tahoma" w:cs="Tahoma" w:hAnsi="Tahoma"/>
      <w:sz w:val="16"/>
      <w:szCs w:val="16"/>
    </w:rPr>
  </w:style>
  <w:style w:customStyle="1" w:styleId="TekstbaloniaChar" w:type="character">
    <w:name w:val="Tekst balončića Char"/>
    <w:link w:val="Tekstbalonia"/>
    <w:rsid w:val="00261CED"/>
    <w:rPr>
      <w:rFonts w:ascii="Tahoma" w:cs="Tahoma" w:hAnsi="Tahoma"/>
      <w:sz w:val="16"/>
      <w:szCs w:val="16"/>
      <w:lang w:val="en-US"/>
    </w:rPr>
  </w:style>
  <w:style w:customStyle="1" w:styleId="ZaglavljeChar" w:type="character">
    <w:name w:val="Zaglavlje Char"/>
    <w:link w:val="Zaglavlje"/>
    <w:uiPriority w:val="99"/>
    <w:rsid w:val="007D1041"/>
    <w:rPr>
      <w:lang w:val="en-US"/>
    </w:rPr>
  </w:style>
  <w:style w:styleId="Odlomakpopisa" w:type="paragraph">
    <w:name w:val="List Paragraph"/>
    <w:basedOn w:val="Normal"/>
    <w:uiPriority w:val="34"/>
    <w:qFormat/>
    <w:rsid w:val="007D1041"/>
    <w:pPr>
      <w:ind w:left="720"/>
      <w:contextualSpacing/>
    </w:pPr>
  </w:style>
  <w:style w:styleId="Tekstrezerviranogmjesta" w:type="character">
    <w:name w:val="Placeholder Text"/>
    <w:basedOn w:val="Zadanifontodlomka"/>
    <w:uiPriority w:val="99"/>
    <w:semiHidden/>
    <w:rsid w:val="00A13AC8"/>
    <w:rPr>
      <w:color w:val="808080"/>
      <w:bdr w:color="auto" w:space="0" w:sz="0" w:val="none"/>
      <w:shd w:color="auto" w:fill="auto" w:val="clear"/>
    </w:rPr>
  </w:style>
  <w:style w:customStyle="1" w:styleId="eSPISCCParagraphDefaultFont" w:type="character">
    <w:name w:val="eSPIS_CC_Paragraph Default Font"/>
    <w:basedOn w:val="Zadanifontodlomka"/>
    <w:rsid w:val="00A13A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13AC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3A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3AC8"/>
    <w:rPr>
      <w:rFonts w:ascii="Times New Roman" w:cs="Times New Roman" w:hAnsi="Times New Roman"/>
      <w:sz w:val="24"/>
      <w:szCs w:val="24"/>
      <w:bdr w:color="auto" w:space="0" w:sz="0" w:val="none"/>
      <w:shd w:color="auto" w:fill="CCFFCC" w:val="clear"/>
      <w:lang w:val="hr-HR"/>
    </w:rPr>
  </w:style>
  <w:style w:styleId="Naglaeno" w:type="character">
    <w:name w:val="Strong"/>
    <w:uiPriority w:val="22"/>
    <w:qFormat/>
    <w:rsid w:val="00AC6F74"/>
    <w:rPr>
      <w:b/>
      <w:bCs/>
    </w:rPr>
  </w:style>
  <w:style w:styleId="Tijeloteksta-uvlaka3" w:type="paragraph">
    <w:name w:val="Body Text Indent 3"/>
    <w:basedOn w:val="Normal"/>
    <w:link w:val="Tijeloteksta-uvlaka3Char"/>
    <w:rsid w:val="005065FB"/>
    <w:pPr>
      <w:spacing w:after="120"/>
      <w:ind w:left="283"/>
    </w:pPr>
    <w:rPr>
      <w:sz w:val="16"/>
      <w:szCs w:val="16"/>
      <w:lang w:val="hr-HR"/>
    </w:rPr>
  </w:style>
  <w:style w:customStyle="1" w:styleId="Tijeloteksta-uvlaka3Char" w:type="character">
    <w:name w:val="Tijelo teksta - uvlaka 3 Char"/>
    <w:basedOn w:val="Zadanifontodlomka"/>
    <w:link w:val="Tijeloteksta-uvlaka3"/>
    <w:rsid w:val="005065FB"/>
    <w:rPr>
      <w:sz w:val="16"/>
      <w:szCs w:val="16"/>
    </w:rPr>
  </w:style>
  <w:style w:styleId="Reetkatablice" w:type="table">
    <w:name w:val="Table Grid"/>
    <w:basedOn w:val="Obinatablica"/>
    <w:rsid w:val="00F7647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989</izvorni_sadrzaj>
    <derivirana_varijabla naziv="DomainObject.Predmet.Broj_1">989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St-989/2017</izvorni_sadrzaj>
    <derivirana_varijabla naziv="DomainObject.Predmet.OznakaBroj_1">St-989/2017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PRAETEXTUM d.o.o. za turizam u stečaju</izvorni_sadrzaj>
    <derivirana_varijabla naziv="DomainObject.Predmet.ProtustrankaFormated_1">  Stečajna masa iza PRAETEXTUM d.o.o. za turizam u stečaju</derivirana_varijabla>
  </DomainObject.Predmet.ProtustrankaFormated>
  <DomainObject.Predmet.ProtustrankaFormatedOIB>
    <izvorni_sadrzaj>  Stečajna masa iza PRAETEXTUM d.o.o. za turizam u stečaju, OIB 29204981252</izvorni_sadrzaj>
    <derivirana_varijabla naziv="DomainObject.Predmet.ProtustrankaFormatedOIB_1">  Stečajna masa iza PRAETEXTUM d.o.o. za turizam u stečaju, OIB 29204981252</derivirana_varijabla>
  </DomainObject.Predmet.ProtustrankaFormatedOIB>
  <DomainObject.Predmet.ProtustrankaFormatedWithAdress>
    <izvorni_sadrzaj> Stečajna masa iza PRAETEXTUM d.o.o. za turizam u stečaju, Lovretska 10, 21000 Split</izvorni_sadrzaj>
    <derivirana_varijabla naziv="DomainObject.Predmet.ProtustrankaFormatedWithAdress_1"> Stečajna masa iza PRAETEXTUM d.o.o. za turizam u stečaju, Lovretska 10, 21000 Split</derivirana_varijabla>
  </DomainObject.Predmet.ProtustrankaFormatedWithAdress>
  <DomainObject.Predmet.ProtustrankaFormatedWithAdressOIB>
    <izvorni_sadrzaj> Stečajna masa iza PRAETEXTUM d.o.o. za turizam u stečaju, OIB 29204981252, Lovretska 10, 21000 Split</izvorni_sadrzaj>
    <derivirana_varijabla naziv="DomainObject.Predmet.ProtustrankaFormatedWithAdressOIB_1"> Stečajna masa iza PRAETEXTUM d.o.o. za turizam u stečaju, OIB 29204981252, Lovretska 10, 21000 Split</derivirana_varijabla>
  </DomainObject.Predmet.ProtustrankaFormatedWithAdressOIB>
  <DomainObject.Predmet.ProtustrankaWithAdress>
    <izvorni_sadrzaj>Stečajna masa iza PRAETEXTUM d.o.o. za turizam u stečaju Lovretska 10, 21000 Split</izvorni_sadrzaj>
    <derivirana_varijabla naziv="DomainObject.Predmet.ProtustrankaWithAdress_1">Stečajna masa iza PRAETEXTUM d.o.o. za turizam u stečaju Lovretska 10, 21000 Split</derivirana_varijabla>
  </DomainObject.Predmet.ProtustrankaWithAdress>
  <DomainObject.Predmet.ProtustrankaWithAdressOIB>
    <izvorni_sadrzaj>Stečajna masa iza PRAETEXTUM d.o.o. za turizam u stečaju, OIB 29204981252, Lovretska 10, 21000 Split</izvorni_sadrzaj>
    <derivirana_varijabla naziv="DomainObject.Predmet.ProtustrankaWithAdressOIB_1">Stečajna masa iza PRAETEXTUM d.o.o. za turizam u stečaju, OIB 29204981252, Lovretska 10, 21000 Split</derivirana_varijabla>
  </DomainObject.Predmet.ProtustrankaWithAdressOIB>
  <DomainObject.Predmet.ProtustrankaNazivFormated>
    <izvorni_sadrzaj>Stečajna masa iza PRAETEXTUM d.o.o. za turizam u stečaju</izvorni_sadrzaj>
    <derivirana_varijabla naziv="DomainObject.Predmet.ProtustrankaNazivFormated_1">Stečajna masa iza PRAETEXTUM d.o.o. za turizam u stečaju</derivirana_varijabla>
  </DomainObject.Predmet.ProtustrankaNazivFormated>
  <DomainObject.Predmet.ProtustrankaNazivFormatedOIB>
    <izvorni_sadrzaj>Stečajna masa iza PRAETEXTUM d.o.o. za turizam u stečaju, OIB 29204981252</izvorni_sadrzaj>
    <derivirana_varijabla naziv="DomainObject.Predmet.ProtustrankaNazivFormatedOIB_1">Stečajna masa iza PRAETEXTUM d.o.o. za turizam u stečaju, OIB 29204981252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PRAETEXTUM d.o.o. za turizam u stečaju</item>
    </izvorni_sadrzaj>
    <derivirana_varijabla naziv="DomainObject.Predmet.ProtuStrankaListFormated_1">
      <item>Stečajna masa iza PRAETEXTUM d.o.o. za turizam u stečaju</item>
    </derivirana_varijabla>
  </DomainObject.Predmet.ProtuStrankaListFormated>
  <DomainObject.Predmet.ProtuStrankaListFormatedOIB>
    <izvorni_sadrzaj>
      <item>Stečajna masa iza PRAETEXTUM d.o.o. za turizam u stečaju, OIB 29204981252</item>
    </izvorni_sadrzaj>
    <derivirana_varijabla naziv="DomainObject.Predmet.ProtuStrankaListFormatedOIB_1">
      <item>Stečajna masa iza PRAETEXTUM d.o.o. za turizam u stečaju, OIB 29204981252</item>
    </derivirana_varijabla>
  </DomainObject.Predmet.ProtuStrankaListFormatedOIB>
  <DomainObject.Predmet.ProtuStrankaListFormatedWithAdress>
    <izvorni_sadrzaj>
      <item>Stečajna masa iza PRAETEXTUM d.o.o. za turizam u stečaju, Lovretska 10, 21000 Split</item>
    </izvorni_sadrzaj>
    <derivirana_varijabla naziv="DomainObject.Predmet.ProtuStrankaListFormatedWithAdress_1">
      <item>Stečajna masa iza PRAETEXTUM d.o.o. za turizam u stečaju, Lovretska 10, 21000 Split</item>
    </derivirana_varijabla>
  </DomainObject.Predmet.ProtuStrankaListFormatedWithAdress>
  <DomainObject.Predmet.ProtuStrankaListFormatedWithAdressOIB>
    <izvorni_sadrzaj>
      <item>Stečajna masa iza PRAETEXTUM d.o.o. za turizam u stečaju, OIB 29204981252, Lovretska 10, 21000 Split</item>
    </izvorni_sadrzaj>
    <derivirana_varijabla naziv="DomainObject.Predmet.ProtuStrankaListFormatedWithAdressOIB_1">
      <item>Stečajna masa iza PRAETEXTUM d.o.o. za turizam u stečaju, OIB 29204981252, Lovretska 10, 21000 Split</item>
    </derivirana_varijabla>
  </DomainObject.Predmet.ProtuStrankaListFormatedWithAdressOIB>
  <DomainObject.Predmet.ProtuStrankaListNazivFormated>
    <izvorni_sadrzaj>
      <item>Stečajna masa iza PRAETEXTUM d.o.o. za turizam u stečaju</item>
    </izvorni_sadrzaj>
    <derivirana_varijabla naziv="DomainObject.Predmet.ProtuStrankaListNazivFormated_1">
      <item>Stečajna masa iza PRAETEXTUM d.o.o. za turizam u stečaju</item>
    </derivirana_varijabla>
  </DomainObject.Predmet.ProtuStrankaListNazivFormated>
  <DomainObject.Predmet.ProtuStrankaListNazivFormatedOIB>
    <izvorni_sadrzaj>
      <item>Stečajna masa iza PRAETEXTUM d.o.o. za turizam u stečaju, OIB 29204981252</item>
    </izvorni_sadrzaj>
    <derivirana_varijabla naziv="DomainObject.Predmet.ProtuStrankaListNazivFormatedOIB_1">
      <item>Stečajna masa iza PRAETEXTUM d.o.o. za turizam u stečaju, OIB 29204981252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PRAETEXTUM d.o.o. za turizam u stečaju</izvorni_sadrzaj>
    <derivirana_varijabla naziv="DomainObject.Predmet.ProtustrankaIDrugi_1">Stečajna masa iza PRAETEXTUM d.o.o. za turizam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PRAETEXTUM d.o.o. za turizam u stečaju, OIB 29204981252, Lovretska 10, 21000 Split</izvorni_sadrzaj>
    <derivirana_varijabla naziv="DomainObject.Predmet.ProtustrankaIDrugiAdressOIB_1">Stečajna masa iza PRAETEXTUM d.o.o. za turizam u stečaju, OIB 29204981252, Lovretska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PRAETEXTUM d.o.o. za turizam u stečaju</item>
      <item>FINANCIJSKA AGENCIJA, RC SPLIT</item>
    </izvorni_sadrzaj>
    <derivirana_varijabla naziv="DomainObject.Predmet.SudioniciListNaziv_1">
      <item>Stečajna masa iza PRAETEXTUM d.o.o. za turizam u stečaju</item>
      <item>FINANCIJSKA AGENCIJA, RC SPLIT</item>
    </derivirana_varijabla>
  </DomainObject.Predmet.SudioniciListNaziv>
  <DomainObject.Predmet.SudioniciListAdressOIB>
    <izvorni_sadrzaj>
      <item>Stečajna masa iza PRAETEXTUM d.o.o. za turizam u stečaju, OIB 29204981252, Lovretska 10,21000 Split</item>
      <item>FINANCIJSKA AGENCIJA, RC SPLIT, OIB 85821130368, Mažuranićevo šetalište 24 b,21000 Split</item>
    </izvorni_sadrzaj>
    <derivirana_varijabla naziv="DomainObject.Predmet.SudioniciListAdressOIB_1">
      <item>Stečajna masa iza PRAETEXTUM d.o.o. za turizam u stečaju, OIB 29204981252, Lovretska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29204981252</item>
      <item>, OIB 85821130368</item>
    </izvorni_sadrzaj>
    <derivirana_varijabla naziv="DomainObject.Predmet.SudioniciListNazivOIB_1">
      <item>, OIB 29204981252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19E55F-496B-41E3-AA6F-AFDFFA02E8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547</properties:Words>
  <properties:Characters>3039</properties:Characters>
  <properties:Lines>71</properties:Lines>
  <properties:Paragraphs>27</properties:Paragraphs>
  <properties:TotalTime>216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2016-03-01T08:36:00Z</dcterms:created>
  <dc:creator>KDS - 8</dc:creator>
  <cp:lastModifiedBy>Ana Golub Gruić</cp:lastModifiedBy>
  <cp:lastPrinted>2018-04-24T07:17:00Z</cp:lastPrinted>
  <dcterms:modified xmlns:xsi="http://www.w3.org/2001/XMLSchema-instance" xsi:type="dcterms:W3CDTF">2018-04-24T07:33:00Z</dcterms:modified>
  <cp:revision>46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(St-989-2017 daje se suglasnost i određuje se završno ročište.docx)</vt:lpwstr>
  </prop:property>
  <prop:property name="CC_coloring" pid="4" fmtid="{D5CDD505-2E9C-101B-9397-08002B2CF9AE}">
    <vt:bool>false</vt:bool>
  </prop:property>
  <prop:property name="BrojStranica" pid="5" fmtid="{D5CDD505-2E9C-101B-9397-08002B2CF9AE}">
    <vt:i4>2</vt:i4>
  </prop:property>
</prop:Properties>
</file>