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5e9d5" w14:paraId="a15e9d5" w:rsidRDefault="00FC4E7A" w:rsidP="00FC4E7A" w:rsidR="008204D6" w:rsidRPr="00D31C37">
      <w:pPr>
        <w:jc w:val="both"/>
        <w15:collapsed w:val="false"/>
      </w:pPr>
      <w:bookmarkStart w:name="_GoBack" w:id="0"/>
      <w:bookmarkEnd w:id="0"/>
      <w:r w:rsidRPr="00D31C37">
        <w:t xml:space="preserve">    </w:t>
      </w:r>
    </w:p>
    <w:p w:rsidRDefault="008204D6" w:rsidP="00FC4E7A" w:rsidR="00FC4E7A" w:rsidRPr="00D31C37">
      <w:pPr>
        <w:jc w:val="both"/>
      </w:pPr>
      <w:r w:rsidRPr="00D31C37">
        <w:t xml:space="preserve">     </w:t>
      </w:r>
      <w:r w:rsidR="00FC4E7A" w:rsidRPr="00D31C37">
        <w:t xml:space="preserve">             </w:t>
      </w:r>
      <w:r w:rsidR="00D9020C" w:rsidRPr="00D31C37">
        <w:rPr>
          <w:noProof/>
        </w:rPr>
        <w:drawing>
          <wp:inline distR="0" distL="0" distB="0" distT="0">
            <wp:extent cy="664845" cx="599440"/>
            <wp:effectExtent b="190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845" cx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4E7A" w:rsidP="00FC4E7A" w:rsidR="00FC4E7A" w:rsidRPr="00D31C37">
      <w:pPr>
        <w:jc w:val="both"/>
      </w:pPr>
      <w:r w:rsidRPr="00D31C37">
        <w:t>REPUBLIKA HRVATSKA</w:t>
      </w:r>
    </w:p>
    <w:p w:rsidRDefault="00FC4E7A" w:rsidP="00FC4E7A" w:rsidR="008204D6" w:rsidRPr="00D31C37">
      <w:pPr>
        <w:jc w:val="both"/>
      </w:pPr>
      <w:r w:rsidRPr="00D31C37">
        <w:t>TRGOVAČKI SUD U PAZINU</w:t>
      </w:r>
    </w:p>
    <w:p w:rsidRDefault="008204D6" w:rsidP="00FC4E7A" w:rsidR="008204D6" w:rsidRPr="00D31C37">
      <w:pPr>
        <w:jc w:val="both"/>
      </w:pPr>
      <w:r w:rsidRPr="00D31C37">
        <w:tab/>
        <w:t>Pazin, Dršćevka 1</w:t>
      </w:r>
    </w:p>
    <w:p w:rsidRDefault="008204D6" w:rsidP="00FC4E7A" w:rsidR="008204D6" w:rsidRPr="00D31C37">
      <w:pPr>
        <w:jc w:val="both"/>
      </w:pPr>
    </w:p>
    <w:p w:rsidRDefault="008204D6" w:rsidP="008204D6" w:rsidR="008204D6" w:rsidRPr="00D31C37">
      <w:pPr>
        <w:jc w:val="center"/>
      </w:pPr>
      <w:r w:rsidRPr="00D31C37">
        <w:t>R E P U B L I K A  H R V A T S K A</w:t>
      </w:r>
    </w:p>
    <w:p w:rsidRDefault="00ED440F" w:rsidP="008204D6" w:rsidR="00ED440F" w:rsidRPr="00D31C37">
      <w:pPr>
        <w:jc w:val="center"/>
      </w:pPr>
    </w:p>
    <w:p w:rsidRDefault="00FC4E7A" w:rsidP="00FC4E7A" w:rsidR="00FC4E7A" w:rsidRPr="00D31C37">
      <w:pPr>
        <w:jc w:val="center"/>
      </w:pPr>
      <w:r w:rsidRPr="00D31C37">
        <w:t>R J E Š E N J E</w:t>
      </w:r>
    </w:p>
    <w:p w:rsidRDefault="00FC4E7A" w:rsidP="00D31C37" w:rsidR="00D31C37" w:rsidRPr="00DC60D2">
      <w:pPr>
        <w:jc w:val="both"/>
      </w:pPr>
      <w:r w:rsidRPr="00D31C37">
        <w:tab/>
      </w:r>
    </w:p>
    <w:p w:rsidRDefault="006A3F77" w:rsidP="006A3F77" w:rsidR="006A3F77" w:rsidRPr="00990627">
      <w:pPr>
        <w:ind w:firstLine="708"/>
        <w:jc w:val="both"/>
      </w:pPr>
      <w:r w:rsidRPr="00990627">
        <w:t xml:space="preserve">Trgovački sud u Pazinu, po stečajnoj sutkinji Tijani Licul, u stečajnom postupku nad dužnikom ULJANIK TESU SZZ d.o.o. „u stečaju“ Pula, Flaciusova 1, OIB: 88998196947, zastupanom po stečajnom upravitelju Kristijanu Mijandrušiću iz Pazina, Stari trg 7, OIB: 96007816779, </w:t>
      </w:r>
    </w:p>
    <w:p w:rsidRDefault="00D31C37" w:rsidP="0032055A" w:rsidR="00D31C37" w:rsidRPr="00D31C37">
      <w:pPr>
        <w:jc w:val="both"/>
      </w:pPr>
    </w:p>
    <w:p w:rsidRDefault="00D57C1C" w:rsidP="00D57C1C" w:rsidR="00D57C1C" w:rsidRPr="00D31C37">
      <w:pPr>
        <w:jc w:val="center"/>
      </w:pPr>
      <w:r w:rsidRPr="00D31C37">
        <w:t xml:space="preserve">r i j e š i o  j e </w:t>
      </w:r>
    </w:p>
    <w:p w:rsidRDefault="00FC6ED4" w:rsidP="001B6558" w:rsidR="00FC6ED4" w:rsidRPr="00D31C37"/>
    <w:p w:rsidRDefault="00D57C1C" w:rsidP="007A223A" w:rsidR="000C1310" w:rsidRPr="00D31C37">
      <w:pPr>
        <w:jc w:val="both"/>
      </w:pPr>
      <w:r w:rsidRPr="00D31C37">
        <w:tab/>
      </w:r>
      <w:r w:rsidR="00517B29" w:rsidRPr="00D31C37">
        <w:t>I</w:t>
      </w:r>
      <w:r w:rsidR="0032055A" w:rsidRPr="00D31C37">
        <w:t xml:space="preserve">. </w:t>
      </w:r>
      <w:r w:rsidR="006A3F77" w:rsidRPr="00990627">
        <w:t>Kristijanu Mijandrušiću iz Pazina, Stari trg 7, OIB: 96007816779</w:t>
      </w:r>
      <w:r w:rsidR="0032055A" w:rsidRPr="00D31C37">
        <w:t xml:space="preserve">, </w:t>
      </w:r>
      <w:r w:rsidR="00D94838" w:rsidRPr="00D31C37">
        <w:t>za poslove obavljene u prethodnom stečajnom postupku</w:t>
      </w:r>
      <w:r w:rsidR="007506A4">
        <w:t xml:space="preserve"> u svojstvu privremenog stečajnog upravitelja </w:t>
      </w:r>
      <w:r w:rsidR="00D94838" w:rsidRPr="00D31C37">
        <w:t>o</w:t>
      </w:r>
      <w:r w:rsidR="0013600B" w:rsidRPr="00D31C37">
        <w:t>dređuj</w:t>
      </w:r>
      <w:r w:rsidR="007A223A">
        <w:t xml:space="preserve">e se </w:t>
      </w:r>
      <w:r w:rsidR="0013600B" w:rsidRPr="00D31C37">
        <w:t xml:space="preserve">nagrada </w:t>
      </w:r>
      <w:r w:rsidR="000C1310" w:rsidRPr="00D31C37">
        <w:t xml:space="preserve">u </w:t>
      </w:r>
      <w:r w:rsidR="001975B7" w:rsidRPr="00D31C37">
        <w:t xml:space="preserve">bruto </w:t>
      </w:r>
      <w:r w:rsidR="000C1310" w:rsidRPr="00D31C37">
        <w:t>iznosu od</w:t>
      </w:r>
      <w:r w:rsidR="00892961" w:rsidRPr="00D31C37">
        <w:t xml:space="preserve"> </w:t>
      </w:r>
      <w:r w:rsidR="007A223A">
        <w:t>3.225,00</w:t>
      </w:r>
      <w:r w:rsidR="000C1310" w:rsidRPr="00D31C37">
        <w:t xml:space="preserve"> kun</w:t>
      </w:r>
      <w:r w:rsidR="00517B29" w:rsidRPr="00D31C37">
        <w:t>a</w:t>
      </w:r>
      <w:r w:rsidR="00C3214D" w:rsidRPr="00D31C37">
        <w:t xml:space="preserve"> (</w:t>
      </w:r>
      <w:r w:rsidR="007A223A">
        <w:t>tritisućedvjestodvadesetipetkuna</w:t>
      </w:r>
      <w:r w:rsidR="00C3214D" w:rsidRPr="00D31C37">
        <w:t>)</w:t>
      </w:r>
      <w:r w:rsidR="007A223A">
        <w:t>.</w:t>
      </w:r>
    </w:p>
    <w:p w:rsidRDefault="00517B29" w:rsidP="000C1310" w:rsidR="00517B29" w:rsidRPr="00D31C37">
      <w:pPr>
        <w:jc w:val="both"/>
      </w:pPr>
    </w:p>
    <w:p w:rsidRDefault="00517B29" w:rsidP="007A223A" w:rsidR="007A223A">
      <w:pPr>
        <w:jc w:val="both"/>
      </w:pPr>
      <w:r w:rsidRPr="00D31C37">
        <w:tab/>
      </w:r>
      <w:r w:rsidR="007A223A">
        <w:t>II. K</w:t>
      </w:r>
      <w:r w:rsidR="007A223A" w:rsidRPr="00990627">
        <w:t>ristijanu Mijandrušiću iz Pazina, Stari trg 7, OIB: 96007816779</w:t>
      </w:r>
      <w:r w:rsidR="007A223A" w:rsidRPr="00D31C37">
        <w:t>, za poslove obavljene u stečajnom postupku</w:t>
      </w:r>
      <w:r w:rsidR="007A223A">
        <w:t xml:space="preserve"> u svojstvu stečajnog upravitelja </w:t>
      </w:r>
      <w:r w:rsidR="007A223A" w:rsidRPr="00D31C37">
        <w:t>određuj</w:t>
      </w:r>
      <w:r w:rsidR="007A223A">
        <w:t xml:space="preserve">e se </w:t>
      </w:r>
      <w:r w:rsidR="007A223A" w:rsidRPr="00D31C37">
        <w:t xml:space="preserve">nagrada u bruto iznosu od </w:t>
      </w:r>
      <w:r w:rsidR="007A223A">
        <w:rPr>
          <w:shd w:fill="FFFFFF" w:color="auto" w:val="clear"/>
        </w:rPr>
        <w:t>127.640,35</w:t>
      </w:r>
      <w:r w:rsidR="007A223A" w:rsidRPr="000E2F14">
        <w:rPr>
          <w:shd w:fill="FFFFFF" w:color="auto" w:val="clear"/>
        </w:rPr>
        <w:t xml:space="preserve"> kn</w:t>
      </w:r>
      <w:r w:rsidR="007A223A">
        <w:rPr>
          <w:shd w:fill="FFFFFF" w:color="auto" w:val="clear"/>
        </w:rPr>
        <w:t xml:space="preserve"> </w:t>
      </w:r>
      <w:r w:rsidR="007A223A" w:rsidRPr="00D31C37">
        <w:t>(</w:t>
      </w:r>
      <w:r w:rsidR="007A223A">
        <w:t>stodvadesetisedamtisućašestočetrdesetkunaitridesetipetlipa</w:t>
      </w:r>
      <w:r w:rsidR="007A223A" w:rsidRPr="00D31C37">
        <w:t>)</w:t>
      </w:r>
      <w:r w:rsidR="007A223A">
        <w:t>.</w:t>
      </w:r>
    </w:p>
    <w:p w:rsidRDefault="00C51F82" w:rsidP="007A223A" w:rsidR="00C51F82">
      <w:pPr>
        <w:jc w:val="both"/>
      </w:pPr>
    </w:p>
    <w:p w:rsidRDefault="00C51F82" w:rsidP="007A223A" w:rsidR="00C51F82">
      <w:pPr>
        <w:jc w:val="both"/>
      </w:pPr>
      <w:r>
        <w:tab/>
        <w:t>III. Na ime troškova unovčenja predmeta razlučnog prava – linije za elektrostatsko bojanje priznaje se ukupan iznos od 10.250,00 kn dok će se ostatak ostvaren prodajom u iznosu od 31.000,00 kn prenijeti na račun razlučnog vjerovnika Zagrebačke banke d.d.</w:t>
      </w:r>
    </w:p>
    <w:p w:rsidRDefault="00C51F82" w:rsidP="007A223A" w:rsidR="00C51F82">
      <w:pPr>
        <w:jc w:val="both"/>
      </w:pPr>
    </w:p>
    <w:p w:rsidRDefault="00C51F82" w:rsidP="007A223A" w:rsidR="00C51F82" w:rsidRPr="00D31C37">
      <w:pPr>
        <w:jc w:val="both"/>
      </w:pPr>
      <w:r>
        <w:tab/>
        <w:t>IV. Ovlašćuje se stečajnog upravitelja da po pravomoćnosti ovoga rješenja izvrši isplate u skladu sa ovim rješenjem.</w:t>
      </w:r>
    </w:p>
    <w:p w:rsidRDefault="00C3214D" w:rsidP="006A3F77" w:rsidR="00C3214D">
      <w:pPr>
        <w:jc w:val="both"/>
      </w:pPr>
    </w:p>
    <w:p w:rsidRDefault="00D57C1C" w:rsidP="00517B29" w:rsidR="00D57C1C" w:rsidRPr="00D31C37">
      <w:pPr>
        <w:jc w:val="center"/>
      </w:pPr>
      <w:r w:rsidRPr="00D31C37">
        <w:t>Obrazloženje</w:t>
      </w:r>
    </w:p>
    <w:p w:rsidRDefault="001603A8" w:rsidP="001975B7" w:rsidR="001603A8" w:rsidRPr="00D31C37">
      <w:pPr>
        <w:jc w:val="both"/>
      </w:pPr>
    </w:p>
    <w:p w:rsidRDefault="00C63A48" w:rsidP="003573E1" w:rsidR="00C63A48" w:rsidRPr="00D31C37">
      <w:pPr>
        <w:jc w:val="both"/>
      </w:pPr>
      <w:r w:rsidRPr="00D31C37">
        <w:tab/>
        <w:t>Rješenjem posl. broj: 4 St-</w:t>
      </w:r>
      <w:r w:rsidR="006A3F77">
        <w:t>1233/15-6</w:t>
      </w:r>
      <w:r w:rsidRPr="00D31C37">
        <w:t xml:space="preserve"> pokrenut je prethodni postupak radi utvrđivanja pretpostavki za otvaranje</w:t>
      </w:r>
      <w:r w:rsidR="00C3214D" w:rsidRPr="00D31C37">
        <w:t>m</w:t>
      </w:r>
      <w:r w:rsidRPr="00D31C37">
        <w:t xml:space="preserve"> stečajnog postupka te </w:t>
      </w:r>
      <w:r w:rsidR="00B56C9A" w:rsidRPr="00D31C37">
        <w:t xml:space="preserve">je </w:t>
      </w:r>
      <w:r w:rsidRPr="00D31C37">
        <w:t xml:space="preserve">imenovan privremeni stečajni upravitelj dužnika u osobi </w:t>
      </w:r>
      <w:r w:rsidR="004B7897">
        <w:t>Kristijana Mijandrušića</w:t>
      </w:r>
      <w:r w:rsidRPr="00D31C37">
        <w:t>.</w:t>
      </w:r>
      <w:r w:rsidR="006845B2" w:rsidRPr="00D31C37">
        <w:tab/>
      </w:r>
    </w:p>
    <w:p w:rsidRDefault="00C63A48" w:rsidP="003573E1" w:rsidR="00C63A48" w:rsidRPr="00D31C37">
      <w:pPr>
        <w:jc w:val="both"/>
      </w:pPr>
    </w:p>
    <w:p w:rsidRDefault="00C63A48" w:rsidP="00C63A48" w:rsidR="00C63A48" w:rsidRPr="00D31C37">
      <w:pPr>
        <w:ind w:firstLine="708"/>
        <w:jc w:val="both"/>
      </w:pPr>
      <w:r w:rsidRPr="00D31C37">
        <w:t>U prethodnom postupku privremeni stečajni upravitelj izvršio je uvid u dokumentaciju dužnika</w:t>
      </w:r>
      <w:r w:rsidR="00514466" w:rsidRPr="00D31C37">
        <w:t xml:space="preserve">, </w:t>
      </w:r>
      <w:r w:rsidRPr="00D31C37">
        <w:t xml:space="preserve">izradio </w:t>
      </w:r>
      <w:r w:rsidR="00514466" w:rsidRPr="00D31C37">
        <w:t xml:space="preserve">je </w:t>
      </w:r>
      <w:r w:rsidRPr="00D31C37">
        <w:t>pisano izvješće</w:t>
      </w:r>
      <w:r w:rsidR="004B7897">
        <w:t xml:space="preserve"> o provedenom postupku radi utvrđivanja uvjeta za otvaranje stečajnog postupka</w:t>
      </w:r>
      <w:r w:rsidRPr="00D31C37">
        <w:t xml:space="preserve"> </w:t>
      </w:r>
      <w:r w:rsidR="00514466" w:rsidRPr="00D31C37">
        <w:t xml:space="preserve">(list </w:t>
      </w:r>
      <w:r w:rsidR="004B7897">
        <w:t>1318 do 1345 s</w:t>
      </w:r>
      <w:r w:rsidR="00514466" w:rsidRPr="00D31C37">
        <w:t>pisa)</w:t>
      </w:r>
      <w:r w:rsidR="00BC6078">
        <w:t>, a</w:t>
      </w:r>
      <w:r w:rsidR="00514466" w:rsidRPr="00D31C37">
        <w:t xml:space="preserve"> </w:t>
      </w:r>
      <w:r w:rsidRPr="00D31C37">
        <w:t xml:space="preserve">koje je izložio na ročištu održanom u prethodnom postupku dana </w:t>
      </w:r>
      <w:r w:rsidR="00D22880">
        <w:t>08. veljače 2016</w:t>
      </w:r>
      <w:r w:rsidR="00514466" w:rsidRPr="00D31C37">
        <w:t>. godine.</w:t>
      </w:r>
    </w:p>
    <w:p w:rsidRDefault="00C63A48" w:rsidP="00C63A48" w:rsidR="00C63A48" w:rsidRPr="00D31C37">
      <w:pPr>
        <w:ind w:firstLine="708"/>
        <w:jc w:val="both"/>
      </w:pPr>
    </w:p>
    <w:p w:rsidRDefault="00C63A48" w:rsidP="00C63A48" w:rsidR="00D31C37">
      <w:pPr>
        <w:ind w:firstLine="708"/>
        <w:jc w:val="both"/>
      </w:pPr>
      <w:r w:rsidRPr="00D31C37">
        <w:t xml:space="preserve">Privremeni stečajni upravitelj </w:t>
      </w:r>
      <w:r w:rsidR="00BC6078">
        <w:t xml:space="preserve">je 14. lipnja 2016. godine </w:t>
      </w:r>
      <w:r w:rsidRPr="00D31C37">
        <w:t>podnio zahtjev za naknadom troškova za poslove obavljene u prethodnom postupku</w:t>
      </w:r>
      <w:r w:rsidR="00514466" w:rsidRPr="00D31C37">
        <w:t xml:space="preserve"> u svojstvu privremenog stečajnog upravitelja</w:t>
      </w:r>
      <w:r w:rsidR="00BC6078">
        <w:t xml:space="preserve">. </w:t>
      </w:r>
    </w:p>
    <w:p w:rsidRDefault="00BC6078" w:rsidP="00C63A48" w:rsidR="00BC6078">
      <w:pPr>
        <w:ind w:firstLine="708"/>
        <w:jc w:val="both"/>
      </w:pPr>
    </w:p>
    <w:p w:rsidRDefault="00AB37E8" w:rsidP="00C63A48" w:rsidR="00AB37E8" w:rsidRPr="00D31C37">
      <w:pPr>
        <w:ind w:firstLine="708"/>
        <w:jc w:val="both"/>
      </w:pPr>
      <w:r w:rsidRPr="00D31C37">
        <w:lastRenderedPageBreak/>
        <w:t>Na pravo privremenog stečajnog upravitelja na nagradu i naknadu troškova na odgovarajući način primjenjuju se odredbe S</w:t>
      </w:r>
      <w:r w:rsidR="00ED440F" w:rsidRPr="00D31C37">
        <w:t xml:space="preserve">tečajnog zakona (Narodne novine broj 71/15, dalje: SZ) </w:t>
      </w:r>
      <w:r w:rsidRPr="00D31C37">
        <w:t>o stečajnom upravitelju (čl. 119. st. 6. SZ-a).</w:t>
      </w:r>
    </w:p>
    <w:p w:rsidRDefault="00AB37E8" w:rsidP="00C63A48" w:rsidR="00AB37E8" w:rsidRPr="00D31C37">
      <w:pPr>
        <w:ind w:firstLine="708"/>
        <w:jc w:val="both"/>
      </w:pPr>
    </w:p>
    <w:p w:rsidRDefault="006845B2" w:rsidP="00C63A48" w:rsidR="00AB37E8" w:rsidRPr="00D31C37">
      <w:pPr>
        <w:ind w:firstLine="708"/>
        <w:jc w:val="both"/>
      </w:pPr>
      <w:r w:rsidRPr="00D31C37">
        <w:t xml:space="preserve">Odredbom čl. </w:t>
      </w:r>
      <w:r w:rsidR="003573E1" w:rsidRPr="00D31C37">
        <w:t>94</w:t>
      </w:r>
      <w:r w:rsidRPr="00D31C37">
        <w:t xml:space="preserve">. st. 1. i 2. </w:t>
      </w:r>
      <w:r w:rsidR="00AB37E8" w:rsidRPr="00D31C37">
        <w:t>SZ-a</w:t>
      </w:r>
      <w:r w:rsidRPr="00D31C37">
        <w:t xml:space="preserve"> propisano je da stečajni upravitelj </w:t>
      </w:r>
      <w:r w:rsidR="003573E1" w:rsidRPr="00D31C37">
        <w:t xml:space="preserve">ima pravo na nagradu za svoj rad i naknadu stvarnih troškova. Nagradu stečajnom upravitelju rješenjem određuje sud prema </w:t>
      </w:r>
      <w:r w:rsidR="00BC6078">
        <w:t>u</w:t>
      </w:r>
      <w:r w:rsidR="003573E1" w:rsidRPr="00D31C37">
        <w:t>redbi kojom Vlada Republike Hrvatske utvrđuje kriterije i način obračuna i plaćanja nagrade stečajnim upraviteljima.</w:t>
      </w:r>
      <w:r w:rsidR="00CF19CB" w:rsidRPr="00D31C37">
        <w:tab/>
      </w:r>
      <w:r w:rsidR="00E921FD" w:rsidRPr="00D31C37">
        <w:t xml:space="preserve"> </w:t>
      </w:r>
    </w:p>
    <w:p w:rsidRDefault="00AB37E8" w:rsidP="00C63A48" w:rsidR="00AB37E8" w:rsidRPr="00D31C37">
      <w:pPr>
        <w:ind w:firstLine="708"/>
        <w:jc w:val="both"/>
      </w:pPr>
    </w:p>
    <w:p w:rsidRDefault="006845B2" w:rsidP="00C63A48" w:rsidR="00CF19CB" w:rsidRPr="00D31C37">
      <w:pPr>
        <w:ind w:firstLine="708"/>
        <w:jc w:val="both"/>
      </w:pPr>
      <w:r w:rsidRPr="00D31C37">
        <w:t xml:space="preserve">Odredbom čl. </w:t>
      </w:r>
      <w:r w:rsidR="00A741CB" w:rsidRPr="00D31C37">
        <w:t>4</w:t>
      </w:r>
      <w:r w:rsidRPr="00D31C37">
        <w:t xml:space="preserve"> Uredbe o kriterijima i načinu obračuna i plaćanju nagrada stečajnim upraviteljima (</w:t>
      </w:r>
      <w:r w:rsidR="00A741CB" w:rsidRPr="00D31C37">
        <w:t>N</w:t>
      </w:r>
      <w:r w:rsidR="00AB37E8" w:rsidRPr="00D31C37">
        <w:t xml:space="preserve">arodne novine </w:t>
      </w:r>
      <w:r w:rsidR="00A741CB" w:rsidRPr="00D31C37">
        <w:t xml:space="preserve">br. 105/15, </w:t>
      </w:r>
      <w:r w:rsidRPr="00D31C37">
        <w:t xml:space="preserve">dalje: Uredba) propisano je da </w:t>
      </w:r>
      <w:r w:rsidR="00A741CB" w:rsidRPr="00D31C37">
        <w:t>privremenom stečajnom upravitelju pripada pravo na jednokratnu nagradu za poslove obavljene u prethodnom postupku u iznosu od 3.000,00 kuna do 20.000,00 kuna.</w:t>
      </w:r>
      <w:r w:rsidR="001975B7" w:rsidRPr="00D31C37">
        <w:t xml:space="preserve"> Prema čl. 15. Uredbe, svi iznosi koji se primjenjuju u toj Uredbi su bruto iznosi, to jest iznosi prije odbitka pripadajućih doprinosa iz osnovice, poreza ili drugih naknada.</w:t>
      </w:r>
      <w:r w:rsidR="001603A8" w:rsidRPr="00D31C37">
        <w:t xml:space="preserve"> </w:t>
      </w:r>
    </w:p>
    <w:p w:rsidRDefault="00AB37E8" w:rsidP="00C63A48" w:rsidR="00AB37E8" w:rsidRPr="00D31C37">
      <w:pPr>
        <w:ind w:firstLine="708"/>
        <w:jc w:val="both"/>
      </w:pPr>
    </w:p>
    <w:p w:rsidRDefault="00CF19CB" w:rsidP="001975B7" w:rsidR="00CF19CB">
      <w:pPr>
        <w:jc w:val="both"/>
        <w:rPr>
          <w:shd w:fill="FFFFFF" w:color="auto" w:val="clear"/>
        </w:rPr>
      </w:pPr>
      <w:r w:rsidRPr="00D31C37">
        <w:tab/>
      </w:r>
      <w:r w:rsidR="006845B2" w:rsidRPr="00D31C37">
        <w:t>Cijeneći obujam poslova i rad privremenog stečajnog upravitelja obavljen u prethodnom postupku koji se sastojao od pribave i uvida u dokumentaciju d</w:t>
      </w:r>
      <w:r w:rsidR="001975B7" w:rsidRPr="00D31C37">
        <w:t>užnika, izrade pisanog izvješća te</w:t>
      </w:r>
      <w:r w:rsidR="00514466" w:rsidRPr="00D31C37">
        <w:t xml:space="preserve"> pristup</w:t>
      </w:r>
      <w:r w:rsidR="00BC6078">
        <w:t>a</w:t>
      </w:r>
      <w:r w:rsidR="00514466" w:rsidRPr="00D31C37">
        <w:t xml:space="preserve"> na </w:t>
      </w:r>
      <w:r w:rsidR="00BC6078">
        <w:t xml:space="preserve">jedno ročište, </w:t>
      </w:r>
      <w:r w:rsidR="001975B7" w:rsidRPr="00D31C37">
        <w:t xml:space="preserve">temeljem čl. </w:t>
      </w:r>
      <w:r w:rsidR="00AB37E8" w:rsidRPr="00D31C37">
        <w:t>94</w:t>
      </w:r>
      <w:r w:rsidR="001975B7" w:rsidRPr="00D31C37">
        <w:t>. st. 1. i 2. SZ-a te čl. 4. i 15. Uredbe,</w:t>
      </w:r>
      <w:r w:rsidR="00AC3BF9">
        <w:t xml:space="preserve"> sud je</w:t>
      </w:r>
      <w:r w:rsidR="001975B7" w:rsidRPr="00D31C37">
        <w:t xml:space="preserve"> odredio nagradu u iznosu od </w:t>
      </w:r>
      <w:r w:rsidR="00BC6078">
        <w:t>3</w:t>
      </w:r>
      <w:r w:rsidR="001A1342" w:rsidRPr="00D31C37">
        <w:t>.0</w:t>
      </w:r>
      <w:r w:rsidR="00ED440F" w:rsidRPr="00D31C37">
        <w:t>00,00 kuna bruto.</w:t>
      </w:r>
      <w:r w:rsidR="00BC6078">
        <w:t xml:space="preserve"> </w:t>
      </w:r>
      <w:r w:rsidR="00BC6078" w:rsidRPr="000E2F14">
        <w:rPr>
          <w:shd w:fill="FFFFFF" w:color="auto" w:val="clear"/>
        </w:rPr>
        <w:t>Na tako priznati iznos valja obračunati dodatnih 7,5% na ime doprinosa za zdravstveno osiguranje (mišljenje Porezne uprave klasa: 423-01/17-01/468, ur broj: 513-07-21-01/18-2 od 17.01.2018)</w:t>
      </w:r>
      <w:r w:rsidR="00BC6078">
        <w:rPr>
          <w:shd w:fill="FFFFFF" w:color="auto" w:val="clear"/>
        </w:rPr>
        <w:t xml:space="preserve"> tako da se privremeno</w:t>
      </w:r>
      <w:r w:rsidR="00AC3BF9">
        <w:rPr>
          <w:shd w:fill="FFFFFF" w:color="auto" w:val="clear"/>
        </w:rPr>
        <w:t>m</w:t>
      </w:r>
      <w:r w:rsidR="00BC6078">
        <w:rPr>
          <w:shd w:fill="FFFFFF" w:color="auto" w:val="clear"/>
        </w:rPr>
        <w:t xml:space="preserve"> stečajnom upravitelju po osnovi nagrade priznaje ukupan iznos od 3.225,00 kn (7,5% od 3.000,00 kn iznosi 325,00 kn).</w:t>
      </w:r>
    </w:p>
    <w:p w:rsidRDefault="00BC6078" w:rsidP="001975B7" w:rsidR="00BC6078">
      <w:pPr>
        <w:jc w:val="both"/>
        <w:rPr>
          <w:shd w:fill="FFFFFF" w:color="auto" w:val="clear"/>
        </w:rPr>
      </w:pPr>
    </w:p>
    <w:p w:rsidRDefault="00BC6078" w:rsidP="00BC6078" w:rsidR="00BC6078">
      <w:pPr>
        <w:jc w:val="both"/>
        <w:rPr>
          <w:shd w:fill="FFFFFF" w:color="auto" w:val="clear"/>
        </w:rPr>
      </w:pPr>
      <w:r>
        <w:rPr>
          <w:shd w:fill="FFFFFF" w:color="auto" w:val="clear"/>
        </w:rPr>
        <w:tab/>
        <w:t xml:space="preserve">Kristijan Mijandrušić je po otvaranju stečajnog postupka preuzeo dužnost stečajnog upravitelja u ovom postupku. </w:t>
      </w:r>
    </w:p>
    <w:p w:rsidRDefault="00BC6078" w:rsidP="00BC6078" w:rsidR="00BC6078">
      <w:pPr>
        <w:jc w:val="both"/>
        <w:rPr>
          <w:shd w:fill="FFFFFF" w:color="auto" w:val="clear"/>
        </w:rPr>
      </w:pPr>
    </w:p>
    <w:p w:rsidRDefault="00BC6078" w:rsidP="00BC6078" w:rsidR="00BC6078" w:rsidRPr="000E2F14">
      <w:pPr>
        <w:jc w:val="both"/>
        <w:rPr>
          <w:shd w:fill="FFFFFF" w:color="auto" w:val="clear"/>
        </w:rPr>
      </w:pPr>
      <w:r>
        <w:rPr>
          <w:shd w:fill="FFFFFF" w:color="auto" w:val="clear"/>
        </w:rPr>
        <w:tab/>
      </w:r>
      <w:r w:rsidRPr="000E2F14">
        <w:t>Sukladno čl. 94. st. 2. SZ-a n</w:t>
      </w:r>
      <w:r w:rsidRPr="000E2F14">
        <w:rPr>
          <w:shd w:fill="FFFFFF" w:color="auto" w:val="clear"/>
        </w:rPr>
        <w:t>agradu stečajnom upravitelju rješenjem određuje sud prema uredbi kojom Vlada Republike Hrvatske utvrđuje kriterije i način obračuna i plaćanja nagrade stečajnim upraviteljima.</w:t>
      </w:r>
    </w:p>
    <w:p w:rsidRDefault="00BC6078" w:rsidP="00BC6078" w:rsidR="00BC6078" w:rsidRPr="000E2F14">
      <w:pPr>
        <w:jc w:val="both"/>
        <w:rPr>
          <w:shd w:fill="FFFFFF" w:color="auto" w:val="clear"/>
        </w:rPr>
      </w:pPr>
    </w:p>
    <w:p w:rsidRDefault="00BC6078" w:rsidP="00BC6078" w:rsidR="00BC6078" w:rsidRPr="000E2F14">
      <w:pPr>
        <w:jc w:val="both"/>
        <w:rPr>
          <w:shd w:fill="FFFFFF" w:color="auto" w:val="clear"/>
        </w:rPr>
      </w:pPr>
      <w:r w:rsidRPr="000E2F14">
        <w:rPr>
          <w:shd w:fill="FFFFFF" w:color="auto" w:val="clear"/>
        </w:rPr>
        <w:tab/>
        <w:t xml:space="preserve">Sukladno čl. 7. Uredbe o kriterijima i načinu obračuna i plaćanja nagrade stečajnim upraviteljima (Narodne novine broj 105/15) nagrada stečajnom upravitelju obračunava se s osnova vrijednosti unovčene stečajne mase i to tako da se kao osnovica uzima ukupan iznos unovčene stečajne mase. U konkretnom slučaju ukupan iznos unovčene stečajne mase iznosi </w:t>
      </w:r>
      <w:r>
        <w:rPr>
          <w:shd w:fill="FFFFFF" w:color="auto" w:val="clear"/>
        </w:rPr>
        <w:t>1.267,645,92 kn sve kako je stečajni upravitelj naznačio u podnesku od 26. lipnja 2018. godine, a što je 27.</w:t>
      </w:r>
      <w:r w:rsidR="00AC3BF9">
        <w:rPr>
          <w:shd w:fill="FFFFFF" w:color="auto" w:val="clear"/>
        </w:rPr>
        <w:t xml:space="preserve"> lipnja </w:t>
      </w:r>
      <w:r>
        <w:rPr>
          <w:shd w:fill="FFFFFF" w:color="auto" w:val="clear"/>
        </w:rPr>
        <w:t xml:space="preserve">2018. objavljeno </w:t>
      </w:r>
      <w:r w:rsidR="00AC3BF9">
        <w:rPr>
          <w:shd w:fill="FFFFFF" w:color="auto" w:val="clear"/>
        </w:rPr>
        <w:t>na e-oglasnoj ploči čemu nitko nije prigovorio.</w:t>
      </w:r>
      <w:r>
        <w:rPr>
          <w:shd w:fill="FFFFFF" w:color="auto" w:val="clear"/>
        </w:rPr>
        <w:t xml:space="preserve"> Navedeni iznos obuhvaća iznose ostvarene prodajom imovine koja ulazi u stečajnu masu, iznose naplaćene od strane Uljanik Handel </w:t>
      </w:r>
      <w:r w:rsidR="007A223A">
        <w:rPr>
          <w:shd w:fill="FFFFFF" w:color="auto" w:val="clear"/>
        </w:rPr>
        <w:t xml:space="preserve">Gmbh, a po osnovi ugovora koji su bili sklopljeni prije otvaranja stečaja, ali i nakon. </w:t>
      </w:r>
      <w:r w:rsidRPr="000E2F14">
        <w:rPr>
          <w:shd w:fill="FFFFFF" w:color="auto" w:val="clear"/>
        </w:rPr>
        <w:t xml:space="preserve">Prema tabeli iz čl. 7. navedene uredbe stečajnom upravitelju na ime nagrade pripada ukupan iznos od </w:t>
      </w:r>
      <w:r w:rsidR="007A223A">
        <w:rPr>
          <w:shd w:fill="FFFFFF" w:color="auto" w:val="clear"/>
        </w:rPr>
        <w:t>118.735,21</w:t>
      </w:r>
      <w:r w:rsidRPr="000E2F14">
        <w:rPr>
          <w:shd w:fill="FFFFFF" w:color="auto" w:val="clear"/>
        </w:rPr>
        <w:t xml:space="preserve"> kn</w:t>
      </w:r>
      <w:r>
        <w:rPr>
          <w:shd w:fill="FFFFFF" w:color="auto" w:val="clear"/>
        </w:rPr>
        <w:t xml:space="preserve"> bruto</w:t>
      </w:r>
      <w:r w:rsidRPr="000E2F14">
        <w:rPr>
          <w:shd w:fill="FFFFFF" w:color="auto" w:val="clear"/>
        </w:rPr>
        <w:t>.</w:t>
      </w:r>
    </w:p>
    <w:p w:rsidRDefault="00BC6078" w:rsidP="00BC6078" w:rsidR="00BC6078" w:rsidRPr="000E2F14">
      <w:pPr>
        <w:jc w:val="both"/>
        <w:rPr>
          <w:shd w:fill="FFFFFF" w:color="auto" w:val="clear"/>
        </w:rPr>
      </w:pPr>
    </w:p>
    <w:tbl>
      <w:tblPr>
        <w:tblW w:type="dxa" w:w="9401"/>
        <w:tblCellSpacing w:type="dxa" w:w="15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70"/>
        <w:gridCol w:w="1320"/>
        <w:gridCol w:w="300"/>
        <w:gridCol w:w="30"/>
        <w:gridCol w:w="1961"/>
        <w:gridCol w:w="30"/>
        <w:gridCol w:w="3372"/>
        <w:gridCol w:w="1418"/>
      </w:tblGrid>
      <w:tr w:rsidTr="007A223A" w:rsidR="00BC6078" w:rsidRPr="000E2F14">
        <w:trPr>
          <w:tblCellSpacing w:type="dxa" w:w="15"/>
        </w:trPr>
        <w:tc>
          <w:tcPr>
            <w:tcW w:type="dxa" w:w="4536"/>
            <w:gridSpan w:val="5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BC6078" w:rsidP="004D052E" w:rsidR="00BC6078" w:rsidRPr="00B84B08">
            <w:pPr>
              <w:jc w:val="both"/>
              <w:textAlignment w:val="baseline"/>
              <w:rPr>
                <w:color w:val="000000"/>
              </w:rPr>
            </w:pPr>
            <w:r w:rsidRPr="00B84B08">
              <w:rPr>
                <w:color w:val="000000"/>
              </w:rPr>
              <w:t>Vrijednost unovčene stečajne mase u kunama</w:t>
            </w:r>
          </w:p>
        </w:tc>
        <w:tc>
          <w:tcPr>
            <w:tcW w:type="dxa" w:w="3372"/>
            <w:gridSpan w:val="2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BC6078" w:rsidP="004D052E" w:rsidR="00BC6078" w:rsidRPr="00B84B08">
            <w:pPr>
              <w:jc w:val="both"/>
              <w:textAlignment w:val="baseline"/>
              <w:rPr>
                <w:color w:val="000000"/>
              </w:rPr>
            </w:pPr>
            <w:r w:rsidRPr="00B84B08">
              <w:rPr>
                <w:color w:val="000000"/>
              </w:rPr>
              <w:t>Nagrada u %</w:t>
            </w:r>
          </w:p>
        </w:tc>
        <w:tc>
          <w:tcPr>
            <w:tcW w:type="dxa" w:w="1373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</w:tcPr>
          <w:p w:rsidRDefault="00BC6078" w:rsidP="004D052E" w:rsidR="00BC6078" w:rsidRPr="000E2F14">
            <w:pPr>
              <w:jc w:val="both"/>
              <w:textAlignment w:val="baseline"/>
              <w:rPr>
                <w:b/>
                <w:color w:val="000000"/>
              </w:rPr>
            </w:pPr>
          </w:p>
        </w:tc>
      </w:tr>
      <w:tr w:rsidTr="007A223A" w:rsidR="00BC6078" w:rsidRPr="000E2F14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BC6078" w:rsidP="004D052E" w:rsidR="00BC6078" w:rsidRPr="00B84B08">
            <w:pPr>
              <w:jc w:val="both"/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BC6078" w:rsidP="004D052E" w:rsidR="00BC6078" w:rsidRPr="00B84B08">
            <w:pPr>
              <w:jc w:val="both"/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BC6078" w:rsidP="004D052E" w:rsidR="00BC6078" w:rsidRPr="00B84B08">
            <w:pPr>
              <w:jc w:val="both"/>
              <w:textAlignment w:val="baseline"/>
              <w:rPr>
                <w:color w:val="000000"/>
              </w:rPr>
            </w:pPr>
            <w:r w:rsidRPr="00B84B08">
              <w:rPr>
                <w:color w:val="000000"/>
              </w:rPr>
              <w:t>do</w:t>
            </w:r>
          </w:p>
        </w:tc>
        <w:tc>
          <w:tcPr>
            <w:tcW w:type="dxa" w:w="1961"/>
            <w:gridSpan w:val="2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BC6078" w:rsidP="004D052E" w:rsidR="00BC6078" w:rsidRPr="00B84B08">
            <w:pPr>
              <w:jc w:val="both"/>
              <w:textAlignment w:val="baseline"/>
              <w:rPr>
                <w:color w:val="000000"/>
              </w:rPr>
            </w:pPr>
            <w:r w:rsidRPr="00B84B08">
              <w:rPr>
                <w:color w:val="000000"/>
              </w:rPr>
              <w:t>100.000,00</w:t>
            </w:r>
          </w:p>
        </w:tc>
        <w:tc>
          <w:tcPr>
            <w:tcW w:type="dxa" w:w="3372"/>
            <w:gridSpan w:val="2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BC6078" w:rsidP="004D052E" w:rsidR="00BC6078" w:rsidRPr="00B84B08">
            <w:pPr>
              <w:jc w:val="both"/>
              <w:textAlignment w:val="baseline"/>
              <w:rPr>
                <w:color w:val="000000"/>
              </w:rPr>
            </w:pPr>
            <w:r w:rsidRPr="00B84B08">
              <w:rPr>
                <w:color w:val="000000"/>
              </w:rPr>
              <w:t>16</w:t>
            </w:r>
          </w:p>
        </w:tc>
        <w:tc>
          <w:tcPr>
            <w:tcW w:type="dxa" w:w="1373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</w:tcPr>
          <w:p w:rsidRDefault="00BC6078" w:rsidP="007A223A" w:rsidR="00BC6078" w:rsidRPr="000E2F14">
            <w:pPr>
              <w:jc w:val="both"/>
              <w:textAlignment w:val="baseline"/>
              <w:rPr>
                <w:b/>
                <w:color w:val="000000"/>
              </w:rPr>
            </w:pPr>
            <w:r w:rsidRPr="000E2F14">
              <w:rPr>
                <w:b/>
                <w:color w:val="000000"/>
              </w:rPr>
              <w:t>16.000,00</w:t>
            </w:r>
            <w:r w:rsidR="007A223A">
              <w:rPr>
                <w:b/>
                <w:color w:val="000000"/>
              </w:rPr>
              <w:t xml:space="preserve"> kn</w:t>
            </w:r>
          </w:p>
        </w:tc>
      </w:tr>
      <w:tr w:rsidTr="007A223A" w:rsidR="00BC6078" w:rsidRPr="000E2F14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BC6078" w:rsidP="004D052E" w:rsidR="00BC6078" w:rsidRPr="00B84B08">
            <w:pPr>
              <w:jc w:val="both"/>
              <w:textAlignment w:val="baseline"/>
              <w:rPr>
                <w:color w:val="000000"/>
              </w:rPr>
            </w:pPr>
            <w:r w:rsidRPr="00B84B08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BC6078" w:rsidP="004D052E" w:rsidR="00BC6078" w:rsidRPr="00B84B08">
            <w:pPr>
              <w:jc w:val="both"/>
              <w:textAlignment w:val="baseline"/>
              <w:rPr>
                <w:color w:val="000000"/>
              </w:rPr>
            </w:pPr>
            <w:r w:rsidRPr="00B84B08">
              <w:rPr>
                <w:color w:val="000000"/>
              </w:rPr>
              <w:t>100.000,01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BC6078" w:rsidP="004D052E" w:rsidR="00BC6078" w:rsidRPr="00B84B08">
            <w:pPr>
              <w:jc w:val="both"/>
              <w:textAlignment w:val="baseline"/>
              <w:rPr>
                <w:color w:val="000000"/>
              </w:rPr>
            </w:pPr>
            <w:r w:rsidRPr="00B84B08">
              <w:rPr>
                <w:color w:val="000000"/>
              </w:rPr>
              <w:t>do</w:t>
            </w:r>
          </w:p>
        </w:tc>
        <w:tc>
          <w:tcPr>
            <w:tcW w:type="dxa" w:w="1961"/>
            <w:gridSpan w:val="2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BC6078" w:rsidP="004D052E" w:rsidR="00BC6078" w:rsidRPr="00B84B08">
            <w:pPr>
              <w:jc w:val="both"/>
              <w:textAlignment w:val="baseline"/>
              <w:rPr>
                <w:color w:val="000000"/>
              </w:rPr>
            </w:pPr>
            <w:r w:rsidRPr="00B84B08">
              <w:rPr>
                <w:color w:val="000000"/>
              </w:rPr>
              <w:t>300.000,00</w:t>
            </w:r>
          </w:p>
        </w:tc>
        <w:tc>
          <w:tcPr>
            <w:tcW w:type="dxa" w:w="3372"/>
            <w:gridSpan w:val="2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BC6078" w:rsidP="004D052E" w:rsidR="00BC6078" w:rsidRPr="00B84B08">
            <w:pPr>
              <w:jc w:val="both"/>
              <w:textAlignment w:val="baseline"/>
              <w:rPr>
                <w:color w:val="000000"/>
              </w:rPr>
            </w:pPr>
            <w:r w:rsidRPr="00B84B08">
              <w:rPr>
                <w:color w:val="000000"/>
              </w:rPr>
              <w:t>12</w:t>
            </w:r>
          </w:p>
        </w:tc>
        <w:tc>
          <w:tcPr>
            <w:tcW w:type="dxa" w:w="1373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</w:tcPr>
          <w:p w:rsidRDefault="00BC6078" w:rsidP="004D052E" w:rsidR="00BC6078" w:rsidRPr="000E2F14">
            <w:pPr>
              <w:jc w:val="both"/>
              <w:textAlignment w:val="baseline"/>
              <w:rPr>
                <w:b/>
                <w:color w:val="000000"/>
              </w:rPr>
            </w:pPr>
            <w:r w:rsidRPr="000E2F14">
              <w:rPr>
                <w:b/>
                <w:color w:val="000000"/>
              </w:rPr>
              <w:t>24.000,00</w:t>
            </w:r>
            <w:r w:rsidR="007A223A">
              <w:rPr>
                <w:b/>
                <w:color w:val="000000"/>
              </w:rPr>
              <w:t xml:space="preserve"> kn</w:t>
            </w:r>
          </w:p>
        </w:tc>
      </w:tr>
      <w:tr w:rsidTr="007A223A" w:rsidR="00BC6078" w:rsidRPr="000E2F14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BC6078" w:rsidP="004D052E" w:rsidR="00BC6078" w:rsidRPr="00B84B08">
            <w:pPr>
              <w:jc w:val="both"/>
              <w:textAlignment w:val="baseline"/>
              <w:rPr>
                <w:color w:val="000000"/>
              </w:rPr>
            </w:pPr>
            <w:r w:rsidRPr="00B84B08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BC6078" w:rsidP="004D052E" w:rsidR="00BC6078" w:rsidRPr="00B84B08">
            <w:pPr>
              <w:jc w:val="both"/>
              <w:textAlignment w:val="baseline"/>
              <w:rPr>
                <w:color w:val="000000"/>
              </w:rPr>
            </w:pPr>
            <w:r w:rsidRPr="00B84B08">
              <w:rPr>
                <w:color w:val="000000"/>
              </w:rPr>
              <w:t>300.000,01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BC6078" w:rsidP="004D052E" w:rsidR="00BC6078" w:rsidRPr="00B84B08">
            <w:pPr>
              <w:jc w:val="both"/>
              <w:textAlignment w:val="baseline"/>
              <w:rPr>
                <w:color w:val="000000"/>
              </w:rPr>
            </w:pPr>
            <w:r w:rsidRPr="00B84B08">
              <w:rPr>
                <w:color w:val="000000"/>
              </w:rPr>
              <w:t>do</w:t>
            </w:r>
          </w:p>
        </w:tc>
        <w:tc>
          <w:tcPr>
            <w:tcW w:type="dxa" w:w="1961"/>
            <w:gridSpan w:val="2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BC6078" w:rsidP="004D052E" w:rsidR="00BC6078" w:rsidRPr="00B84B08">
            <w:pPr>
              <w:jc w:val="both"/>
              <w:textAlignment w:val="baseline"/>
              <w:rPr>
                <w:color w:val="000000"/>
              </w:rPr>
            </w:pPr>
            <w:r w:rsidRPr="00B84B08">
              <w:rPr>
                <w:color w:val="000000"/>
              </w:rPr>
              <w:t>500.000,00</w:t>
            </w:r>
          </w:p>
        </w:tc>
        <w:tc>
          <w:tcPr>
            <w:tcW w:type="dxa" w:w="3372"/>
            <w:gridSpan w:val="2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BC6078" w:rsidP="004D052E" w:rsidR="00BC6078" w:rsidRPr="00B84B08">
            <w:pPr>
              <w:jc w:val="both"/>
              <w:textAlignment w:val="baseline"/>
              <w:rPr>
                <w:color w:val="000000"/>
              </w:rPr>
            </w:pPr>
            <w:r w:rsidRPr="00B84B08">
              <w:rPr>
                <w:color w:val="000000"/>
              </w:rPr>
              <w:t>10</w:t>
            </w:r>
          </w:p>
        </w:tc>
        <w:tc>
          <w:tcPr>
            <w:tcW w:type="dxa" w:w="1373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</w:tcPr>
          <w:p w:rsidRDefault="00BC6078" w:rsidP="004D052E" w:rsidR="00BC6078" w:rsidRPr="000E2F14">
            <w:pPr>
              <w:jc w:val="both"/>
              <w:textAlignment w:val="baseline"/>
              <w:rPr>
                <w:b/>
                <w:color w:val="000000"/>
              </w:rPr>
            </w:pPr>
            <w:r w:rsidRPr="000E2F14">
              <w:rPr>
                <w:b/>
                <w:color w:val="000000"/>
              </w:rPr>
              <w:t>20.000,00</w:t>
            </w:r>
            <w:r w:rsidR="007A223A">
              <w:rPr>
                <w:b/>
                <w:color w:val="000000"/>
              </w:rPr>
              <w:t xml:space="preserve"> kn</w:t>
            </w:r>
          </w:p>
        </w:tc>
      </w:tr>
      <w:tr w:rsidTr="007A223A" w:rsidR="00BC6078" w:rsidRPr="000E2F14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BC6078" w:rsidP="004D052E" w:rsidR="00BC6078" w:rsidRPr="00B84B08">
            <w:pPr>
              <w:jc w:val="both"/>
              <w:textAlignment w:val="baseline"/>
              <w:rPr>
                <w:color w:val="000000"/>
              </w:rPr>
            </w:pPr>
            <w:r w:rsidRPr="00B84B08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BC6078" w:rsidP="004D052E" w:rsidR="00BC6078" w:rsidRPr="00B84B08">
            <w:pPr>
              <w:jc w:val="both"/>
              <w:textAlignment w:val="baseline"/>
              <w:rPr>
                <w:color w:val="000000"/>
              </w:rPr>
            </w:pPr>
            <w:r w:rsidRPr="00B84B08">
              <w:rPr>
                <w:color w:val="000000"/>
              </w:rPr>
              <w:t>500.000,01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BC6078" w:rsidP="004D052E" w:rsidR="00BC6078" w:rsidRPr="00B84B08">
            <w:pPr>
              <w:jc w:val="both"/>
              <w:textAlignment w:val="baseline"/>
              <w:rPr>
                <w:color w:val="000000"/>
              </w:rPr>
            </w:pPr>
            <w:r w:rsidRPr="00B84B08">
              <w:rPr>
                <w:color w:val="000000"/>
              </w:rPr>
              <w:t>do</w:t>
            </w:r>
          </w:p>
        </w:tc>
        <w:tc>
          <w:tcPr>
            <w:tcW w:type="dxa" w:w="1961"/>
            <w:gridSpan w:val="2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BC6078" w:rsidP="004D052E" w:rsidR="00BC6078" w:rsidRPr="00B84B08">
            <w:pPr>
              <w:jc w:val="both"/>
              <w:textAlignment w:val="baseline"/>
              <w:rPr>
                <w:color w:val="000000"/>
              </w:rPr>
            </w:pPr>
            <w:r w:rsidRPr="00B84B08">
              <w:rPr>
                <w:color w:val="000000"/>
              </w:rPr>
              <w:t>1.000.000,00</w:t>
            </w:r>
          </w:p>
        </w:tc>
        <w:tc>
          <w:tcPr>
            <w:tcW w:type="dxa" w:w="3372"/>
            <w:gridSpan w:val="2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BC6078" w:rsidP="004D052E" w:rsidR="00BC6078" w:rsidRPr="00B84B08">
            <w:pPr>
              <w:jc w:val="both"/>
              <w:textAlignment w:val="baseline"/>
              <w:rPr>
                <w:color w:val="000000"/>
              </w:rPr>
            </w:pPr>
            <w:r w:rsidRPr="00B84B08">
              <w:rPr>
                <w:color w:val="000000"/>
              </w:rPr>
              <w:t>8</w:t>
            </w:r>
          </w:p>
        </w:tc>
        <w:tc>
          <w:tcPr>
            <w:tcW w:type="dxa" w:w="1373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</w:tcPr>
          <w:p w:rsidRDefault="00BC6078" w:rsidP="004D052E" w:rsidR="00BC6078" w:rsidRPr="000E2F14">
            <w:pPr>
              <w:jc w:val="both"/>
              <w:textAlignment w:val="baseline"/>
              <w:rPr>
                <w:b/>
                <w:color w:val="000000"/>
              </w:rPr>
            </w:pPr>
            <w:r w:rsidRPr="000E2F14">
              <w:rPr>
                <w:b/>
                <w:color w:val="000000"/>
              </w:rPr>
              <w:t>40.000,00</w:t>
            </w:r>
            <w:r w:rsidR="007A223A">
              <w:rPr>
                <w:b/>
                <w:color w:val="000000"/>
              </w:rPr>
              <w:t xml:space="preserve"> kn</w:t>
            </w:r>
          </w:p>
        </w:tc>
      </w:tr>
      <w:tr w:rsidTr="007A223A" w:rsidR="00BC6078" w:rsidRPr="000E2F14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BC6078" w:rsidP="004D052E" w:rsidR="00BC6078" w:rsidRPr="00B84B08">
            <w:pPr>
              <w:jc w:val="both"/>
              <w:textAlignment w:val="baseline"/>
              <w:rPr>
                <w:color w:val="000000"/>
              </w:rPr>
            </w:pPr>
            <w:r w:rsidRPr="00B84B08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BC6078" w:rsidP="004D052E" w:rsidR="00BC6078" w:rsidRPr="00B84B08">
            <w:pPr>
              <w:jc w:val="both"/>
              <w:textAlignment w:val="baseline"/>
              <w:rPr>
                <w:color w:val="000000"/>
              </w:rPr>
            </w:pPr>
            <w:r w:rsidRPr="00B84B08">
              <w:rPr>
                <w:color w:val="000000"/>
              </w:rPr>
              <w:t>1.000.000,01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BC6078" w:rsidP="004D052E" w:rsidR="00BC6078" w:rsidRPr="00B84B08">
            <w:pPr>
              <w:jc w:val="both"/>
              <w:textAlignment w:val="baseline"/>
              <w:rPr>
                <w:color w:val="000000"/>
              </w:rPr>
            </w:pPr>
            <w:r w:rsidRPr="00B84B08">
              <w:rPr>
                <w:color w:val="000000"/>
              </w:rPr>
              <w:t>do</w:t>
            </w:r>
          </w:p>
        </w:tc>
        <w:tc>
          <w:tcPr>
            <w:tcW w:type="dxa" w:w="1961"/>
            <w:gridSpan w:val="2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7A223A" w:rsidP="004D052E" w:rsidR="00BC6078" w:rsidRPr="00B84B08">
            <w:pPr>
              <w:jc w:val="both"/>
              <w:textAlignment w:val="baseline"/>
              <w:rPr>
                <w:color w:val="000000"/>
              </w:rPr>
            </w:pPr>
            <w:r>
              <w:rPr>
                <w:shd w:fill="FFFFFF" w:color="auto" w:val="clear"/>
              </w:rPr>
              <w:t>1.267,645,92 kn</w:t>
            </w:r>
          </w:p>
        </w:tc>
        <w:tc>
          <w:tcPr>
            <w:tcW w:type="dxa" w:w="3372"/>
            <w:gridSpan w:val="2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BC6078" w:rsidP="004D052E" w:rsidR="00BC6078" w:rsidRPr="00B84B08">
            <w:pPr>
              <w:jc w:val="both"/>
              <w:textAlignment w:val="baseline"/>
              <w:rPr>
                <w:color w:val="000000"/>
              </w:rPr>
            </w:pPr>
            <w:r w:rsidRPr="00B84B08">
              <w:rPr>
                <w:color w:val="000000"/>
              </w:rPr>
              <w:t>7</w:t>
            </w:r>
          </w:p>
        </w:tc>
        <w:tc>
          <w:tcPr>
            <w:tcW w:type="dxa" w:w="1373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</w:tcPr>
          <w:p w:rsidRDefault="007A223A" w:rsidP="004D052E" w:rsidR="00BC6078" w:rsidRPr="000E2F14">
            <w:pPr>
              <w:jc w:val="both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18.735,21 kn</w:t>
            </w:r>
          </w:p>
        </w:tc>
      </w:tr>
      <w:tr w:rsidTr="007A223A" w:rsidR="00BC6078" w:rsidRPr="000E2F14">
        <w:trPr>
          <w:gridAfter w:val="2"/>
          <w:wAfter w:type="dxa" w:w="4745"/>
          <w:tblCellSpacing w:type="dxa" w:w="15"/>
        </w:trPr>
        <w:tc>
          <w:tcPr>
            <w:tcW w:type="dxa" w:w="2575"/>
            <w:gridSpan w:val="4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BC6078" w:rsidP="004D052E" w:rsidR="00BC6078" w:rsidRPr="00B84B08">
            <w:pPr>
              <w:jc w:val="both"/>
              <w:textAlignment w:val="baseline"/>
              <w:rPr>
                <w:b/>
                <w:color w:val="000000"/>
              </w:rPr>
            </w:pPr>
            <w:r w:rsidRPr="000E2F14">
              <w:rPr>
                <w:b/>
                <w:color w:val="000000"/>
              </w:rPr>
              <w:t>UKUPNO</w:t>
            </w:r>
          </w:p>
        </w:tc>
        <w:tc>
          <w:tcPr>
            <w:tcW w:type="dxa" w:w="1961"/>
            <w:gridSpan w:val="2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</w:tcPr>
          <w:p w:rsidRDefault="007A223A" w:rsidP="004D052E" w:rsidR="00BC6078" w:rsidRPr="000E2F14">
            <w:pPr>
              <w:jc w:val="both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118.735,21 kn</w:t>
            </w:r>
          </w:p>
        </w:tc>
      </w:tr>
    </w:tbl>
    <w:p w:rsidRDefault="00BC6078" w:rsidP="00BC6078" w:rsidR="00BC6078" w:rsidRPr="000E2F14">
      <w:pPr>
        <w:jc w:val="both"/>
        <w:rPr>
          <w:shd w:fill="FFFFFF" w:color="auto" w:val="clear"/>
        </w:rPr>
      </w:pPr>
    </w:p>
    <w:p w:rsidRDefault="00BC6078" w:rsidP="00BC6078" w:rsidR="00BC6078" w:rsidRPr="000E2F14">
      <w:pPr>
        <w:jc w:val="both"/>
        <w:rPr>
          <w:shd w:fill="FFFFFF" w:color="auto" w:val="clear"/>
        </w:rPr>
      </w:pPr>
      <w:r w:rsidRPr="000E2F14">
        <w:rPr>
          <w:shd w:fill="FFFFFF" w:color="auto" w:val="clear"/>
        </w:rPr>
        <w:tab/>
        <w:t xml:space="preserve">Na tako priznati iznos valja obračunati dodatnih 7,5% na ime doprinosa za zdravstveno osiguranje (mišljenje Porezne uprave klasa: 423-01/17-01/468, ur broj: 513-07-21-01/18-2 od 17.01.2018) što iznosi </w:t>
      </w:r>
      <w:r w:rsidR="007A223A">
        <w:rPr>
          <w:shd w:fill="FFFFFF" w:color="auto" w:val="clear"/>
        </w:rPr>
        <w:t>8.905,14</w:t>
      </w:r>
      <w:r w:rsidRPr="000E2F14">
        <w:rPr>
          <w:shd w:fill="FFFFFF" w:color="auto" w:val="clear"/>
        </w:rPr>
        <w:t xml:space="preserve"> kn tako da se stečajnom upravitelju na ime nagrade priznaje ukupan bruto iznos od </w:t>
      </w:r>
      <w:r w:rsidR="007A223A">
        <w:rPr>
          <w:shd w:fill="FFFFFF" w:color="auto" w:val="clear"/>
        </w:rPr>
        <w:t>127.640,35</w:t>
      </w:r>
      <w:r w:rsidRPr="000E2F14">
        <w:rPr>
          <w:shd w:fill="FFFFFF" w:color="auto" w:val="clear"/>
        </w:rPr>
        <w:t xml:space="preserve"> kn.</w:t>
      </w:r>
    </w:p>
    <w:p w:rsidRDefault="00BC6078" w:rsidP="00BC6078" w:rsidR="00BC6078">
      <w:pPr>
        <w:jc w:val="both"/>
        <w:rPr>
          <w:shd w:fill="FFFFFF" w:color="auto" w:val="clear"/>
        </w:rPr>
      </w:pPr>
    </w:p>
    <w:p w:rsidRDefault="007A223A" w:rsidP="00BC6078" w:rsidR="00BC6078">
      <w:pPr>
        <w:jc w:val="both"/>
        <w:rPr>
          <w:shd w:fill="FFFFFF" w:color="auto" w:val="clear"/>
        </w:rPr>
      </w:pPr>
      <w:r>
        <w:rPr>
          <w:shd w:fill="FFFFFF" w:color="auto" w:val="clear"/>
        </w:rPr>
        <w:tab/>
      </w:r>
      <w:r w:rsidR="00156F4F">
        <w:rPr>
          <w:shd w:fill="FFFFFF" w:color="auto" w:val="clear"/>
        </w:rPr>
        <w:t>Nadalje, u stečajnom postupku prodana je linija za elektrostatsko bojanje (opterećena razlučnim pravom) za iznos od 33.000,00 kn što uvećano za PDV 25% iznosi 41.250,00 kn.</w:t>
      </w:r>
    </w:p>
    <w:p w:rsidRDefault="00156F4F" w:rsidP="00BC6078" w:rsidR="00156F4F">
      <w:pPr>
        <w:jc w:val="both"/>
        <w:rPr>
          <w:shd w:fill="FFFFFF" w:color="auto" w:val="clear"/>
        </w:rPr>
      </w:pPr>
    </w:p>
    <w:p w:rsidRDefault="00156F4F" w:rsidP="00156F4F" w:rsidR="00156F4F" w:rsidRPr="000E2F14">
      <w:pPr>
        <w:ind w:firstLine="708"/>
        <w:jc w:val="both"/>
      </w:pPr>
      <w:r w:rsidRPr="000E2F14">
        <w:t>Sukladno čl. 254. st. 1. SZ-a prvenstveno se namiruju troškovi utvrđivanja i troškovi unovčenja predmeta razlučnog prava. Odredbom čl. 254. st. 2. SZ-a propisano je da se troškovi utvrđivanja predmeta razučnog prava određuju paušalno u iznosu od 5% od utrška dok je čl. 254. st. 3. SZ-a propisano da se troškovi unovčenja predmeta razlučnoga prava određuju paušalno u iznosu od 5 % od utrška. Ako su stvarno nastali troškovi unovčenja znatno niži ili viši, odredit će se u stvarnoj visini. Ako je zbog unovčenja stečajna masa opterećena porezom, iznos toga poreza pridodaje se paušalu troškova unovčenja odnosno stvarno nastalim troškovima unovčenja.</w:t>
      </w:r>
    </w:p>
    <w:p w:rsidRDefault="00156F4F" w:rsidP="00BC6078" w:rsidR="00156F4F">
      <w:pPr>
        <w:jc w:val="both"/>
        <w:rPr>
          <w:shd w:fill="FFFFFF" w:color="auto" w:val="clear"/>
        </w:rPr>
      </w:pPr>
    </w:p>
    <w:p w:rsidRDefault="00156F4F" w:rsidP="00156F4F" w:rsidR="00156F4F">
      <w:pPr>
        <w:ind w:firstLine="708"/>
        <w:jc w:val="both"/>
        <w:rPr>
          <w:shd w:fill="FFFFFF" w:color="auto" w:val="clear"/>
        </w:rPr>
      </w:pPr>
      <w:r>
        <w:rPr>
          <w:shd w:fill="FFFFFF" w:color="auto" w:val="clear"/>
        </w:rPr>
        <w:t>Podneskom od 17. kolovoza 2018. godine stečajni u</w:t>
      </w:r>
      <w:r w:rsidR="00C51F82">
        <w:rPr>
          <w:shd w:fill="FFFFFF" w:color="auto" w:val="clear"/>
        </w:rPr>
        <w:t>pravitelj je dostavio troškove utvrđivanja i unovčenja predmeta razlučnog prava, a</w:t>
      </w:r>
      <w:r w:rsidR="00AC3BF9">
        <w:rPr>
          <w:shd w:fill="FFFFFF" w:color="auto" w:val="clear"/>
        </w:rPr>
        <w:t xml:space="preserve"> </w:t>
      </w:r>
      <w:r w:rsidR="00C51F82">
        <w:rPr>
          <w:shd w:fill="FFFFFF" w:color="auto" w:val="clear"/>
        </w:rPr>
        <w:t>koji se odnose na troškove procijene vrijednosti predmeta razlučnog prava u iznosu od 2.000,00 kn (račun vještaka na listu 2374 spisa) te iznos poreza na dodanu vrijednost u iznosu od 8.250,00 kn. Kako su navedeni troškovi zatraženi u skladu sa čl. 254. SZ-a to se isti u cijelosti priznaju, dok će se ostatak iznosa od 31.000,00 kn prenijeti na račun razlučnog vjerovnika Zagrebačke banke d.d.</w:t>
      </w:r>
    </w:p>
    <w:p w:rsidRDefault="00C51F82" w:rsidP="00156F4F" w:rsidR="00C51F82">
      <w:pPr>
        <w:ind w:firstLine="708"/>
        <w:jc w:val="both"/>
        <w:rPr>
          <w:shd w:fill="FFFFFF" w:color="auto" w:val="clear"/>
        </w:rPr>
      </w:pPr>
    </w:p>
    <w:p w:rsidRDefault="00A90350" w:rsidP="00156F4F" w:rsidR="00A90350">
      <w:pPr>
        <w:ind w:firstLine="708"/>
        <w:jc w:val="both"/>
        <w:rPr>
          <w:shd w:fill="FFFFFF" w:color="auto" w:val="clear"/>
        </w:rPr>
      </w:pPr>
      <w:r>
        <w:rPr>
          <w:shd w:fill="FFFFFF" w:color="auto" w:val="clear"/>
        </w:rPr>
        <w:t>Po pravomoćnosti ovog rješenja pristupiti će se završnoj diobi.</w:t>
      </w:r>
    </w:p>
    <w:p w:rsidRDefault="00A90350" w:rsidP="00156F4F" w:rsidR="00A90350">
      <w:pPr>
        <w:ind w:firstLine="708"/>
        <w:jc w:val="both"/>
        <w:rPr>
          <w:shd w:fill="FFFFFF" w:color="auto" w:val="clear"/>
        </w:rPr>
      </w:pPr>
    </w:p>
    <w:p w:rsidRDefault="00ED440F" w:rsidP="00ED440F" w:rsidR="00ED440F" w:rsidRPr="00D31C37">
      <w:pPr>
        <w:ind w:firstLine="708"/>
        <w:jc w:val="both"/>
      </w:pPr>
      <w:r w:rsidRPr="00D31C37">
        <w:t>Radi svega navedenog odlučeno je kao u izreci ovog rješenja.</w:t>
      </w:r>
    </w:p>
    <w:p w:rsidRDefault="00ED440F" w:rsidP="00ED440F" w:rsidR="00ED440F" w:rsidRPr="00D31C37">
      <w:pPr>
        <w:ind w:firstLine="708"/>
        <w:jc w:val="both"/>
      </w:pPr>
    </w:p>
    <w:p w:rsidRDefault="003573E1" w:rsidP="00E97C01" w:rsidR="00D57C1C" w:rsidRPr="00D31C37">
      <w:pPr>
        <w:jc w:val="both"/>
      </w:pPr>
      <w:r w:rsidRPr="00D31C37">
        <w:tab/>
      </w:r>
      <w:r w:rsidR="00E97C01" w:rsidRPr="00D31C37">
        <w:tab/>
      </w:r>
      <w:r w:rsidR="00E97C01" w:rsidRPr="00D31C37">
        <w:tab/>
      </w:r>
      <w:r w:rsidR="00E97C01" w:rsidRPr="00D31C37">
        <w:tab/>
      </w:r>
      <w:r w:rsidR="00E97C01" w:rsidRPr="00D31C37">
        <w:tab/>
      </w:r>
      <w:r w:rsidR="00D57C1C" w:rsidRPr="00D31C37">
        <w:t xml:space="preserve">U Pazinu, </w:t>
      </w:r>
      <w:r w:rsidR="00C51F82">
        <w:t>18. rujna 2018. godine</w:t>
      </w:r>
      <w:r w:rsidR="00C44E6E" w:rsidRPr="00D31C37">
        <w:t>.</w:t>
      </w:r>
    </w:p>
    <w:p w:rsidRDefault="00D57C1C" w:rsidP="00D57C1C" w:rsidR="008204D6" w:rsidRPr="00D31C37">
      <w:pPr>
        <w:jc w:val="both"/>
      </w:pPr>
      <w:r w:rsidRPr="00D31C37">
        <w:tab/>
      </w:r>
    </w:p>
    <w:p w:rsidRDefault="00D57C1C" w:rsidP="00ED440F" w:rsidR="00D57C1C" w:rsidRPr="00D31C37">
      <w:pPr>
        <w:jc w:val="both"/>
      </w:pPr>
      <w:r w:rsidRPr="00D31C37">
        <w:tab/>
      </w:r>
      <w:r w:rsidRPr="00D31C37">
        <w:tab/>
      </w:r>
      <w:r w:rsidRPr="00D31C37">
        <w:tab/>
      </w:r>
      <w:r w:rsidRPr="00D31C37">
        <w:tab/>
      </w:r>
      <w:r w:rsidRPr="00D31C37">
        <w:tab/>
      </w:r>
      <w:r w:rsidRPr="00D31C37">
        <w:tab/>
      </w:r>
      <w:r w:rsidRPr="00D31C37">
        <w:tab/>
      </w:r>
      <w:r w:rsidR="00397A67" w:rsidRPr="00D31C37">
        <w:tab/>
      </w:r>
      <w:r w:rsidR="00ED440F" w:rsidRPr="00D31C37">
        <w:t>Stečajna sutkinja:</w:t>
      </w:r>
    </w:p>
    <w:p w:rsidRDefault="00ED440F" w:rsidP="00ED440F" w:rsidR="00ED440F" w:rsidRPr="00D31C37">
      <w:pPr>
        <w:jc w:val="both"/>
      </w:pPr>
      <w:r w:rsidRPr="00D31C37">
        <w:tab/>
      </w:r>
      <w:r w:rsidRPr="00D31C37">
        <w:tab/>
      </w:r>
      <w:r w:rsidRPr="00D31C37">
        <w:tab/>
      </w:r>
      <w:r w:rsidRPr="00D31C37">
        <w:tab/>
      </w:r>
      <w:r w:rsidRPr="00D31C37">
        <w:tab/>
      </w:r>
      <w:r w:rsidRPr="00D31C37">
        <w:tab/>
      </w:r>
      <w:r w:rsidRPr="00D31C37">
        <w:tab/>
      </w:r>
      <w:r w:rsidR="00397A67" w:rsidRPr="00D31C37">
        <w:tab/>
      </w:r>
      <w:r w:rsidRPr="00D31C37">
        <w:t>Tijana Licul</w:t>
      </w:r>
      <w:r w:rsidR="001C6DA1">
        <w:t>, v. r.</w:t>
      </w:r>
      <w:r w:rsidRPr="00D31C37">
        <w:tab/>
      </w:r>
    </w:p>
    <w:p w:rsidRDefault="009138F9" w:rsidP="00D57C1C" w:rsidR="009138F9" w:rsidRPr="00D31C37">
      <w:pPr>
        <w:jc w:val="both"/>
      </w:pPr>
    </w:p>
    <w:p w:rsidRDefault="00CF19CB" w:rsidP="00D57C1C" w:rsidR="00CF19CB" w:rsidRPr="00D31C37">
      <w:pPr>
        <w:jc w:val="both"/>
      </w:pPr>
    </w:p>
    <w:p w:rsidRDefault="00C32D67" w:rsidP="00D57C1C" w:rsidR="00C32D67" w:rsidRPr="00D31C37">
      <w:pPr>
        <w:jc w:val="both"/>
      </w:pPr>
    </w:p>
    <w:p w:rsidRDefault="008204D6" w:rsidP="00D57C1C" w:rsidR="008204D6" w:rsidRPr="00D31C37">
      <w:pPr>
        <w:jc w:val="both"/>
      </w:pPr>
    </w:p>
    <w:p w:rsidRDefault="00D57C1C" w:rsidP="00D57C1C" w:rsidR="00D57C1C" w:rsidRPr="00D31C37">
      <w:pPr>
        <w:jc w:val="both"/>
      </w:pPr>
      <w:r w:rsidRPr="00D31C37">
        <w:t>UPUTA O PRAVNOM LIJEKU</w:t>
      </w:r>
    </w:p>
    <w:p w:rsidRDefault="00D57C1C" w:rsidP="00C32D67" w:rsidR="00D04156" w:rsidRPr="00D31C37">
      <w:pPr>
        <w:jc w:val="both"/>
      </w:pPr>
      <w:r w:rsidRPr="00D31C37">
        <w:tab/>
      </w:r>
      <w:r w:rsidR="00C32D67" w:rsidRPr="00D31C37">
        <w:t xml:space="preserve">Protiv ovog rješenja pravo na žalbu imaju stečajni upravitelj i svaki stečajni vjerovnik </w:t>
      </w:r>
      <w:r w:rsidR="00975409" w:rsidRPr="00D31C37">
        <w:t xml:space="preserve">u roku </w:t>
      </w:r>
      <w:r w:rsidR="00C32D67" w:rsidRPr="00D31C37">
        <w:t xml:space="preserve">osam </w:t>
      </w:r>
      <w:r w:rsidR="00975409" w:rsidRPr="00D31C37">
        <w:t xml:space="preserve">dana </w:t>
      </w:r>
      <w:r w:rsidR="00C32D67" w:rsidRPr="00D31C37">
        <w:t xml:space="preserve">od dana dostave, a dostava se smatra obavljenom istekom osmoga dana od dana objave pismena na mrežnoj stranici e-Oglasna ploča sudova (čl. 12. SZ-a).  </w:t>
      </w:r>
      <w:r w:rsidR="00975409" w:rsidRPr="00D31C37">
        <w:t>Žalba se podnosi putem ovog suda u 3 istovjetna primjerka, a o žalbi odlučuje Visoki trgovački sud Republike Hrvatske.</w:t>
      </w:r>
    </w:p>
    <w:p w:rsidRDefault="003E7F85" w:rsidP="00D57C1C" w:rsidR="003E7F85" w:rsidRPr="00D31C37">
      <w:pPr>
        <w:jc w:val="both"/>
      </w:pPr>
      <w:r w:rsidRPr="00D31C37">
        <w:tab/>
      </w:r>
    </w:p>
    <w:p w:rsidRDefault="003E7F85" w:rsidP="00D57C1C" w:rsidR="003E7F85" w:rsidRPr="00D31C37">
      <w:pPr>
        <w:jc w:val="both"/>
      </w:pPr>
    </w:p>
    <w:p w:rsidRDefault="00D57C1C" w:rsidP="00D57C1C" w:rsidR="00D57C1C" w:rsidRPr="00D31C37">
      <w:pPr>
        <w:jc w:val="both"/>
      </w:pPr>
      <w:r w:rsidRPr="00D31C37">
        <w:t>DNA</w:t>
      </w:r>
    </w:p>
    <w:p w:rsidRDefault="00C7108E" w:rsidP="00ED440F" w:rsidR="003321E7">
      <w:pPr>
        <w:ind w:firstLine="708"/>
        <w:jc w:val="both"/>
      </w:pPr>
      <w:r w:rsidRPr="00D31C37">
        <w:t xml:space="preserve">- </w:t>
      </w:r>
      <w:r w:rsidR="00CF19CB" w:rsidRPr="00D31C37">
        <w:t>e-o</w:t>
      </w:r>
      <w:r w:rsidRPr="00D31C37">
        <w:t xml:space="preserve">glasna ploča suda </w:t>
      </w:r>
    </w:p>
    <w:p w:rsidRDefault="00ED440F" w:rsidP="00ED440F" w:rsidR="00ED440F">
      <w:pPr>
        <w:ind w:firstLine="708"/>
        <w:jc w:val="both"/>
      </w:pPr>
      <w:r w:rsidRPr="00D31C37">
        <w:t xml:space="preserve">- </w:t>
      </w:r>
      <w:r w:rsidR="00C51F82">
        <w:t>stečajnom upravitelju Kristijanu Mijandrušiću</w:t>
      </w:r>
    </w:p>
    <w:p w:rsidRDefault="00C51F82" w:rsidP="00ED440F" w:rsidR="00C51F82">
      <w:pPr>
        <w:ind w:firstLine="708"/>
        <w:jc w:val="both"/>
      </w:pPr>
      <w:r>
        <w:t>- razlučnom vjerovniku Zagrebačkoj banci po punomoćnicima iz Odvjetničkog ureda Mađarić &amp; Lui</w:t>
      </w:r>
    </w:p>
    <w:p w:rsidRDefault="00C51F82" w:rsidP="00ED440F" w:rsidR="00C51F82" w:rsidRPr="00D31C37">
      <w:pPr>
        <w:ind w:firstLine="708"/>
        <w:jc w:val="both"/>
      </w:pPr>
    </w:p>
    <w:p w:rsidRDefault="00852134" w:rsidP="00ED440F" w:rsidR="00266472" w:rsidRPr="00D31C37">
      <w:pPr>
        <w:jc w:val="both"/>
      </w:pPr>
      <w:r w:rsidRPr="00D31C37">
        <w:t xml:space="preserve"> </w:t>
      </w:r>
    </w:p>
    <w:p w:rsidRDefault="00266472" w:rsidP="00CF19CB" w:rsidR="00266472" w:rsidRPr="00D31C37">
      <w:pPr>
        <w:jc w:val="both"/>
      </w:pPr>
    </w:p>
    <w:sectPr w:rsidSect="008204D6" w:rsidR="00266472" w:rsidRPr="00D31C37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48D" w:rsidR="004F448D">
      <w:r>
        <w:separator/>
      </w:r>
    </w:p>
  </w:endnote>
  <w:endnote w:id="0" w:type="continuationSeparator">
    <w:p w:rsidRDefault="004F448D" w:rsidR="004F44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48D" w:rsidR="004F448D">
      <w:r>
        <w:separator/>
      </w:r>
    </w:p>
  </w:footnote>
  <w:footnote w:id="0" w:type="continuationSeparator">
    <w:p w:rsidRDefault="004F448D" w:rsidR="004F44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1B9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16C64" w:rsidP="00D31C37" w:rsidR="00C16C64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EE34AF">
      <w:t xml:space="preserve">      </w:t>
    </w:r>
    <w:r w:rsidR="0019518A">
      <w:t xml:space="preserve">   </w:t>
    </w:r>
    <w:r w:rsidR="0032055A" w:rsidRPr="001A1342">
      <w:t>Posl.</w:t>
    </w:r>
    <w:r w:rsidR="0032055A">
      <w:t xml:space="preserve"> </w:t>
    </w:r>
    <w:r w:rsidR="0032055A" w:rsidRPr="001A1342">
      <w:t>br</w:t>
    </w:r>
    <w:r w:rsidR="0032055A">
      <w:t>oj: 4</w:t>
    </w:r>
    <w:r w:rsidR="0032055A" w:rsidRPr="001A1342">
      <w:t xml:space="preserve"> St-</w:t>
    </w:r>
    <w:r w:rsidR="006A3F77">
      <w:t>1233/15</w:t>
    </w:r>
    <w:r w:rsidR="0019518A">
      <w:t>-197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63736B" w:rsidR="00C16C64" w:rsidRPr="00FB105D">
    <w:pPr>
      <w:jc w:val="right"/>
      <w:rPr>
        <w:b/>
        <w:sz w:val="23"/>
        <w:szCs w:val="23"/>
      </w:rPr>
    </w:pP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63736B" w:rsidRPr="001A1342">
      <w:t>Posl.</w:t>
    </w:r>
    <w:r w:rsidR="0032055A">
      <w:t xml:space="preserve"> </w:t>
    </w:r>
    <w:r w:rsidR="0063736B" w:rsidRPr="001A1342">
      <w:t>br</w:t>
    </w:r>
    <w:r w:rsidR="0032055A">
      <w:t>oj: 4</w:t>
    </w:r>
    <w:r w:rsidR="0063736B" w:rsidRPr="001A1342">
      <w:t xml:space="preserve"> St-</w:t>
    </w:r>
    <w:r w:rsidR="006A3F77">
      <w:t>1233/15</w:t>
    </w:r>
    <w:r w:rsidR="00D31C37">
      <w:t>-</w:t>
    </w:r>
    <w:r w:rsidR="0019518A">
      <w:t>197</w:t>
    </w:r>
  </w:p>
  <w:p w:rsidRDefault="00C16C64" w:rsidR="00C16C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351D4697"/>
    <w:multiLevelType w:val="hybridMultilevel"/>
    <w:tmpl w:val="A40046AE"/>
    <w:lvl w:tplc="7DB02FEA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9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3"/>
  </w:num>
  <w:num w:numId="9">
    <w:abstractNumId w:val="8"/>
  </w:num>
  <w:num w:numId="10">
    <w:abstractNumId w:val="6"/>
  </w:num>
  <w:num w:numId="11">
    <w:abstractNumId w:val="2"/>
  </w:num>
  <w:num w:numId="12">
    <w:abstractNumId w:val="10"/>
  </w:num>
  <w:num w:numId="13">
    <w:abstractNumId w:val="12"/>
  </w:num>
  <w:num w:numId="1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8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5852"/>
    <w:rsid w:val="000129C7"/>
    <w:rsid w:val="0004210E"/>
    <w:rsid w:val="00052EF3"/>
    <w:rsid w:val="000543CD"/>
    <w:rsid w:val="00061AF7"/>
    <w:rsid w:val="0007232E"/>
    <w:rsid w:val="0007675F"/>
    <w:rsid w:val="000853F0"/>
    <w:rsid w:val="000B3AEB"/>
    <w:rsid w:val="000B7F35"/>
    <w:rsid w:val="000C1310"/>
    <w:rsid w:val="000E0024"/>
    <w:rsid w:val="000F58E0"/>
    <w:rsid w:val="001076C6"/>
    <w:rsid w:val="00107BB3"/>
    <w:rsid w:val="00126D85"/>
    <w:rsid w:val="00133E48"/>
    <w:rsid w:val="0013600B"/>
    <w:rsid w:val="00137792"/>
    <w:rsid w:val="0014006B"/>
    <w:rsid w:val="00151A74"/>
    <w:rsid w:val="00156F4F"/>
    <w:rsid w:val="001603A8"/>
    <w:rsid w:val="00170E38"/>
    <w:rsid w:val="001755AB"/>
    <w:rsid w:val="001766AA"/>
    <w:rsid w:val="00191C08"/>
    <w:rsid w:val="0019518A"/>
    <w:rsid w:val="00195DC2"/>
    <w:rsid w:val="001975B7"/>
    <w:rsid w:val="001A1342"/>
    <w:rsid w:val="001B5A99"/>
    <w:rsid w:val="001B6558"/>
    <w:rsid w:val="001C6DA1"/>
    <w:rsid w:val="001D320F"/>
    <w:rsid w:val="001D632A"/>
    <w:rsid w:val="001E3BF9"/>
    <w:rsid w:val="001E4A9E"/>
    <w:rsid w:val="001F6597"/>
    <w:rsid w:val="00202458"/>
    <w:rsid w:val="002159D9"/>
    <w:rsid w:val="00220FCF"/>
    <w:rsid w:val="00222822"/>
    <w:rsid w:val="0022335F"/>
    <w:rsid w:val="00235DB9"/>
    <w:rsid w:val="0024271E"/>
    <w:rsid w:val="00242840"/>
    <w:rsid w:val="00246916"/>
    <w:rsid w:val="0025310E"/>
    <w:rsid w:val="00263B07"/>
    <w:rsid w:val="00266472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7F3F"/>
    <w:rsid w:val="002F0E28"/>
    <w:rsid w:val="00311401"/>
    <w:rsid w:val="003155DA"/>
    <w:rsid w:val="00316524"/>
    <w:rsid w:val="0032055A"/>
    <w:rsid w:val="003321E7"/>
    <w:rsid w:val="00334C9D"/>
    <w:rsid w:val="00352596"/>
    <w:rsid w:val="003573E1"/>
    <w:rsid w:val="00361293"/>
    <w:rsid w:val="00372E71"/>
    <w:rsid w:val="0037515F"/>
    <w:rsid w:val="00377880"/>
    <w:rsid w:val="00391633"/>
    <w:rsid w:val="00397A67"/>
    <w:rsid w:val="00397FA8"/>
    <w:rsid w:val="003B04C2"/>
    <w:rsid w:val="003B3E81"/>
    <w:rsid w:val="003C371F"/>
    <w:rsid w:val="003D0D25"/>
    <w:rsid w:val="003D4E89"/>
    <w:rsid w:val="003E3E34"/>
    <w:rsid w:val="003E6976"/>
    <w:rsid w:val="003E7F85"/>
    <w:rsid w:val="00410812"/>
    <w:rsid w:val="004245F4"/>
    <w:rsid w:val="004339EF"/>
    <w:rsid w:val="00444728"/>
    <w:rsid w:val="004468A0"/>
    <w:rsid w:val="00453CC9"/>
    <w:rsid w:val="00473C77"/>
    <w:rsid w:val="00485FC8"/>
    <w:rsid w:val="00487FF8"/>
    <w:rsid w:val="00495A6E"/>
    <w:rsid w:val="004A33A8"/>
    <w:rsid w:val="004B0C03"/>
    <w:rsid w:val="004B2E04"/>
    <w:rsid w:val="004B7897"/>
    <w:rsid w:val="004C03E1"/>
    <w:rsid w:val="004E5E48"/>
    <w:rsid w:val="004E641D"/>
    <w:rsid w:val="004F448D"/>
    <w:rsid w:val="004F7508"/>
    <w:rsid w:val="005006B0"/>
    <w:rsid w:val="00506843"/>
    <w:rsid w:val="00514466"/>
    <w:rsid w:val="00517B29"/>
    <w:rsid w:val="00524094"/>
    <w:rsid w:val="00526085"/>
    <w:rsid w:val="00536DAF"/>
    <w:rsid w:val="00545BD4"/>
    <w:rsid w:val="005544EB"/>
    <w:rsid w:val="0055635B"/>
    <w:rsid w:val="0056110A"/>
    <w:rsid w:val="005622DD"/>
    <w:rsid w:val="005636AD"/>
    <w:rsid w:val="00581CBE"/>
    <w:rsid w:val="0058729C"/>
    <w:rsid w:val="00590A80"/>
    <w:rsid w:val="00591CD6"/>
    <w:rsid w:val="005A466C"/>
    <w:rsid w:val="005B1A3A"/>
    <w:rsid w:val="005B460E"/>
    <w:rsid w:val="005C144C"/>
    <w:rsid w:val="005F468D"/>
    <w:rsid w:val="00600F95"/>
    <w:rsid w:val="006165B5"/>
    <w:rsid w:val="00616E95"/>
    <w:rsid w:val="00632E30"/>
    <w:rsid w:val="0063736B"/>
    <w:rsid w:val="00643065"/>
    <w:rsid w:val="00646A19"/>
    <w:rsid w:val="006845B2"/>
    <w:rsid w:val="00686C47"/>
    <w:rsid w:val="00687E00"/>
    <w:rsid w:val="00690767"/>
    <w:rsid w:val="006A3F77"/>
    <w:rsid w:val="006A5E5B"/>
    <w:rsid w:val="006B7A50"/>
    <w:rsid w:val="006C2C31"/>
    <w:rsid w:val="006D724B"/>
    <w:rsid w:val="006E0D6B"/>
    <w:rsid w:val="006E0FEE"/>
    <w:rsid w:val="006F3314"/>
    <w:rsid w:val="0071233C"/>
    <w:rsid w:val="00714290"/>
    <w:rsid w:val="007506A4"/>
    <w:rsid w:val="00771D77"/>
    <w:rsid w:val="00775573"/>
    <w:rsid w:val="00780159"/>
    <w:rsid w:val="007846FF"/>
    <w:rsid w:val="00796DBA"/>
    <w:rsid w:val="007A223A"/>
    <w:rsid w:val="007C40DA"/>
    <w:rsid w:val="007D0370"/>
    <w:rsid w:val="007D0CE7"/>
    <w:rsid w:val="007F436C"/>
    <w:rsid w:val="007F68E5"/>
    <w:rsid w:val="008079C8"/>
    <w:rsid w:val="00810438"/>
    <w:rsid w:val="00811A17"/>
    <w:rsid w:val="008204D6"/>
    <w:rsid w:val="008210F4"/>
    <w:rsid w:val="0082784F"/>
    <w:rsid w:val="00830B5E"/>
    <w:rsid w:val="00832BEE"/>
    <w:rsid w:val="00837ACE"/>
    <w:rsid w:val="00842467"/>
    <w:rsid w:val="008517F7"/>
    <w:rsid w:val="00852134"/>
    <w:rsid w:val="00856307"/>
    <w:rsid w:val="00861C05"/>
    <w:rsid w:val="008675C0"/>
    <w:rsid w:val="00885D29"/>
    <w:rsid w:val="00892961"/>
    <w:rsid w:val="0089541A"/>
    <w:rsid w:val="00895F92"/>
    <w:rsid w:val="0089657A"/>
    <w:rsid w:val="00896BD1"/>
    <w:rsid w:val="008A7AB9"/>
    <w:rsid w:val="008C73F5"/>
    <w:rsid w:val="008D0BCC"/>
    <w:rsid w:val="008D2320"/>
    <w:rsid w:val="008E428A"/>
    <w:rsid w:val="008E6C22"/>
    <w:rsid w:val="008F158A"/>
    <w:rsid w:val="008F53E4"/>
    <w:rsid w:val="009138F9"/>
    <w:rsid w:val="00942134"/>
    <w:rsid w:val="00945587"/>
    <w:rsid w:val="009638C1"/>
    <w:rsid w:val="00964990"/>
    <w:rsid w:val="009717F0"/>
    <w:rsid w:val="00975409"/>
    <w:rsid w:val="00990289"/>
    <w:rsid w:val="009B1B99"/>
    <w:rsid w:val="009B35E6"/>
    <w:rsid w:val="009C7324"/>
    <w:rsid w:val="009E26BF"/>
    <w:rsid w:val="009E3360"/>
    <w:rsid w:val="00A02DEC"/>
    <w:rsid w:val="00A0751E"/>
    <w:rsid w:val="00A140AE"/>
    <w:rsid w:val="00A27987"/>
    <w:rsid w:val="00A46058"/>
    <w:rsid w:val="00A50996"/>
    <w:rsid w:val="00A72055"/>
    <w:rsid w:val="00A741CB"/>
    <w:rsid w:val="00A77825"/>
    <w:rsid w:val="00A8203E"/>
    <w:rsid w:val="00A86EA5"/>
    <w:rsid w:val="00A87E61"/>
    <w:rsid w:val="00A90350"/>
    <w:rsid w:val="00AA0F49"/>
    <w:rsid w:val="00AA2C74"/>
    <w:rsid w:val="00AA4396"/>
    <w:rsid w:val="00AA7713"/>
    <w:rsid w:val="00AB37E8"/>
    <w:rsid w:val="00AC3BF9"/>
    <w:rsid w:val="00AC58A7"/>
    <w:rsid w:val="00B03E10"/>
    <w:rsid w:val="00B07714"/>
    <w:rsid w:val="00B140BE"/>
    <w:rsid w:val="00B164B0"/>
    <w:rsid w:val="00B27F22"/>
    <w:rsid w:val="00B37480"/>
    <w:rsid w:val="00B414A0"/>
    <w:rsid w:val="00B55EF1"/>
    <w:rsid w:val="00B56C9A"/>
    <w:rsid w:val="00B634DD"/>
    <w:rsid w:val="00B7406B"/>
    <w:rsid w:val="00B92FCB"/>
    <w:rsid w:val="00B97BA0"/>
    <w:rsid w:val="00BA0D57"/>
    <w:rsid w:val="00BA38CC"/>
    <w:rsid w:val="00BB03F2"/>
    <w:rsid w:val="00BC00AD"/>
    <w:rsid w:val="00BC1391"/>
    <w:rsid w:val="00BC6078"/>
    <w:rsid w:val="00BC7555"/>
    <w:rsid w:val="00BF224C"/>
    <w:rsid w:val="00BF5EAC"/>
    <w:rsid w:val="00C12A4D"/>
    <w:rsid w:val="00C13A3F"/>
    <w:rsid w:val="00C16C64"/>
    <w:rsid w:val="00C24D9B"/>
    <w:rsid w:val="00C26481"/>
    <w:rsid w:val="00C3214D"/>
    <w:rsid w:val="00C32D67"/>
    <w:rsid w:val="00C34504"/>
    <w:rsid w:val="00C374AD"/>
    <w:rsid w:val="00C44E6E"/>
    <w:rsid w:val="00C47D75"/>
    <w:rsid w:val="00C51F82"/>
    <w:rsid w:val="00C63A48"/>
    <w:rsid w:val="00C7108E"/>
    <w:rsid w:val="00C74AB0"/>
    <w:rsid w:val="00C812AC"/>
    <w:rsid w:val="00C930E3"/>
    <w:rsid w:val="00C9335F"/>
    <w:rsid w:val="00C962A1"/>
    <w:rsid w:val="00CA1DD2"/>
    <w:rsid w:val="00CC37F0"/>
    <w:rsid w:val="00CD2543"/>
    <w:rsid w:val="00CE789C"/>
    <w:rsid w:val="00CF19CB"/>
    <w:rsid w:val="00CF2166"/>
    <w:rsid w:val="00D04156"/>
    <w:rsid w:val="00D10264"/>
    <w:rsid w:val="00D22880"/>
    <w:rsid w:val="00D23F98"/>
    <w:rsid w:val="00D30305"/>
    <w:rsid w:val="00D31C37"/>
    <w:rsid w:val="00D40530"/>
    <w:rsid w:val="00D43E2F"/>
    <w:rsid w:val="00D46578"/>
    <w:rsid w:val="00D5402D"/>
    <w:rsid w:val="00D57C1C"/>
    <w:rsid w:val="00D57EA9"/>
    <w:rsid w:val="00D82EDF"/>
    <w:rsid w:val="00D9020C"/>
    <w:rsid w:val="00D92F90"/>
    <w:rsid w:val="00D94838"/>
    <w:rsid w:val="00DA0B73"/>
    <w:rsid w:val="00DB7A99"/>
    <w:rsid w:val="00DC268B"/>
    <w:rsid w:val="00DC5DFA"/>
    <w:rsid w:val="00DC6F9B"/>
    <w:rsid w:val="00DD6DDB"/>
    <w:rsid w:val="00DD725C"/>
    <w:rsid w:val="00DE626A"/>
    <w:rsid w:val="00DF1E6B"/>
    <w:rsid w:val="00DF33DB"/>
    <w:rsid w:val="00DF4D39"/>
    <w:rsid w:val="00E14BD1"/>
    <w:rsid w:val="00E21DF6"/>
    <w:rsid w:val="00E24977"/>
    <w:rsid w:val="00E27570"/>
    <w:rsid w:val="00E33AE0"/>
    <w:rsid w:val="00E750AF"/>
    <w:rsid w:val="00E81482"/>
    <w:rsid w:val="00E83CE7"/>
    <w:rsid w:val="00E90B48"/>
    <w:rsid w:val="00E921FD"/>
    <w:rsid w:val="00E9616C"/>
    <w:rsid w:val="00E97068"/>
    <w:rsid w:val="00E97779"/>
    <w:rsid w:val="00E97C01"/>
    <w:rsid w:val="00EA7226"/>
    <w:rsid w:val="00EB3C6C"/>
    <w:rsid w:val="00EB4B43"/>
    <w:rsid w:val="00EC2DCD"/>
    <w:rsid w:val="00ED0DB9"/>
    <w:rsid w:val="00ED440F"/>
    <w:rsid w:val="00EE34AF"/>
    <w:rsid w:val="00EE5F10"/>
    <w:rsid w:val="00EF6558"/>
    <w:rsid w:val="00F01F89"/>
    <w:rsid w:val="00F07173"/>
    <w:rsid w:val="00F104A7"/>
    <w:rsid w:val="00F13262"/>
    <w:rsid w:val="00F16061"/>
    <w:rsid w:val="00F21DEB"/>
    <w:rsid w:val="00F27B33"/>
    <w:rsid w:val="00F311DA"/>
    <w:rsid w:val="00F31853"/>
    <w:rsid w:val="00F43D6C"/>
    <w:rsid w:val="00F46D3C"/>
    <w:rsid w:val="00F566FC"/>
    <w:rsid w:val="00F74DD1"/>
    <w:rsid w:val="00F902DF"/>
    <w:rsid w:val="00F96B06"/>
    <w:rsid w:val="00FA5AE9"/>
    <w:rsid w:val="00FB105D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902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9020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6D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D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D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D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D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7C1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1" w:styleId="f01" w:type="character">
    <w:name w:val="f01"/>
    <w:rsid w:val="001B6558"/>
    <w:rPr>
      <w:rFonts w:ascii="Times New Roman" w:cs="Times New Roman" w:hAns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902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9020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6D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D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D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D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D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St-1233/2015-197</izvorni_sadrzaj>
    <derivirana_varijabla naziv="DomainObject.Oznaka_1">St-1233/2015-197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St-1233/2015</izvorni_sadrzaj>
    <derivirana_varijabla naziv="DomainObject.Predmet.OznakaBroj_1">St-1233/2015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svežanj I. i II. , te 3 registratora 
nalaze se u ref. 4 u ormaru od 
30.5.2016.</izvorni_sadrzaj>
    <derivirana_varijabla naziv="DomainObject.Predmet.PrimjedbaSuca_1">svežanj I. i II. , te 3 registratora 
nalaze se u ref. 4 u ormaru od 
30.5.2016.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ULJANIK TESU SZZ d.o.o. PULA</izvorni_sadrzaj>
    <derivirana_varijabla naziv="DomainObject.Predmet.ProtustrankaFormated_1">  ULJANIK TESU SZZ d.o.o. PULA</derivirana_varijabla>
  </DomainObject.Predmet.ProtustrankaFormated>
  <DomainObject.Predmet.ProtustrankaFormatedOIB>
    <izvorni_sadrzaj>  ULJANIK TESU SZZ d.o.o. PULA, OIB 88998196947</izvorni_sadrzaj>
    <derivirana_varijabla naziv="DomainObject.Predmet.ProtustrankaFormatedOIB_1">  ULJANIK TESU SZZ d.o.o. PULA, OIB 88998196947</derivirana_varijabla>
  </DomainObject.Predmet.ProtustrankaFormatedOIB>
  <DomainObject.Predmet.ProtustrankaFormatedWithAdress>
    <izvorni_sadrzaj> ULJANIK TESU SZZ d.o.o. PULA, Flaciusova 1, 52100 Pula</izvorni_sadrzaj>
    <derivirana_varijabla naziv="DomainObject.Predmet.ProtustrankaFormatedWithAdress_1"> ULJANIK TESU SZZ d.o.o. PULA, Flaciusova 1, 52100 Pula</derivirana_varijabla>
  </DomainObject.Predmet.ProtustrankaFormatedWithAdress>
  <DomainObject.Predmet.ProtustrankaFormatedWithAdressOIB>
    <izvorni_sadrzaj> ULJANIK TESU SZZ d.o.o. PULA, OIB 88998196947, Flaciusova 1, 52100 Pula</izvorni_sadrzaj>
    <derivirana_varijabla naziv="DomainObject.Predmet.ProtustrankaFormatedWithAdressOIB_1"> ULJANIK TESU SZZ d.o.o. PULA, OIB 88998196947, Flaciusova 1, 52100 Pula</derivirana_varijabla>
  </DomainObject.Predmet.ProtustrankaFormatedWithAdressOIB>
  <DomainObject.Predmet.ProtustrankaWithAdress>
    <izvorni_sadrzaj>ULJANIK TESU SZZ d.o.o. PULA Flaciusova 1, 52100 Pula</izvorni_sadrzaj>
    <derivirana_varijabla naziv="DomainObject.Predmet.ProtustrankaWithAdress_1">ULJANIK TESU SZZ d.o.o. PULA Flaciusova 1, 52100 Pula</derivirana_varijabla>
  </DomainObject.Predmet.ProtustrankaWithAdress>
  <DomainObject.Predmet.ProtustrankaWithAdressOIB>
    <izvorni_sadrzaj>ULJANIK TESU SZZ d.o.o. PULA, OIB 88998196947, Flaciusova 1, 52100 Pula</izvorni_sadrzaj>
    <derivirana_varijabla naziv="DomainObject.Predmet.ProtustrankaWithAdressOIB_1">ULJANIK TESU SZZ d.o.o. PULA, OIB 88998196947, Flaciusova 1, 52100 Pula</derivirana_varijabla>
  </DomainObject.Predmet.ProtustrankaWithAdressOIB>
  <DomainObject.Predmet.ProtustrankaNazivFormated>
    <izvorni_sadrzaj>ULJANIK TESU SZZ d.o.o. PULA</izvorni_sadrzaj>
    <derivirana_varijabla naziv="DomainObject.Predmet.ProtustrankaNazivFormated_1">ULJANIK TESU SZZ d.o.o. PULA</derivirana_varijabla>
  </DomainObject.Predmet.ProtustrankaNazivFormated>
  <DomainObject.Predmet.ProtustrankaNazivFormatedOIB>
    <izvorni_sadrzaj>ULJANIK TESU SZZ d.o.o. PULA, OIB 88998196947</izvorni_sadrzaj>
    <derivirana_varijabla naziv="DomainObject.Predmet.ProtustrankaNazivFormatedOIB_1">ULJANIK TESU SZZ d.o.o. PULA, OIB 88998196947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TESU SZZ d.o.o. PULA</item>
    </izvorni_sadrzaj>
    <derivirana_varijabla naziv="DomainObject.Predmet.ProtuStrankaListFormated_1">
      <item>ULJANIK TESU SZZ d.o.o. PULA</item>
    </derivirana_varijabla>
  </DomainObject.Predmet.ProtuStrankaListFormated>
  <DomainObject.Predmet.ProtuStrankaListFormatedOIB>
    <izvorni_sadrzaj>
      <item>ULJANIK TESU SZZ d.o.o. PULA, OIB 88998196947</item>
    </izvorni_sadrzaj>
    <derivirana_varijabla naziv="DomainObject.Predmet.ProtuStrankaListFormatedOIB_1">
      <item>ULJANIK TESU SZZ d.o.o. PULA, OIB 88998196947</item>
    </derivirana_varijabla>
  </DomainObject.Predmet.ProtuStrankaListFormatedOIB>
  <DomainObject.Predmet.ProtuStrankaListFormatedWithAdress>
    <izvorni_sadrzaj>
      <item>ULJANIK TESU SZZ d.o.o. PULA, Flaciusova 1, 52100 Pula</item>
    </izvorni_sadrzaj>
    <derivirana_varijabla naziv="DomainObject.Predmet.ProtuStrankaListFormatedWithAdress_1">
      <item>ULJANIK TESU SZZ d.o.o. PULA, Flaciusova 1, 52100 Pula</item>
    </derivirana_varijabla>
  </DomainObject.Predmet.ProtuStrankaListFormatedWithAdress>
  <DomainObject.Predmet.ProtuStrankaListFormatedWithAdressOIB>
    <izvorni_sadrzaj>
      <item>ULJANIK TESU SZZ d.o.o. PULA, OIB 88998196947, Flaciusova 1, 52100 Pula</item>
    </izvorni_sadrzaj>
    <derivirana_varijabla naziv="DomainObject.Predmet.ProtuStrankaListFormatedWithAdressOIB_1">
      <item>ULJANIK TESU SZZ d.o.o. PULA, OIB 88998196947, Flaciusova 1, 52100 Pula</item>
    </derivirana_varijabla>
  </DomainObject.Predmet.ProtuStrankaListFormatedWithAdressOIB>
  <DomainObject.Predmet.ProtuStrankaListNazivFormated>
    <izvorni_sadrzaj>
      <item>ULJANIK TESU SZZ d.o.o. PULA</item>
    </izvorni_sadrzaj>
    <derivirana_varijabla naziv="DomainObject.Predmet.ProtuStrankaListNazivFormated_1">
      <item>ULJANIK TESU SZZ d.o.o. PULA</item>
    </derivirana_varijabla>
  </DomainObject.Predmet.ProtuStrankaListNazivFormated>
  <DomainObject.Predmet.ProtuStrankaListNazivFormatedOIB>
    <izvorni_sadrzaj>
      <item>ULJANIK TESU SZZ d.o.o. PULA, OIB 88998196947</item>
    </izvorni_sadrzaj>
    <derivirana_varijabla naziv="DomainObject.Predmet.ProtuStrankaListNazivFormatedOIB_1">
      <item>ULJANIK TESU SZZ d.o.o. PULA, OIB 88998196947</item>
    </derivirana_varijabla>
  </DomainObject.Predmet.ProtuStrankaListNazivFormatedOIB>
  <DomainObject.Predmet.OstaliListFormated>
    <izvorni_sadrzaj>
      <item>MAĐARIĆ &amp; LUI - odvjetničko društvo d.o.o.</item>
    </izvorni_sadrzaj>
    <derivirana_varijabla naziv="DomainObject.Predmet.OstaliListFormated_1">
      <item>MAĐARIĆ &amp; LUI - odvjetničko društvo d.o.o.</item>
    </derivirana_varijabla>
  </DomainObject.Predmet.OstaliListFormated>
  <DomainObject.Predmet.OstaliListFormatedOIB>
    <izvorni_sadrzaj>
      <item>MAĐARIĆ &amp; LUI - odvjetničko društvo d.o.o., OIB 27355904472</item>
    </izvorni_sadrzaj>
    <derivirana_varijabla naziv="DomainObject.Predmet.OstaliListFormatedOIB_1">
      <item>MAĐARIĆ &amp; LUI - odvjetničko društvo d.o.o., OIB 27355904472</item>
    </derivirana_varijabla>
  </DomainObject.Predmet.OstaliListFormatedOIB>
  <DomainObject.Predmet.OstaliListFormatedWithAdress>
    <izvorni_sadrzaj>
      <item>MAĐARIĆ &amp; LUI - odvjetničko društvo d.o.o., Ilica 191F, 10000 Zagreb</item>
    </izvorni_sadrzaj>
    <derivirana_varijabla naziv="DomainObject.Predmet.OstaliListFormatedWithAdress_1">
      <item>MAĐARIĆ &amp; LUI - odvjetničko društvo d.o.o., Ilica 191F, 10000 Zagreb</item>
    </derivirana_varijabla>
  </DomainObject.Predmet.OstaliListFormatedWithAdress>
  <DomainObject.Predmet.OstaliListFormatedWithAdressOIB>
    <izvorni_sadrzaj>
      <item>MAĐARIĆ &amp; LUI - odvjetničko društvo d.o.o., OIB 27355904472, Ilica 191F, 10000 Zagreb</item>
    </izvorni_sadrzaj>
    <derivirana_varijabla naziv="DomainObject.Predmet.OstaliListFormatedWithAdressOIB_1"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MAĐARIĆ &amp; LUI - odvjetničko društvo d.o.o.</item>
    </izvorni_sadrzaj>
    <derivirana_varijabla naziv="DomainObject.Predmet.OstaliListNazivFormated_1">
      <item>MAĐARIĆ &amp; LUI - odvjetničko društvo d.o.o.</item>
    </derivirana_varijabla>
  </DomainObject.Predmet.OstaliListNazivFormated>
  <DomainObject.Predmet.OstaliListNazivFormatedOIB>
    <izvorni_sadrzaj>
      <item>MAĐARIĆ &amp; LUI - odvjetničko društvo d.o.o., OIB 27355904472</item>
    </izvorni_sadrzaj>
    <derivirana_varijabla naziv="DomainObject.Predmet.OstaliListNazivFormatedOIB_1"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>St-1233/2015-197</izvorni_sadrzaj>
    <derivirana_varijabla naziv="DomainObject.PoslovniBrojDokumenta_1">St-1233/2015-197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TESU SZZ d.o.o. PULA</izvorni_sadrzaj>
    <derivirana_varijabla naziv="DomainObject.Predmet.ProtustrankaIDrugi_1">ULJANIK TESU SZZ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TESU SZZ d.o.o. PULA, OIB 88998196947, Flaciusova 1, 52100 Pula</izvorni_sadrzaj>
    <derivirana_varijabla naziv="DomainObject.Predmet.ProtustrankaIDrugiAdressOIB_1">ULJANIK TESU SZZ d.o.o. PULA, OIB 88998196947,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TESU SZZ d.o.o. PULA</item>
      <item>MAĐARIĆ &amp; LUI - odvjetničko društvo d.o.o.</item>
    </izvorni_sadrzaj>
    <derivirana_varijabla naziv="DomainObject.Predmet.SudioniciListNaziv_1">
      <item>FINANCIJSKA AGENCIJA, RC RIJEKA, PODRUŽNICA PULA, PULA</item>
      <item>ULJANIK TESU SZZ d.o.o. PULA</item>
      <item>MAĐARIĆ &amp; LUI - odvjetničko društvo d.o.o.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izvorni_sadrzaj>
    <derivirana_varijabla naziv="DomainObject.Predmet.SudioniciListAdressOIB_1"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88998196947</item>
      <item>, OIB 27355904472</item>
    </izvorni_sadrzaj>
    <derivirana_varijabla naziv="DomainObject.Predmet.SudioniciListNazivOIB_1">
      <item>, OIB 85821130368</item>
      <item>, OIB 88998196947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6B6346-4F1B-465B-BCA8-65C7C6029A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4</properties:Pages>
  <properties:Words>1146</properties:Words>
  <properties:Characters>6486</properties:Characters>
  <properties:Lines>185</properties:Lines>
  <properties:Paragraphs>69</properties:Paragraphs>
  <properties:TotalTime>121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2018-09-18T08:39:00Z</dcterms:created>
  <dc:creator>drabar</dc:creator>
  <cp:lastModifiedBy>Sanja Prodan</cp:lastModifiedBy>
  <cp:lastPrinted>2018-09-19T08:31:00Z</cp:lastPrinted>
  <dcterms:modified xmlns:xsi="http://www.w3.org/2001/XMLSchema-instance" xsi:type="dcterms:W3CDTF">2018-09-19T08:35:00Z</dcterms:modified>
  <cp:revision>10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St-1233/2015-197 / Odluka - Rješenje - određivanje nagrade stečajnom upravitelju (st123315,_uljanik_tesu,_nagrada.docx)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