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ed7a" w14:paraId="2f7ed7a" w:rsidRDefault="001D0A20" w:rsidP="001D0A20" w:rsidR="001D0A20" w:rsidRPr="001D0A20">
      <w:pPr>
        <w:jc w:val="right"/>
        <w15:collapsed w:val="false"/>
        <w:rPr>
          <w:rFonts w:cs="Microsoft Sans Serif" w:hAnsi="Cambria" w:ascii="Cambria"/>
          <w:b/>
          <w:szCs w:val="24"/>
        </w:rPr>
      </w:pPr>
      <w:bookmarkStart w:name="_GoBack" w:id="0"/>
      <w:bookmarkEnd w:id="0"/>
      <w:r w:rsidRPr="001D0A20">
        <w:rPr>
          <w:rFonts w:cs="Microsoft Sans Serif" w:hAnsi="Cambria" w:ascii="Cambria"/>
          <w:b/>
          <w:szCs w:val="24"/>
        </w:rPr>
        <w:t>66. St - 2573/17</w:t>
      </w:r>
    </w:p>
    <w:p w:rsidRDefault="001D0A20" w:rsidP="001D0A20" w:rsidR="001D0A20" w:rsidRPr="001D0A20">
      <w:pPr>
        <w:rPr>
          <w:rFonts w:cs="Microsoft Sans Serif" w:hAnsi="Cambria" w:ascii="Cambria"/>
          <w:b/>
          <w:szCs w:val="24"/>
        </w:rPr>
      </w:pPr>
    </w:p>
    <w:p w:rsidRDefault="001D0A20" w:rsidP="001D0A20" w:rsidR="001D0A20" w:rsidRPr="001D0A20">
      <w:pPr>
        <w:rPr>
          <w:rFonts w:cs="Microsoft Sans Serif" w:hAnsi="Cambria" w:ascii="Cambria"/>
          <w:szCs w:val="24"/>
        </w:rPr>
      </w:pPr>
      <w:r w:rsidRPr="001D0A20">
        <w:rPr>
          <w:rFonts w:cs="Microsoft Sans Serif" w:hAnsi="Cambria" w:ascii="Cambria"/>
          <w:szCs w:val="24"/>
        </w:rPr>
        <w:t xml:space="preserve">STEČAJNA MASA IZA GALTRONIK  d.o.o. u stečaju </w:t>
      </w:r>
      <w:r w:rsidRPr="001D0A20">
        <w:rPr>
          <w:rFonts w:cs="Microsoft Sans Serif" w:hAnsi="Cambria" w:ascii="Cambria"/>
          <w:szCs w:val="24"/>
        </w:rPr>
        <w:tab/>
      </w:r>
      <w:r w:rsidRPr="001D0A20">
        <w:rPr>
          <w:rFonts w:cs="Microsoft Sans Serif" w:hAnsi="Cambria" w:ascii="Cambria"/>
          <w:szCs w:val="24"/>
        </w:rPr>
        <w:tab/>
      </w:r>
      <w:r w:rsidRPr="001D0A20">
        <w:rPr>
          <w:rFonts w:cs="Microsoft Sans Serif" w:hAnsi="Cambria" w:ascii="Cambria"/>
          <w:szCs w:val="24"/>
        </w:rPr>
        <w:tab/>
      </w:r>
      <w:r w:rsidRPr="001D0A20">
        <w:rPr>
          <w:rFonts w:cs="Microsoft Sans Serif" w:hAnsi="Cambria" w:ascii="Cambria"/>
          <w:szCs w:val="24"/>
        </w:rPr>
        <w:tab/>
      </w:r>
      <w:r w:rsidRPr="001D0A20">
        <w:rPr>
          <w:rFonts w:cs="Microsoft Sans Serif" w:hAnsi="Cambria" w:ascii="Cambria"/>
          <w:szCs w:val="24"/>
        </w:rPr>
        <w:tab/>
        <w:t xml:space="preserve">  </w:t>
      </w:r>
    </w:p>
    <w:p w:rsidRDefault="001D0A20" w:rsidP="001D0A20" w:rsidR="001D0A20" w:rsidRPr="001D0A20">
      <w:pPr>
        <w:rPr>
          <w:rFonts w:cs="Microsoft Sans Serif" w:hAnsi="Cambria" w:ascii="Cambria"/>
          <w:b/>
          <w:szCs w:val="24"/>
        </w:rPr>
      </w:pPr>
      <w:r w:rsidRPr="001D0A20">
        <w:rPr>
          <w:rFonts w:cs="Microsoft Sans Serif" w:hAnsi="Cambria" w:ascii="Cambria"/>
          <w:szCs w:val="24"/>
        </w:rPr>
        <w:t>Donja Lomnica, II odv. Deverićeve 5</w:t>
      </w:r>
    </w:p>
    <w:p w:rsidRDefault="001D0A20" w:rsidP="001D0A20" w:rsidR="001D0A20" w:rsidRPr="001D0A20">
      <w:pPr>
        <w:rPr>
          <w:rFonts w:cs="Microsoft Sans Serif" w:hAnsi="Cambria" w:ascii="Cambria"/>
          <w:szCs w:val="24"/>
        </w:rPr>
      </w:pPr>
      <w:r w:rsidRPr="001D0A20">
        <w:rPr>
          <w:rFonts w:cs="Microsoft Sans Serif" w:hAnsi="Cambria" w:ascii="Cambria"/>
          <w:szCs w:val="24"/>
        </w:rPr>
        <w:t>OIB: 12289339944</w:t>
      </w:r>
    </w:p>
    <w:p w:rsidRDefault="00AE5383" w:rsidP="004B73FE" w:rsidR="00AE5383">
      <w:pPr>
        <w:rPr>
          <w:rFonts w:cs="Microsoft Sans Serif" w:hAnsi="Cambria" w:ascii="Cambria"/>
          <w:szCs w:val="24"/>
        </w:rPr>
      </w:pPr>
    </w:p>
    <w:p w:rsidRDefault="00AE5383" w:rsidP="00196988" w:rsidR="00534AC8" w:rsidRPr="00AE5383">
      <w:pPr>
        <w:jc w:val="both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upravitelj</w:t>
      </w:r>
    </w:p>
    <w:p w:rsidRDefault="00AE5383" w:rsidP="00196988" w:rsidR="00AE5383" w:rsidRPr="00AE5383">
      <w:pPr>
        <w:jc w:val="both"/>
        <w:rPr>
          <w:rFonts w:cs="Tahoma" w:hAnsi="Cambria" w:ascii="Cambria"/>
          <w:szCs w:val="24"/>
        </w:rPr>
      </w:pPr>
    </w:p>
    <w:p w:rsidRDefault="006F452C" w:rsidP="00196988" w:rsidR="00196988" w:rsidRPr="00AE5383">
      <w:pPr>
        <w:jc w:val="both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 xml:space="preserve">Zagreb, </w:t>
      </w:r>
      <w:r w:rsidR="0061235D" w:rsidRPr="00AE5383">
        <w:rPr>
          <w:rFonts w:cs="Tahoma" w:hAnsi="Cambria" w:ascii="Cambria"/>
          <w:szCs w:val="24"/>
        </w:rPr>
        <w:t xml:space="preserve"> </w:t>
      </w:r>
      <w:r w:rsidR="00ED1AB3">
        <w:rPr>
          <w:rFonts w:cs="Tahoma" w:hAnsi="Cambria" w:ascii="Cambria"/>
          <w:szCs w:val="24"/>
        </w:rPr>
        <w:t>22</w:t>
      </w:r>
      <w:r w:rsidR="00D33722">
        <w:rPr>
          <w:rFonts w:cs="Tahoma" w:hAnsi="Cambria" w:ascii="Cambria"/>
          <w:szCs w:val="24"/>
        </w:rPr>
        <w:t xml:space="preserve">. </w:t>
      </w:r>
      <w:r w:rsidR="001D0A20">
        <w:rPr>
          <w:rFonts w:cs="Tahoma" w:hAnsi="Cambria" w:ascii="Cambria"/>
          <w:szCs w:val="24"/>
        </w:rPr>
        <w:t xml:space="preserve"> studeni</w:t>
      </w:r>
      <w:r w:rsidR="007353EA">
        <w:rPr>
          <w:rFonts w:cs="Tahoma" w:hAnsi="Cambria" w:ascii="Cambria"/>
          <w:szCs w:val="24"/>
        </w:rPr>
        <w:t xml:space="preserve"> 2017</w:t>
      </w:r>
      <w:r w:rsidR="006C1410">
        <w:rPr>
          <w:rFonts w:cs="Tahoma" w:hAnsi="Cambria" w:ascii="Cambria"/>
          <w:szCs w:val="24"/>
        </w:rPr>
        <w:t>.</w:t>
      </w: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251049" w:rsidR="00AE5383" w:rsidRPr="00AE5383">
      <w:pPr>
        <w:ind w:left="5040"/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 xml:space="preserve">TRGOVAČKI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SUD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U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>ZAGREBU</w:t>
      </w:r>
    </w:p>
    <w:p w:rsidRDefault="00AE5383" w:rsidP="00AE5383" w:rsidR="0019698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sudac</w:t>
      </w: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D0A20" w:rsidP="001D0A20" w:rsidR="001D0A20" w:rsidRPr="001D0A20">
      <w:pPr>
        <w:jc w:val="center"/>
        <w:rPr>
          <w:rFonts w:cs="Tahoma" w:hAnsi="Cambria" w:ascii="Cambria"/>
          <w:b/>
          <w:bCs/>
          <w:szCs w:val="24"/>
        </w:rPr>
      </w:pPr>
      <w:r>
        <w:rPr>
          <w:rFonts w:cs="Tahoma" w:hAnsi="Cambria" w:ascii="Cambria"/>
          <w:b/>
          <w:bCs/>
          <w:szCs w:val="24"/>
        </w:rPr>
        <w:t xml:space="preserve">ZAVRŠNI RAČUN </w:t>
      </w:r>
      <w:r w:rsidRPr="001D0A20">
        <w:rPr>
          <w:rFonts w:cs="Tahoma" w:hAnsi="Cambria" w:ascii="Cambria"/>
          <w:b/>
          <w:bCs/>
          <w:szCs w:val="24"/>
        </w:rPr>
        <w:t>STEČAJNOG UPRAVITELJA</w:t>
      </w:r>
    </w:p>
    <w:p w:rsidRDefault="001D0A20" w:rsidP="001D0A20" w:rsidR="001D0A20" w:rsidRPr="001D0A20">
      <w:pPr>
        <w:jc w:val="center"/>
        <w:rPr>
          <w:rFonts w:cs="Tahoma" w:hAnsi="Cambria" w:ascii="Cambria"/>
          <w:b/>
          <w:bCs/>
          <w:szCs w:val="24"/>
        </w:rPr>
      </w:pPr>
      <w:r w:rsidRPr="001D0A20">
        <w:rPr>
          <w:rFonts w:cs="Tahoma" w:hAnsi="Cambria" w:ascii="Cambria"/>
          <w:b/>
          <w:bCs/>
          <w:szCs w:val="24"/>
        </w:rPr>
        <w:t xml:space="preserve"> s prijedlogom </w:t>
      </w:r>
      <w:r>
        <w:rPr>
          <w:rFonts w:cs="Tahoma" w:hAnsi="Cambria" w:ascii="Cambria"/>
          <w:b/>
          <w:bCs/>
          <w:szCs w:val="24"/>
        </w:rPr>
        <w:t>za</w:t>
      </w:r>
      <w:r w:rsidRPr="001D0A20">
        <w:rPr>
          <w:rFonts w:cs="Tahoma" w:hAnsi="Cambria" w:ascii="Cambria"/>
          <w:b/>
          <w:bCs/>
          <w:szCs w:val="24"/>
        </w:rPr>
        <w:t xml:space="preserve"> zaključenje stečajnog postupka</w:t>
      </w:r>
    </w:p>
    <w:p w:rsidRDefault="001D0A20" w:rsidP="001D0A20" w:rsidR="001D0A20" w:rsidRPr="001D0A20">
      <w:pPr>
        <w:jc w:val="center"/>
        <w:rPr>
          <w:rFonts w:cs="Tahoma" w:hAnsi="Cambria" w:ascii="Cambria"/>
          <w:b/>
          <w:bCs/>
          <w:szCs w:val="24"/>
        </w:rPr>
      </w:pPr>
      <w:r>
        <w:rPr>
          <w:rFonts w:cs="Tahoma" w:hAnsi="Cambria" w:ascii="Cambria"/>
          <w:b/>
          <w:bCs/>
          <w:szCs w:val="24"/>
        </w:rPr>
        <w:t xml:space="preserve">nad Stečajnom masom iza </w:t>
      </w:r>
      <w:r w:rsidR="00D053C7">
        <w:rPr>
          <w:rFonts w:cs="Tahoma" w:hAnsi="Cambria" w:ascii="Cambria"/>
          <w:b/>
          <w:bCs/>
          <w:szCs w:val="24"/>
        </w:rPr>
        <w:t>GALTRONIK</w:t>
      </w:r>
      <w:r>
        <w:rPr>
          <w:rFonts w:cs="Tahoma" w:hAnsi="Cambria" w:ascii="Cambria"/>
          <w:b/>
          <w:bCs/>
          <w:szCs w:val="24"/>
        </w:rPr>
        <w:t xml:space="preserve"> d.o.o. u stečaju</w:t>
      </w:r>
    </w:p>
    <w:p w:rsidRDefault="00534AC8" w:rsidP="00251049" w:rsidR="00534AC8" w:rsidRPr="00AE5383">
      <w:pPr>
        <w:jc w:val="both"/>
        <w:rPr>
          <w:rFonts w:cs="Tahoma" w:hAnsi="Cambria" w:ascii="Cambria"/>
          <w:b/>
          <w:szCs w:val="24"/>
        </w:rPr>
      </w:pPr>
    </w:p>
    <w:p w:rsidRDefault="003D521C" w:rsidP="003D521C" w:rsidR="00534AC8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Nad stečajnim dužnikom GALTRONIK d.o.o. zaključen je stečajni postupka Rješenjem Trgovačkoga suda u Zagrebu</w:t>
      </w:r>
      <w:r w:rsidR="007353EA">
        <w:rPr>
          <w:rFonts w:cs="Tahoma" w:hAnsi="Cambria" w:ascii="Cambria"/>
          <w:szCs w:val="24"/>
        </w:rPr>
        <w:t xml:space="preserve"> broj St-1669/13</w:t>
      </w:r>
      <w:r>
        <w:rPr>
          <w:rFonts w:cs="Tahoma" w:hAnsi="Cambria" w:ascii="Cambria"/>
          <w:szCs w:val="24"/>
        </w:rPr>
        <w:t xml:space="preserve"> s nadnevkom od </w:t>
      </w:r>
      <w:r w:rsidR="007353EA">
        <w:rPr>
          <w:rFonts w:cs="Tahoma" w:hAnsi="Cambria" w:ascii="Cambria"/>
          <w:szCs w:val="24"/>
        </w:rPr>
        <w:t>29.03.2016. Sudski registra Trgovačkoga suda u Zagrebu, rješenjem broj Tt-16-/30921-1 od 29.09.2016. brisao je subjekt GALTRONIK d.o.o. u stečaju, Vrbovec, Zagrebačka 26</w:t>
      </w:r>
      <w:r w:rsidR="008F5711">
        <w:rPr>
          <w:rFonts w:cs="Tahoma" w:hAnsi="Cambria" w:ascii="Cambria"/>
          <w:szCs w:val="24"/>
        </w:rPr>
        <w:t xml:space="preserve">; OIB: 68810625260. </w:t>
      </w: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Stečajni upravitelj je u svome izvješću za završno ročište naveo da stečajni dužnik vodi kao tužitelj parnicu pod poslovni brojem P-482/2010 protiv tuženika Cyberdine d.o.o. Sesvete, OIB:08570563219 (sada GOLDEN DARTS d.o.o.) pred Trgovačkim sudom u Osijeku – Stalna služba u Slavonskome Brodu u</w:t>
      </w:r>
      <w:r w:rsidRPr="003D521C">
        <w:rPr>
          <w:rFonts w:cs="Tahoma" w:hAnsi="Cambria" w:ascii="Cambria"/>
          <w:szCs w:val="24"/>
        </w:rPr>
        <w:t xml:space="preserve"> visina spora </w:t>
      </w:r>
      <w:r>
        <w:rPr>
          <w:rFonts w:cs="Tahoma" w:hAnsi="Cambria" w:ascii="Cambria"/>
          <w:szCs w:val="24"/>
        </w:rPr>
        <w:t xml:space="preserve">od </w:t>
      </w:r>
      <w:r w:rsidRPr="003D521C">
        <w:rPr>
          <w:rFonts w:cs="Tahoma" w:hAnsi="Cambria" w:ascii="Cambria"/>
          <w:szCs w:val="24"/>
        </w:rPr>
        <w:t>113.640,56 kn</w:t>
      </w:r>
      <w:r>
        <w:rPr>
          <w:rFonts w:cs="Tahoma" w:hAnsi="Cambria" w:ascii="Cambria"/>
          <w:szCs w:val="24"/>
        </w:rPr>
        <w:t xml:space="preserve"> (nepravomoćna presuda u korist stečajnoga dužnika donijeta od strane prvostupanjskoga suda).</w:t>
      </w: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</w:p>
    <w:p w:rsidRDefault="003D521C" w:rsidP="003D521C" w:rsidR="005F2711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U vremenskome periodu od zaključenja stečajnoga postupka Visoki trgovački sud  Republike Hrvatske je potvrdio presudu prvostupnjskoga suda u korist tužitelja to jest stečajnoga dužnika. Temeljem pravomoćne pr</w:t>
      </w:r>
      <w:r w:rsidR="005F2711">
        <w:rPr>
          <w:rFonts w:cs="Tahoma" w:hAnsi="Cambria" w:ascii="Cambria"/>
          <w:szCs w:val="24"/>
        </w:rPr>
        <w:t>esude u korist stečajnoga dužnika stečajni upravitelj je podnio Financijskog agenciji na naplatu, te temeljem iste naplatio u cijelosti tražbinu stečaj</w:t>
      </w:r>
      <w:r w:rsidR="00394FD9">
        <w:rPr>
          <w:rFonts w:cs="Tahoma" w:hAnsi="Cambria" w:ascii="Cambria"/>
          <w:szCs w:val="24"/>
        </w:rPr>
        <w:t>noga dužnika u iznosu od 253.917,48</w:t>
      </w:r>
      <w:r w:rsidR="005F2711">
        <w:rPr>
          <w:rFonts w:cs="Tahoma" w:hAnsi="Cambria" w:ascii="Cambria"/>
          <w:szCs w:val="24"/>
        </w:rPr>
        <w:t xml:space="preserve"> HRK.</w:t>
      </w:r>
      <w:r w:rsidR="00F8235F">
        <w:rPr>
          <w:rFonts w:cs="Tahoma" w:hAnsi="Cambria" w:ascii="Cambria"/>
          <w:szCs w:val="24"/>
        </w:rPr>
        <w:t xml:space="preserve"> Nakon čega je stečajni upravitelj svojim pisanim podneskom predložio da stečajni sudac donese rješenje kojim se upisuje stečajna masa kako bi se ostvarile pretpostavke za naknadnu diobu.</w:t>
      </w: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</w:p>
    <w:p w:rsidRDefault="00F8235F" w:rsidP="003D521C" w:rsidR="00F8235F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Temeljem rješenja Trgov</w:t>
      </w:r>
      <w:r w:rsidR="00ED1AB3">
        <w:rPr>
          <w:rFonts w:cs="Tahoma" w:hAnsi="Cambria" w:ascii="Cambria"/>
          <w:szCs w:val="24"/>
        </w:rPr>
        <w:t>ačkoga suda u Zagrebu broj St-16</w:t>
      </w:r>
      <w:r>
        <w:rPr>
          <w:rFonts w:cs="Tahoma" w:hAnsi="Cambria" w:ascii="Cambria"/>
          <w:szCs w:val="24"/>
        </w:rPr>
        <w:t>69/13 od 24.04.2017. u sudski registar</w:t>
      </w:r>
      <w:r w:rsidR="00ED1AB3">
        <w:rPr>
          <w:rFonts w:cs="Tahoma" w:hAnsi="Cambria" w:ascii="Cambria"/>
          <w:szCs w:val="24"/>
        </w:rPr>
        <w:t xml:space="preserve"> Trgovačkoga suda u Zagrebu</w:t>
      </w:r>
      <w:r>
        <w:rPr>
          <w:rFonts w:cs="Tahoma" w:hAnsi="Cambria" w:ascii="Cambria"/>
          <w:szCs w:val="24"/>
        </w:rPr>
        <w:t xml:space="preserve"> upisana je Stečajna masa iza </w:t>
      </w:r>
      <w:r w:rsidR="00842A2D">
        <w:rPr>
          <w:rFonts w:cs="Tahoma" w:hAnsi="Cambria" w:ascii="Cambria"/>
          <w:szCs w:val="24"/>
        </w:rPr>
        <w:t>GALTRONIK</w:t>
      </w:r>
      <w:r>
        <w:rPr>
          <w:rFonts w:cs="Tahoma" w:hAnsi="Cambria" w:ascii="Cambria"/>
          <w:szCs w:val="24"/>
        </w:rPr>
        <w:t xml:space="preserve"> d.o.o. u stečaju s sljedećim matičnim podacima, OIB: 12289339944; MBS: 081108505.</w:t>
      </w:r>
    </w:p>
    <w:p w:rsidRDefault="00251049" w:rsidP="003D521C" w:rsidR="00251049">
      <w:pPr>
        <w:jc w:val="both"/>
        <w:rPr>
          <w:rFonts w:cs="Tahoma" w:hAnsi="Cambria" w:ascii="Cambria"/>
          <w:szCs w:val="24"/>
        </w:rPr>
      </w:pPr>
    </w:p>
    <w:p w:rsidRDefault="00F8235F" w:rsidP="003D521C" w:rsidR="00F8235F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Temelj</w:t>
      </w:r>
      <w:r w:rsidR="00ED1AB3">
        <w:rPr>
          <w:rFonts w:cs="Tahoma" w:hAnsi="Cambria" w:ascii="Cambria"/>
          <w:szCs w:val="24"/>
        </w:rPr>
        <w:t>em suglasnosti stečajnoga suca uz</w:t>
      </w:r>
      <w:r>
        <w:rPr>
          <w:rFonts w:cs="Tahoma" w:hAnsi="Cambria" w:ascii="Cambria"/>
          <w:szCs w:val="24"/>
        </w:rPr>
        <w:t xml:space="preserve"> javn</w:t>
      </w:r>
      <w:r w:rsidR="00ED1AB3">
        <w:rPr>
          <w:rFonts w:cs="Tahoma" w:hAnsi="Cambria" w:ascii="Cambria"/>
          <w:szCs w:val="24"/>
        </w:rPr>
        <w:t>o objavljenim diobenim popisom putem e-oglasne ploče od</w:t>
      </w:r>
      <w:r>
        <w:rPr>
          <w:rFonts w:cs="Tahoma" w:hAnsi="Cambria" w:ascii="Cambria"/>
          <w:szCs w:val="24"/>
        </w:rPr>
        <w:t xml:space="preserve"> 22. rujna 2</w:t>
      </w:r>
      <w:r w:rsidR="00ED1AB3">
        <w:rPr>
          <w:rFonts w:cs="Tahoma" w:hAnsi="Cambria" w:ascii="Cambria"/>
          <w:szCs w:val="24"/>
        </w:rPr>
        <w:t>017.godine, na koji</w:t>
      </w:r>
      <w:r>
        <w:rPr>
          <w:rFonts w:cs="Tahoma" w:hAnsi="Cambria" w:ascii="Cambria"/>
          <w:szCs w:val="24"/>
        </w:rPr>
        <w:t xml:space="preserve"> nije bilo prigovora, stečajni upravitelj je pristupio naknadnoj diobi, te je istu proveo dana </w:t>
      </w:r>
      <w:r w:rsidR="004548B3">
        <w:rPr>
          <w:rFonts w:cs="Tahoma" w:hAnsi="Cambria" w:ascii="Cambria"/>
          <w:szCs w:val="24"/>
        </w:rPr>
        <w:t>10.10.2017.godine</w:t>
      </w:r>
      <w:r w:rsidR="007116D3">
        <w:rPr>
          <w:rFonts w:cs="Tahoma" w:hAnsi="Cambria" w:ascii="Cambria"/>
          <w:szCs w:val="24"/>
        </w:rPr>
        <w:t>. Naknadnom diobom djelomično su namireni</w:t>
      </w:r>
      <w:r w:rsidR="00ED1AB3">
        <w:rPr>
          <w:rFonts w:cs="Tahoma" w:hAnsi="Cambria" w:ascii="Cambria"/>
          <w:szCs w:val="24"/>
        </w:rPr>
        <w:t xml:space="preserve"> vjerovnici drugoga višega isplatnoga </w:t>
      </w:r>
      <w:r w:rsidR="00ED1AB3">
        <w:rPr>
          <w:rFonts w:cs="Tahoma" w:hAnsi="Cambria" w:ascii="Cambria"/>
          <w:szCs w:val="24"/>
        </w:rPr>
        <w:lastRenderedPageBreak/>
        <w:t>reda</w:t>
      </w:r>
      <w:r w:rsidR="007116D3">
        <w:rPr>
          <w:rFonts w:cs="Tahoma" w:hAnsi="Cambria" w:ascii="Cambria"/>
          <w:szCs w:val="24"/>
        </w:rPr>
        <w:t xml:space="preserve"> u iznosu od 179.527,69 kn, što predstavlja </w:t>
      </w:r>
      <w:r w:rsidR="00ED1AB3">
        <w:rPr>
          <w:rFonts w:cs="Tahoma" w:hAnsi="Cambria" w:ascii="Cambria"/>
          <w:szCs w:val="24"/>
        </w:rPr>
        <w:t xml:space="preserve"> 35,17 % u odnosu n</w:t>
      </w:r>
      <w:r w:rsidR="007116D3">
        <w:rPr>
          <w:rFonts w:cs="Tahoma" w:hAnsi="Cambria" w:ascii="Cambria"/>
          <w:szCs w:val="24"/>
        </w:rPr>
        <w:t>a preostale ne namirene tražbine</w:t>
      </w:r>
      <w:r w:rsidR="00ED1AB3">
        <w:rPr>
          <w:rFonts w:cs="Tahoma" w:hAnsi="Cambria" w:ascii="Cambria"/>
          <w:szCs w:val="24"/>
        </w:rPr>
        <w:t>. Stečajni upravitelj</w:t>
      </w:r>
      <w:r w:rsidR="004548B3">
        <w:rPr>
          <w:rFonts w:cs="Tahoma" w:hAnsi="Cambria" w:ascii="Cambria"/>
          <w:szCs w:val="24"/>
        </w:rPr>
        <w:t xml:space="preserve"> pisanim podneskom s nadnevkom od 18.10.2017.godine izvijestio stečajnoga suca</w:t>
      </w:r>
      <w:r w:rsidR="00ED1AB3">
        <w:rPr>
          <w:rFonts w:cs="Tahoma" w:hAnsi="Cambria" w:ascii="Cambria"/>
          <w:szCs w:val="24"/>
        </w:rPr>
        <w:t xml:space="preserve"> o provedenoj naknadnoj diobi</w:t>
      </w:r>
      <w:r w:rsidR="004548B3">
        <w:rPr>
          <w:rFonts w:cs="Tahoma" w:hAnsi="Cambria" w:ascii="Cambria"/>
          <w:szCs w:val="24"/>
        </w:rPr>
        <w:t>.</w:t>
      </w:r>
    </w:p>
    <w:p w:rsidRDefault="004548B3" w:rsidP="003D521C" w:rsidR="004548B3">
      <w:pPr>
        <w:jc w:val="both"/>
        <w:rPr>
          <w:rFonts w:cs="Tahoma" w:hAnsi="Cambria" w:ascii="Cambria"/>
          <w:szCs w:val="24"/>
        </w:rPr>
      </w:pPr>
    </w:p>
    <w:p w:rsidRDefault="004548B3" w:rsidP="004548B3" w:rsidR="004548B3">
      <w:pPr>
        <w:jc w:val="center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NOVČANI TIJEK</w:t>
      </w:r>
      <w:r w:rsidR="00ED1AB3">
        <w:rPr>
          <w:rFonts w:cs="Tahoma" w:hAnsi="Cambria" w:ascii="Cambria"/>
          <w:szCs w:val="24"/>
        </w:rPr>
        <w:t xml:space="preserve"> POSTUPKA</w:t>
      </w:r>
    </w:p>
    <w:p w:rsidRDefault="004548B3" w:rsidP="004548B3" w:rsidR="004548B3">
      <w:pPr>
        <w:jc w:val="center"/>
        <w:rPr>
          <w:rFonts w:cs="Tahoma" w:hAnsi="Cambria" w:ascii="Cambria"/>
          <w:szCs w:val="24"/>
        </w:rPr>
      </w:pPr>
    </w:p>
    <w:tbl>
      <w:tblPr>
        <w:tblW w:type="auto" w:w="0"/>
        <w:tblInd w:type="dxa" w:w="1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38"/>
        <w:gridCol w:w="6180"/>
        <w:gridCol w:w="1860"/>
      </w:tblGrid>
      <w:tr w:rsidTr="004548B3" w:rsidR="004548B3">
        <w:trPr>
          <w:trHeight w:val="218"/>
        </w:trPr>
        <w:tc>
          <w:tcPr>
            <w:tcW w:type="dxa" w:w="525"/>
          </w:tcPr>
          <w:p w:rsidRDefault="004548B3" w:rsidP="004548B3" w:rsid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Red.</w:t>
            </w:r>
          </w:p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Opis stavke</w:t>
            </w:r>
          </w:p>
        </w:tc>
        <w:tc>
          <w:tcPr>
            <w:tcW w:type="dxa" w:w="186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Iznos</w:t>
            </w:r>
          </w:p>
        </w:tc>
      </w:tr>
      <w:tr w:rsidTr="004548B3" w:rsidR="004548B3">
        <w:trPr>
          <w:trHeight w:val="246"/>
        </w:trPr>
        <w:tc>
          <w:tcPr>
            <w:tcW w:type="dxa" w:w="525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PRILJEV</w:t>
            </w:r>
          </w:p>
        </w:tc>
        <w:tc>
          <w:tcPr>
            <w:tcW w:type="dxa" w:w="1860"/>
          </w:tcPr>
          <w:p w:rsidRDefault="004548B3" w:rsidP="004548B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4548B3" w:rsidR="004548B3">
        <w:trPr>
          <w:trHeight w:val="255"/>
        </w:trPr>
        <w:tc>
          <w:tcPr>
            <w:tcW w:type="dxa" w:w="525"/>
          </w:tcPr>
          <w:p w:rsidRDefault="004548B3" w:rsidP="004548B3" w:rsid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6180"/>
          </w:tcPr>
          <w:p w:rsidRDefault="004548B3" w:rsidP="004548B3" w:rsid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Priljev novčanih sredstava temeljem presude</w:t>
            </w:r>
          </w:p>
        </w:tc>
        <w:tc>
          <w:tcPr>
            <w:tcW w:type="dxa" w:w="1860"/>
          </w:tcPr>
          <w:p w:rsidRDefault="004548B3" w:rsidP="004548B3" w:rsidR="004548B3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253.977,96</w:t>
            </w:r>
          </w:p>
        </w:tc>
      </w:tr>
      <w:tr w:rsidTr="004548B3" w:rsidR="004548B3">
        <w:trPr>
          <w:trHeight w:val="150"/>
        </w:trPr>
        <w:tc>
          <w:tcPr>
            <w:tcW w:type="dxa" w:w="525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2.</w:t>
            </w: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Pripis aktivnih kamata</w:t>
            </w:r>
          </w:p>
        </w:tc>
        <w:tc>
          <w:tcPr>
            <w:tcW w:type="dxa" w:w="1860"/>
          </w:tcPr>
          <w:p w:rsidRDefault="004548B3" w:rsidP="004548B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4,17</w:t>
            </w:r>
          </w:p>
        </w:tc>
      </w:tr>
      <w:tr w:rsidTr="004548B3" w:rsidR="004548B3">
        <w:trPr>
          <w:trHeight w:val="135"/>
        </w:trPr>
        <w:tc>
          <w:tcPr>
            <w:tcW w:type="dxa" w:w="525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 xml:space="preserve">A. </w:t>
            </w:r>
            <w:r w:rsidR="004548B3">
              <w:rPr>
                <w:rFonts w:cs="Tahoma" w:hAnsi="Cambria" w:ascii="Cambria"/>
                <w:sz w:val="22"/>
                <w:szCs w:val="22"/>
              </w:rPr>
              <w:t>Ukupni priljev novčanih sredstava</w:t>
            </w:r>
          </w:p>
        </w:tc>
        <w:tc>
          <w:tcPr>
            <w:tcW w:type="dxa" w:w="1860"/>
          </w:tcPr>
          <w:p w:rsidRDefault="004548B3" w:rsidP="004548B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253.982,13</w:t>
            </w:r>
          </w:p>
        </w:tc>
      </w:tr>
      <w:tr w:rsidTr="004548B3" w:rsidR="004548B3">
        <w:trPr>
          <w:trHeight w:val="116"/>
        </w:trPr>
        <w:tc>
          <w:tcPr>
            <w:tcW w:type="dxa" w:w="525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186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4548B3" w:rsidR="004548B3">
        <w:trPr>
          <w:trHeight w:val="135"/>
        </w:trPr>
        <w:tc>
          <w:tcPr>
            <w:tcW w:type="dxa" w:w="525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ODLJEV</w:t>
            </w:r>
          </w:p>
        </w:tc>
        <w:tc>
          <w:tcPr>
            <w:tcW w:type="dxa" w:w="186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4548B3" w:rsidR="004548B3">
        <w:trPr>
          <w:trHeight w:val="108"/>
        </w:trPr>
        <w:tc>
          <w:tcPr>
            <w:tcW w:type="dxa" w:w="525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Naknada banci za vođenje računa</w:t>
            </w:r>
          </w:p>
        </w:tc>
        <w:tc>
          <w:tcPr>
            <w:tcW w:type="dxa" w:w="1860"/>
          </w:tcPr>
          <w:p w:rsidRDefault="00BF2FA3" w:rsidP="00BF2FA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118,50</w:t>
            </w:r>
          </w:p>
        </w:tc>
      </w:tr>
      <w:tr w:rsidTr="004548B3" w:rsidR="004548B3">
        <w:trPr>
          <w:trHeight w:val="120"/>
        </w:trPr>
        <w:tc>
          <w:tcPr>
            <w:tcW w:type="dxa" w:w="525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2.</w:t>
            </w: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Naknadna dioba po suglasnosti stečajnog suca</w:t>
            </w:r>
          </w:p>
        </w:tc>
        <w:tc>
          <w:tcPr>
            <w:tcW w:type="dxa" w:w="1860"/>
          </w:tcPr>
          <w:p w:rsidRDefault="00BF2FA3" w:rsidP="00BF2FA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179.527,69</w:t>
            </w:r>
          </w:p>
        </w:tc>
      </w:tr>
      <w:tr w:rsidTr="00BF2FA3" w:rsidR="004548B3">
        <w:trPr>
          <w:trHeight w:val="120"/>
        </w:trPr>
        <w:tc>
          <w:tcPr>
            <w:tcW w:type="dxa" w:w="525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3.</w:t>
            </w: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Usluge odvjetnika po računu br.7-VP-1-17 – Marija Mikšec Vrbovec</w:t>
            </w:r>
          </w:p>
        </w:tc>
        <w:tc>
          <w:tcPr>
            <w:tcW w:type="dxa" w:w="1860"/>
          </w:tcPr>
          <w:p w:rsidRDefault="00BF2FA3" w:rsidP="00BF2FA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12.340,25</w:t>
            </w:r>
          </w:p>
        </w:tc>
      </w:tr>
      <w:tr w:rsidTr="00BF2FA3" w:rsidR="00BF2FA3">
        <w:trPr>
          <w:trHeight w:val="108"/>
        </w:trPr>
        <w:tc>
          <w:tcPr>
            <w:tcW w:type="dxa" w:w="525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4.</w:t>
            </w:r>
          </w:p>
        </w:tc>
        <w:tc>
          <w:tcPr>
            <w:tcW w:type="dxa" w:w="618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Nagrada stečajnoga upravitelja po rješenju stečajnoga suca od 22.09.2017. (neto iznos 21.101,47 kn)</w:t>
            </w:r>
          </w:p>
        </w:tc>
        <w:tc>
          <w:tcPr>
            <w:tcW w:type="dxa" w:w="1860"/>
          </w:tcPr>
          <w:p w:rsidRDefault="00BF2FA3" w:rsidP="00BF2FA3" w:rsidR="00BF2FA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34.470,10</w:t>
            </w:r>
          </w:p>
        </w:tc>
      </w:tr>
      <w:tr w:rsidTr="00BF2FA3" w:rsidR="00BF2FA3">
        <w:trPr>
          <w:trHeight w:val="120"/>
        </w:trPr>
        <w:tc>
          <w:tcPr>
            <w:tcW w:type="dxa" w:w="525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5.</w:t>
            </w:r>
          </w:p>
        </w:tc>
        <w:tc>
          <w:tcPr>
            <w:tcW w:type="dxa" w:w="618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Ugovor o dijelu za pružene usluge računovodstva – Marija Čavlek u neto iznosu od 1.600,00 kn</w:t>
            </w:r>
          </w:p>
        </w:tc>
        <w:tc>
          <w:tcPr>
            <w:tcW w:type="dxa" w:w="1860"/>
          </w:tcPr>
          <w:p w:rsidRDefault="00BF2FA3" w:rsidP="00BF2FA3" w:rsidR="00BF2FA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2.666,17</w:t>
            </w:r>
          </w:p>
        </w:tc>
      </w:tr>
      <w:tr w:rsidTr="00BF2FA3" w:rsidR="00BF2FA3">
        <w:trPr>
          <w:trHeight w:val="108"/>
        </w:trPr>
        <w:tc>
          <w:tcPr>
            <w:tcW w:type="dxa" w:w="525"/>
          </w:tcPr>
          <w:p w:rsidRDefault="00BF2FA3" w:rsidP="00BF2FA3" w:rsidR="00BF2FA3" w:rsidRPr="004548B3">
            <w:pPr>
              <w:ind w:left="-90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B. Ukupno odljev novčanih sredstava</w:t>
            </w:r>
          </w:p>
        </w:tc>
        <w:tc>
          <w:tcPr>
            <w:tcW w:type="dxa" w:w="1860"/>
          </w:tcPr>
          <w:p w:rsidRDefault="00BF2FA3" w:rsidP="00BF2FA3" w:rsidR="00BF2FA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229.122,71</w:t>
            </w:r>
          </w:p>
        </w:tc>
      </w:tr>
      <w:tr w:rsidTr="00D053C7" w:rsidR="00BF2FA3">
        <w:trPr>
          <w:trHeight w:val="120"/>
        </w:trPr>
        <w:tc>
          <w:tcPr>
            <w:tcW w:type="dxa" w:w="525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186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D053C7" w:rsidR="00D053C7">
        <w:trPr>
          <w:trHeight w:val="270"/>
        </w:trPr>
        <w:tc>
          <w:tcPr>
            <w:tcW w:type="dxa" w:w="525"/>
          </w:tcPr>
          <w:p w:rsidRDefault="00D053C7" w:rsidP="004548B3" w:rsidR="00D053C7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D053C7" w:rsidP="004548B3" w:rsidR="00D053C7" w:rsidRPr="00D053C7">
            <w:pPr>
              <w:ind w:left="-90"/>
              <w:jc w:val="both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SALDO (A – B)</w:t>
            </w:r>
          </w:p>
        </w:tc>
        <w:tc>
          <w:tcPr>
            <w:tcW w:type="dxa" w:w="1860"/>
          </w:tcPr>
          <w:p w:rsidRDefault="00D053C7" w:rsidP="00D053C7" w:rsidR="00D053C7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24.859,42</w:t>
            </w:r>
          </w:p>
        </w:tc>
      </w:tr>
      <w:tr w:rsidTr="00D053C7" w:rsidR="00D053C7" w:rsidRPr="00D053C7">
        <w:trPr>
          <w:trHeight w:val="246"/>
        </w:trPr>
        <w:tc>
          <w:tcPr>
            <w:tcW w:type="dxa" w:w="525"/>
          </w:tcPr>
          <w:p w:rsidRDefault="00D053C7" w:rsidP="00D053C7" w:rsidR="00D053C7" w:rsidRPr="004548B3">
            <w:pPr>
              <w:ind w:left="-90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7.</w:t>
            </w:r>
          </w:p>
        </w:tc>
        <w:tc>
          <w:tcPr>
            <w:tcW w:type="dxa" w:w="6180"/>
          </w:tcPr>
          <w:p w:rsidRDefault="00D053C7" w:rsidP="00D053C7" w:rsidR="00D053C7" w:rsidRPr="00D053C7">
            <w:pPr>
              <w:ind w:left="-90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Rezervirana sredstva za plaćanje poreza na dobit na ostvarenu dobit u odnosu na ostvarene prihode i nastale rashodi – stečajna masa obveznik poreza na dobit prema mišljenju MF Porezna uprava od  22.02.2017. K</w:t>
            </w:r>
            <w:r w:rsidRPr="00D053C7">
              <w:rPr>
                <w:rFonts w:cs="Tahoma" w:hAnsi="Cambria" w:ascii="Cambria"/>
                <w:sz w:val="22"/>
                <w:szCs w:val="22"/>
              </w:rPr>
              <w:t xml:space="preserve">lase: 410-01/17-01/16 </w:t>
            </w:r>
          </w:p>
        </w:tc>
        <w:tc>
          <w:tcPr>
            <w:tcW w:type="dxa" w:w="1860"/>
          </w:tcPr>
          <w:p w:rsidRDefault="00D053C7" w:rsidP="00D053C7" w:rsidR="00D053C7" w:rsidRPr="00D053C7">
            <w:pPr>
              <w:ind w:left="-90"/>
              <w:jc w:val="right"/>
              <w:rPr>
                <w:rFonts w:cs="Tahoma" w:hAnsi="Cambria" w:ascii="Cambria"/>
                <w:b/>
                <w:sz w:val="22"/>
                <w:szCs w:val="22"/>
              </w:rPr>
            </w:pPr>
            <w:r w:rsidRPr="00D053C7">
              <w:rPr>
                <w:rFonts w:cs="Tahoma" w:hAnsi="Cambria" w:ascii="Cambria"/>
                <w:b/>
                <w:sz w:val="22"/>
                <w:szCs w:val="22"/>
              </w:rPr>
              <w:t>24.537,76</w:t>
            </w:r>
          </w:p>
        </w:tc>
      </w:tr>
      <w:tr w:rsidTr="00BF2FA3" w:rsidR="00D053C7">
        <w:trPr>
          <w:trHeight w:val="255"/>
        </w:trPr>
        <w:tc>
          <w:tcPr>
            <w:tcW w:type="dxa" w:w="525"/>
            <w:tcBorders>
              <w:bottom w:space="0" w:sz="4" w:color="auto" w:val="single"/>
            </w:tcBorders>
          </w:tcPr>
          <w:p w:rsidRDefault="00D053C7" w:rsidP="004548B3" w:rsidR="00D053C7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8.</w:t>
            </w:r>
          </w:p>
        </w:tc>
        <w:tc>
          <w:tcPr>
            <w:tcW w:type="dxa" w:w="6180"/>
            <w:tcBorders>
              <w:bottom w:space="0" w:sz="4" w:color="auto" w:val="single"/>
            </w:tcBorders>
          </w:tcPr>
          <w:p w:rsidRDefault="00D053C7" w:rsidP="004548B3" w:rsidR="00D053C7" w:rsidRPr="00D053C7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Preostala sredstva po uplati porezne obveze  - namjena za troškove platnoga prometa i zatvaranje računa u banci</w:t>
            </w:r>
          </w:p>
        </w:tc>
        <w:tc>
          <w:tcPr>
            <w:tcW w:type="dxa" w:w="1860"/>
          </w:tcPr>
          <w:p w:rsidRDefault="00D053C7" w:rsidP="00D053C7" w:rsidR="00D053C7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321,66</w:t>
            </w:r>
          </w:p>
          <w:p w:rsidRDefault="00D053C7" w:rsidP="00D053C7" w:rsidR="00D053C7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</w:p>
        </w:tc>
      </w:tr>
    </w:tbl>
    <w:p w:rsidRDefault="00F8235F" w:rsidP="003D521C" w:rsidR="00F8235F">
      <w:pPr>
        <w:jc w:val="both"/>
        <w:rPr>
          <w:rFonts w:cs="Tahoma" w:hAnsi="Cambria" w:ascii="Cambria"/>
          <w:szCs w:val="24"/>
        </w:rPr>
      </w:pPr>
    </w:p>
    <w:p w:rsidRDefault="00D053C7" w:rsidP="003D521C" w:rsidR="00D053C7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U prilogu izvod br. 7.</w:t>
      </w:r>
    </w:p>
    <w:p w:rsidRDefault="00D053C7" w:rsidP="003D521C" w:rsidR="00D053C7">
      <w:pPr>
        <w:jc w:val="both"/>
        <w:rPr>
          <w:rFonts w:cs="Tahoma" w:hAnsi="Cambria" w:ascii="Cambria"/>
          <w:szCs w:val="24"/>
        </w:rPr>
      </w:pPr>
    </w:p>
    <w:p w:rsidRDefault="00251049" w:rsidP="003D521C" w:rsidR="00D053C7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 xml:space="preserve">Nakon što stečajni sudac donese rješenje o zaključenju nastavka stečajnoga postupka, stečajni upravitelj će sastaviti </w:t>
      </w:r>
      <w:r w:rsidR="00D053C7">
        <w:rPr>
          <w:rFonts w:cs="Tahoma" w:hAnsi="Cambria" w:ascii="Cambria"/>
          <w:szCs w:val="24"/>
        </w:rPr>
        <w:t>godišnjih financijskih izviješća MF PU</w:t>
      </w:r>
      <w:r>
        <w:rPr>
          <w:rFonts w:cs="Tahoma" w:hAnsi="Cambria" w:ascii="Cambria"/>
          <w:szCs w:val="24"/>
        </w:rPr>
        <w:t xml:space="preserve">, uplatiti rezervirana sredstva u Državi proračun RH, zatvoriti poslovni račun te dostaviti zaključno izviješće stečajnom sucu o provedenim radnjama. Slijedom gore navedenoga </w:t>
      </w:r>
    </w:p>
    <w:p w:rsidRDefault="00251049" w:rsidP="00251049" w:rsidR="00251049">
      <w:pPr>
        <w:jc w:val="center"/>
        <w:rPr>
          <w:rFonts w:cs="Tahoma" w:hAnsi="Cambria" w:ascii="Cambria"/>
          <w:szCs w:val="24"/>
        </w:rPr>
      </w:pPr>
    </w:p>
    <w:p w:rsidRDefault="00251049" w:rsidP="00251049" w:rsidR="00251049" w:rsidRPr="00251049">
      <w:pPr>
        <w:jc w:val="center"/>
        <w:rPr>
          <w:rFonts w:cs="Tahoma" w:hAnsi="Cambria" w:ascii="Cambria"/>
          <w:b/>
          <w:szCs w:val="24"/>
        </w:rPr>
      </w:pPr>
      <w:r w:rsidRPr="00251049">
        <w:rPr>
          <w:rFonts w:cs="Tahoma" w:hAnsi="Cambria" w:ascii="Cambria"/>
          <w:b/>
          <w:szCs w:val="24"/>
        </w:rPr>
        <w:t>p r e d l a ž e</w:t>
      </w:r>
    </w:p>
    <w:p w:rsidRDefault="00251049" w:rsidP="00251049" w:rsidR="00251049" w:rsidRPr="00251049">
      <w:pPr>
        <w:jc w:val="center"/>
        <w:rPr>
          <w:rFonts w:cs="Tahoma" w:hAnsi="Cambria" w:ascii="Cambria"/>
          <w:szCs w:val="24"/>
        </w:rPr>
      </w:pPr>
    </w:p>
    <w:p w:rsidRDefault="00251049" w:rsidP="00251049" w:rsidR="00196988" w:rsidRPr="00605B5C">
      <w:pPr>
        <w:jc w:val="both"/>
        <w:rPr>
          <w:rFonts w:cs="Tahoma" w:hAnsi="Cambria" w:ascii="Cambria"/>
          <w:szCs w:val="24"/>
        </w:rPr>
      </w:pPr>
      <w:r w:rsidRPr="00251049">
        <w:rPr>
          <w:rFonts w:cs="Tahoma" w:hAnsi="Cambria" w:ascii="Cambria"/>
          <w:szCs w:val="24"/>
        </w:rPr>
        <w:t>da stečajni sudac primi na znanje o učinjenim radnjama stečajnog upravitelja</w:t>
      </w:r>
      <w:r>
        <w:rPr>
          <w:rFonts w:cs="Tahoma" w:hAnsi="Cambria" w:ascii="Cambria"/>
          <w:szCs w:val="24"/>
        </w:rPr>
        <w:t xml:space="preserve"> u odnosu na provedenu naknadnu</w:t>
      </w:r>
      <w:r w:rsidRPr="00251049">
        <w:rPr>
          <w:rFonts w:cs="Tahoma" w:hAnsi="Cambria" w:ascii="Cambria"/>
          <w:szCs w:val="24"/>
        </w:rPr>
        <w:t xml:space="preserve"> diob</w:t>
      </w:r>
      <w:r>
        <w:rPr>
          <w:rFonts w:cs="Tahoma" w:hAnsi="Cambria" w:ascii="Cambria"/>
          <w:szCs w:val="24"/>
        </w:rPr>
        <w:t>u i namirene troškove,</w:t>
      </w:r>
      <w:r w:rsidRPr="00251049">
        <w:rPr>
          <w:rFonts w:cs="Tahoma" w:hAnsi="Cambria" w:ascii="Cambria"/>
          <w:szCs w:val="24"/>
        </w:rPr>
        <w:t xml:space="preserve"> te da  sukladno odredbama Stečajnoga zakona donese rješenje  o zaključenju nastavka stečajnoga postupka nad Stečajnom masom iza GALTORNIK d.o.o. u stečaju.</w:t>
      </w:r>
    </w:p>
    <w:p w:rsidRDefault="00196988" w:rsidR="00196988">
      <w:pPr>
        <w:rPr>
          <w:rFonts w:cs="Tahoma" w:hAnsi="Cambria" w:ascii="Cambria"/>
          <w:szCs w:val="24"/>
        </w:rPr>
      </w:pPr>
    </w:p>
    <w:p w:rsidRDefault="00251049" w:rsidR="00251049" w:rsidRPr="00AE5383">
      <w:pPr>
        <w:rPr>
          <w:rFonts w:cs="Tahoma" w:hAnsi="Cambria" w:ascii="Cambria"/>
          <w:szCs w:val="24"/>
        </w:rPr>
      </w:pPr>
    </w:p>
    <w:p w:rsidRDefault="00534AC8" w:rsidP="00251049" w:rsidR="00534AC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  <w:t xml:space="preserve">     </w:t>
      </w:r>
      <w:r w:rsidR="00AE5383" w:rsidRPr="00AE5383">
        <w:rPr>
          <w:rFonts w:cs="Tahoma" w:hAnsi="Cambria" w:ascii="Cambria"/>
          <w:szCs w:val="24"/>
        </w:rPr>
        <w:t>Stečajni upravitelj</w:t>
      </w:r>
    </w:p>
    <w:p w:rsidRDefault="00534AC8" w:rsidP="00AE5383" w:rsidR="00534AC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  <w:t>Mato Čičak, dipl. oec</w:t>
      </w:r>
      <w:r w:rsidRPr="00AE5383">
        <w:rPr>
          <w:rFonts w:cs="Tahoma" w:hAnsi="Cambria" w:ascii="Cambria"/>
          <w:szCs w:val="24"/>
        </w:rPr>
        <w:t>.</w:t>
      </w:r>
    </w:p>
    <w:sectPr w:rsidSect="00251049" w:rsidR="00534AC8" w:rsidRPr="00AE5383">
      <w:pgSz w:h="15840" w:w="12240"/>
      <w:pgMar w:gutter="0" w:footer="720" w:header="720" w:left="1800" w:bottom="851" w:right="1800" w:top="709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icrosoft Sans Serif">
    <w:panose1 w:val="020B0604020202020204"/>
    <w:charset w:val="EE"/>
    <w:family w:val="swiss"/>
    <w:pitch w:val="variable"/>
    <w:sig w:csb1="00000000" w:csb0="000101FF" w:usb3="00000000" w:usb2="00000008" w:usb1="C0000002" w:usb0="E1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06F4"/>
    <w:multiLevelType w:val="hybridMultilevel"/>
    <w:tmpl w:val="67024D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114D78"/>
    <w:multiLevelType w:val="hybridMultilevel"/>
    <w:tmpl w:val="40928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88"/>
    <w:rsid w:val="0000464B"/>
    <w:rsid w:val="00007968"/>
    <w:rsid w:val="00031AAB"/>
    <w:rsid w:val="00035910"/>
    <w:rsid w:val="000C4633"/>
    <w:rsid w:val="00196988"/>
    <w:rsid w:val="001D0A20"/>
    <w:rsid w:val="00251049"/>
    <w:rsid w:val="00251EC3"/>
    <w:rsid w:val="00267185"/>
    <w:rsid w:val="00394FD9"/>
    <w:rsid w:val="003D521C"/>
    <w:rsid w:val="003E0318"/>
    <w:rsid w:val="004548B3"/>
    <w:rsid w:val="0048746F"/>
    <w:rsid w:val="004B73FE"/>
    <w:rsid w:val="005178A5"/>
    <w:rsid w:val="00534AC8"/>
    <w:rsid w:val="00567666"/>
    <w:rsid w:val="00577283"/>
    <w:rsid w:val="005F2711"/>
    <w:rsid w:val="00605B5C"/>
    <w:rsid w:val="0061235D"/>
    <w:rsid w:val="0068711C"/>
    <w:rsid w:val="006C1410"/>
    <w:rsid w:val="006F452C"/>
    <w:rsid w:val="006F73E2"/>
    <w:rsid w:val="007116D3"/>
    <w:rsid w:val="00723561"/>
    <w:rsid w:val="007353EA"/>
    <w:rsid w:val="007F2A84"/>
    <w:rsid w:val="00842A2D"/>
    <w:rsid w:val="008B7C3B"/>
    <w:rsid w:val="008F5711"/>
    <w:rsid w:val="009C20AB"/>
    <w:rsid w:val="00AE5383"/>
    <w:rsid w:val="00AF56FB"/>
    <w:rsid w:val="00BF2FA3"/>
    <w:rsid w:val="00D053C7"/>
    <w:rsid w:val="00D33722"/>
    <w:rsid w:val="00E03580"/>
    <w:rsid w:val="00ED1AB3"/>
    <w:rsid w:val="00EE583C"/>
    <w:rsid w:val="00F238C1"/>
    <w:rsid w:val="00F276E3"/>
    <w:rsid w:val="00F8235F"/>
    <w:rsid w:val="00F9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6988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AA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AAB"/>
    <w:rPr>
      <w:rFonts w:cs="Microsoft Sans Serif" w:hAnsi="Cambria" w:ascii="Cambria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AAB"/>
    <w:rPr>
      <w:rFonts w:cs="Microsoft Sans Serif" w:hAnsi="Cambria" w:ascii="Cambria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AAB"/>
    <w:rPr>
      <w:rFonts w:cs="Microsoft Sans Serif" w:hAnsi="Cambria" w:ascii="Cambria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6988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AA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AAB"/>
    <w:rPr>
      <w:rFonts w:ascii="Cambria" w:cs="Microsoft Sans Serif" w:hAnsi="Cambria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AAB"/>
    <w:rPr>
      <w:rFonts w:ascii="Cambria" w:cs="Microsoft Sans Serif" w:hAnsi="Cambria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AAB"/>
    <w:rPr>
      <w:rFonts w:ascii="Cambria" w:cs="Microsoft Sans Serif" w:hAnsi="Cambria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74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70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93972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8531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2718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St-2573/2017-76</izvorni_sadrzaj>
    <derivirana_varijabla naziv="DomainObject.Oznaka_1">St-2573/2017-76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St-2573/2017</izvorni_sadrzaj>
    <derivirana_varijabla naziv="DomainObject.Predmet.OznakaBroj_1">St-2573/2017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GALTRONIK, proizvodnja i trgovina elektroničkih i električnih proizvoda, d.o.o. zastupanog po punomoćniku Mato Čičak</izvorni_sadrzaj>
    <derivirana_varijabla naziv="DomainObject.Predmet.ProtustrankaFormated_1">  Stečajna masa iza GALTRONIK, proizvodnja i trgovina elektroničkih i električnih proizvoda, d.o.o. zastupanog po punomoćniku Mato Čičak</derivirana_varijabla>
  </DomainObject.Predmet.ProtustrankaFormated>
  <DomainObject.Predmet.ProtustrankaFormatedOIB>
    <izvorni_sadrzaj>  Stečajna masa iza GALTRONIK, proizvodnja i trgovina elektroničkih i električnih proizvoda, d.o.o., OIB 12289339944 zastupanog po punomoćniku Mato Čičak</izvorni_sadrzaj>
    <derivirana_varijabla naziv="DomainObject.Predmet.ProtustrankaFormatedOIB_1">  Stečajna masa iza GALTRONIK, proizvodnja i trgovina elektroničkih i električnih proizvoda, d.o.o., OIB 12289339944 zastupanog po punomoćniku Mato Čičak</derivirana_varijabla>
  </DomainObject.Predmet.ProtustrankaFormatedOIB>
  <DomainObject.Predmet.ProtustrankaFormatedWithAdress>
    <izvorni_sadrzaj> Stečajna masa iza GALTRONIK, proizvodnja i trgovina elektroničkih i električnih proizvoda, d.o.o., II Deverićev odvojak 5, 10412 Donja Lomnica zastupanog po punomoćniku Mato Čičak</izvorni_sadrzaj>
    <derivirana_varijabla naziv="DomainObject.Predmet.ProtustrankaFormatedWithAdress_1"> Stečajna masa iza GALTRONIK, proizvodnja i trgovina elektroničkih i električnih proizvoda, d.o.o., II Deverićev odvojak 5, 10412 Donja Lomnica zastupanog po punomoćniku Mato Čičak</derivirana_varijabla>
  </DomainObject.Predmet.ProtustrankaFormatedWithAdress>
  <DomainObject.Predmet.ProtustrankaFormatedWithAdressOIB>
    <izvorni_sadrzaj> Stečajna masa iza GALTRONIK, proizvodnja i trgovina elektroničkih i električnih proizvoda, d.o.o., OIB 12289339944, II Deverićev odvojak 5, 10412 Donja Lomnica zastupanog po punomoćniku Mato Čičak</izvorni_sadrzaj>
    <derivirana_varijabla naziv="DomainObject.Predmet.ProtustrankaFormatedWithAdressOIB_1"> Stečajna masa iza GALTRONIK, proizvodnja i trgovina elektroničkih i električnih proizvoda, d.o.o., OIB 12289339944, II Deverićev odvojak 5, 10412 Donja Lomnica zastupanog po punomoćniku Mato Čičak</derivirana_varijabla>
  </DomainObject.Predmet.ProtustrankaFormatedWithAdressOIB>
  <DomainObject.Predmet.ProtustrankaWithAdress>
    <izvorni_sadrzaj>Stečajna masa iza GALTRONIK, proizvodnja i trgovina elektroničkih i električnih proizvoda, d.o.o. II Deverićev odvojak 5, 10412 Donja Lomnica</izvorni_sadrzaj>
    <derivirana_varijabla naziv="DomainObject.Predmet.ProtustrankaWithAdress_1">Stečajna masa iza GALTRONIK, proizvodnja i trgovina elektroničkih i električnih proizvoda, d.o.o. II Deverićev odvojak 5, 10412 Donja Lomnica</derivirana_varijabla>
  </DomainObject.Predmet.ProtustrankaWithAdress>
  <DomainObject.Predmet.ProtustrankaWith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WithAdressOIB_1">Stečajna masa iza GALTRONIK, proizvodnja i trgovina elektroničkih i električnih proizvoda, d.o.o., OIB 12289339944, II Deverićev odvojak 5, 10412 Donja Lomnica</derivirana_varijabla>
  </DomainObject.Predmet.ProtustrankaWithAdressOIB>
  <DomainObject.Predmet.ProtustrankaNazivFormated>
    <izvorni_sadrzaj>Stečajna masa iza GALTRONIK, proizvodnja i trgovina elektroničkih i električnih proizvoda, d.o.o.</izvorni_sadrzaj>
    <derivirana_varijabla naziv="DomainObject.Predmet.ProtustrankaNazivFormated_1">Stečajna masa iza GALTRONIK, proizvodnja i trgovina elektroničkih i električnih proizvoda, d.o.o.</derivirana_varijabla>
  </DomainObject.Predmet.ProtustrankaNazivFormated>
  <DomainObject.Predmet.ProtustrankaNazivFormatedOIB>
    <izvorni_sadrzaj>Stečajna masa iza GALTRONIK, proizvodnja i trgovina elektroničkih i električnih proizvoda, d.o.o., OIB 12289339944</izvorni_sadrzaj>
    <derivirana_varijabla naziv="DomainObject.Predmet.ProtustrankaNazivFormatedOIB_1">Stečajna masa iza GALTRONIK, proizvodnja i trgovina elektroničkih i električnih proizvoda, d.o.o., OIB 12289339944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Stečajna masa iza GALTRONIK, proizvodnja i trgovina elektroničkih i električnih proizvoda, d.o.o. zastupanog po punomoćniku Mato Čičak</item>
    </izvorni_sadrzaj>
    <derivirana_varijabla naziv="DomainObject.Predmet.ProtuStrankaListFormated_1">
      <item>Stečajna masa iza GALTRONIK, proizvodnja i trgovina elektroničkih i električnih proizvoda, d.o.o. zastupanog po punomoćniku Mato Čičak</item>
    </derivirana_varijabla>
  </DomainObject.Predmet.ProtuStrankaListFormated>
  <DomainObject.Predmet.ProtuStrankaListFormatedOIB>
    <izvorni_sadrzaj>
      <item>Stečajna masa iza GALTRONIK, proizvodnja i trgovina elektroničkih i električnih proizvoda, d.o.o., OIB 12289339944 zastupanog po punomoćniku Mato Čičak</item>
    </izvorni_sadrzaj>
    <derivirana_varijabla naziv="DomainObject.Predmet.ProtuStrankaListFormatedOIB_1">
      <item>Stečajna masa iza GALTRONIK, proizvodnja i trgovina elektroničkih i električnih proizvoda, d.o.o., OIB 12289339944 zastupanog po punomoćniku Mato Čičak</item>
    </derivirana_varijabla>
  </DomainObject.Predmet.ProtuStrankaListFormatedOIB>
  <DomainObject.Predmet.ProtuStrankaListFormatedWithAdress>
    <izvorni_sadrzaj>
      <item>Stečajna masa iza GALTRONIK, proizvodnja i trgovina elektroničkih i električnih proizvoda, d.o.o., II Deverićev odvojak 5, 10412 Donja Lomnica zastupanog po punomoćniku Mato Čičak</item>
    </izvorni_sadrzaj>
    <derivirana_varijabla naziv="DomainObject.Predmet.ProtuStrankaListFormatedWithAdress_1">
      <item>Stečajna masa iza GALTRONIK, proizvodnja i trgovina elektroničkih i električnih proizvoda, d.o.o., II Deverićev odvojak 5, 10412 Donja Lomnica zastupanog po punomoćniku Mato Čičak</item>
    </derivirana_varijabla>
  </DomainObject.Predmet.ProtuStrankaListFormatedWithAdress>
  <DomainObject.Predmet.ProtuStrankaListFormatedWithAdressOIB>
    <izvorni_sadrzaj>
      <item>Stečajna masa iza GALTRONIK, proizvodnja i trgovina elektroničkih i električnih proizvoda, d.o.o., OIB 12289339944, II Deverićev odvojak 5, 10412 Donja Lomnica zastupanog po punomoćniku Mato Čičak</item>
    </izvorni_sadrzaj>
    <derivirana_varijabla naziv="DomainObject.Predmet.ProtuStrankaListFormatedWithAdressOIB_1">
      <item>Stečajna masa iza GALTRONIK, proizvodnja i trgovina elektroničkih i električnih proizvoda, d.o.o., OIB 12289339944, II Deverićev odvojak 5, 10412 Donja Lomnica zastupanog po punomoćniku Mato Čičak</item>
    </derivirana_varijabla>
  </DomainObject.Predmet.ProtuStrankaListFormatedWithAdressOIB>
  <DomainObject.Predmet.ProtuStrankaListNazivFormated>
    <izvorni_sadrzaj>
      <item>Stečajna masa iza GALTRONIK, proizvodnja i trgovina elektroničkih i električnih proizvoda, d.o.o.</item>
    </izvorni_sadrzaj>
    <derivirana_varijabla naziv="DomainObject.Predmet.ProtuStrankaListNazivFormated_1">
      <item>Stečajna masa iza GALTRONIK, proizvodnja i trgovina elektroničkih i električnih proizvoda, d.o.o.</item>
    </derivirana_varijabla>
  </DomainObject.Predmet.ProtuStrankaListNazivFormated>
  <DomainObject.Predmet.ProtuStrankaListNazivFormatedOIB>
    <izvorni_sadrzaj>
      <item>Stečajna masa iza GALTRONIK, proizvodnja i trgovina elektroničkih i električnih proizvoda, d.o.o., OIB 12289339944</item>
    </izvorni_sadrzaj>
    <derivirana_varijabla naziv="DomainObject.Predmet.ProtuStrankaListNazivFormatedOIB_1">
      <item>Stečajna masa iza GALTRONIK, proizvodnja i trgovina elektroničkih i električnih proizvoda, d.o.o., OIB 12289339944</item>
    </derivirana_varijabla>
  </DomainObject.Predmet.ProtuStrankaListNazivFormatedOIB>
  <DomainObject.Predmet.OstaliListFormated>
    <izvorni_sadrzaj>
      <item>Mato Čičak punomoćnik sudionika u postupku Stečajna masa iza GALTRONIK, proizvodnja i trgovina elektroničkih i električnih proizvoda, d.o.o.</item>
    </izvorni_sadrzaj>
    <derivirana_varijabla naziv="DomainObject.Predmet.OstaliListFormated_1">
      <item>Mato Čičak punomoćnik sudionika u postupku Stečajna masa iza GALTRONIK, proizvodnja i trgovina elektroničkih i električnih proizvoda, d.o.o.</item>
    </derivirana_varijabla>
  </DomainObject.Predmet.OstaliListFormated>
  <DomainObject.Predmet.OstaliListFormatedOIB>
    <izvorni_sadrzaj>
      <item>Mato Čičak, OIB 63670108668 punomoćnik sudionika u postupku Stečajna masa iza GALTRONIK, proizvodnja i trgovina elektroničkih i električnih proizvoda, d.o.o.</item>
    </izvorni_sadrzaj>
    <derivirana_varijabla naziv="DomainObject.Predmet.OstaliListFormatedOIB_1">
      <item>Mato Čičak, OIB 63670108668 punomoćnik sudionika u postupku Stečajna masa iza GALTRONIK, proizvodnja i trgovina elektroničkih i električnih proizvoda, d.o.o.</item>
    </derivirana_varijabla>
  </DomainObject.Predmet.OstaliListFormatedOIB>
  <DomainObject.Predmet.OstaliListFormatedWithAdress>
    <izvorni_sadrzaj>
      <item>Mato Čičak,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_1">
      <item>Mato Čičak, II dvojak Deverićeve 5, 10412 Donja Lomnica punomoćnik sudionika u postupku Stečajna masa iza GALTRONIK, proizvodnja i trgovina elektroničkih i električnih proizvoda, d.o.o.</item>
    </derivirana_varijabla>
  </DomainObject.Predmet.OstaliListFormatedWithAdress>
  <DomainObject.Predmet.OstaliListFormatedWithAdressOIB>
    <izvorni_sadrzaj>
      <item>Mato Čičak, OIB 63670108668,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OIB_1">
      <item>Mato Čičak, OIB 63670108668, II dvojak Deverićeve 5, 10412 Donja Lomnica punomoćnik sudionika u postupku Stečajna masa iza GALTRONIK, proizvodnja i trgovina elektroničkih i električnih proizvoda, d.o.o.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Stečajna masa iza GALTRONIK, proizvodnja i trgovina elektroničkih i električnih proizvoda, d.o.o.</izvorni_sadrzaj>
    <derivirana_varijabla naziv="DomainObject.Predmet.ProtustrankaIDrugi_1">Stečajna masa iza 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IDrugiAdressOIB_1">Stečajna masa iza GALTRONIK, proizvodnja i trgovina elektroničkih i električnih proizvoda, d.o.o., OIB 12289339944, II Deverićev odvojak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Stečajna masa iza GALTRONIK, proizvodnja i trgovina elektroničkih i električnih proizvoda, d.o.o.</item>
      <item>Mato Čičak</item>
    </izvorni_sadrzaj>
    <derivirana_varijabla naziv="DomainObject.Predmet.SudioniciListNaziv_1">
      <item>FINA ZAGREB</item>
      <item>Stečajna masa iza GALTRONIK, proizvodnja i trgovina elektroničkih i električnih proizvoda, d.o.o.</item>
      <item>Mato Čičak</item>
    </derivirana_varijabla>
  </DomainObject.Predmet.SudioniciListNaziv>
  <DomainObject.Predmet.SudioniciListAdressOIB>
    <izvorni_sadrzaj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izvorni_sadrzaj>
    <derivirana_varijabla naziv="DomainObject.Predmet.SudioniciListAdressOIB_1"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12289339944</item>
      <item>, OIB 63670108668</item>
    </izvorni_sadrzaj>
    <derivirana_varijabla naziv="DomainObject.Predmet.SudioniciListNazivOIB_1">
      <item>, OIB 85821130368</item>
      <item>, OIB 12289339944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589</properties:Words>
  <properties:Characters>3600</properties:Characters>
  <properties:Lines>135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METROPOLIS d</vt:lpstr>
      <vt:lpstr>METROPOLIS d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2017-11-24T08:02:00Z</dcterms:created>
  <dc:creator>nada</dc:creator>
  <cp:lastModifiedBy>Ivana Stampf</cp:lastModifiedBy>
  <cp:lastPrinted>2017-11-22T07:26:00Z</cp:lastPrinted>
  <dcterms:modified xmlns:xsi="http://www.w3.org/2001/XMLSchema-instance" xsi:type="dcterms:W3CDTF">2017-11-24T08:05:00Z</dcterms:modified>
  <cp:revision>3</cp:revision>
  <dc:title>METROPOLIS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St-2573/2017-76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