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1179c" w14:paraId="911179c" w:rsidRDefault="008A7C5A" w:rsidP="008A7C5A" w:rsidR="008A7C5A" w:rsidRPr="00D038F8">
      <w:pPr>
        <w15:collapsed w:val="false"/>
        <w:rPr>
          <w:sz w:val="24"/>
          <w:szCs w:val="24"/>
        </w:rPr>
      </w:pPr>
      <w:bookmarkStart w:name="_GoBack" w:id="0"/>
      <w:bookmarkEnd w:id="0"/>
    </w:p>
    <w:p w:rsidRDefault="00CB2673" w:rsidR="00CB2673" w:rsidRPr="00D038F8">
      <w:pPr>
        <w:rPr>
          <w:sz w:val="24"/>
          <w:szCs w:val="24"/>
        </w:rPr>
      </w:pPr>
    </w:p>
    <w:p w:rsidRDefault="00201481" w:rsidR="00CB2673" w:rsidRPr="00382002">
      <w:pPr>
        <w:rPr>
          <w:sz w:val="24"/>
          <w:szCs w:val="24"/>
        </w:rPr>
      </w:pPr>
      <w:r w:rsidRPr="00382002">
        <w:rPr>
          <w:i/>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B2673" w:rsidR="00CB2673" w:rsidRPr="00382002">
      <w:pPr>
        <w:rPr>
          <w:sz w:val="24"/>
          <w:szCs w:val="24"/>
        </w:rPr>
      </w:pPr>
    </w:p>
    <w:p w:rsidRDefault="00CB2673" w:rsidR="00CB2673" w:rsidRPr="00382002">
      <w:pPr>
        <w:rPr>
          <w:sz w:val="24"/>
          <w:szCs w:val="24"/>
        </w:rPr>
      </w:pPr>
    </w:p>
    <w:p w:rsidRDefault="0028353E" w:rsidR="0028353E" w:rsidRPr="00382002">
      <w:pPr>
        <w:rPr>
          <w:sz w:val="24"/>
          <w:szCs w:val="24"/>
        </w:rPr>
      </w:pPr>
      <w:r w:rsidRPr="00382002">
        <w:rPr>
          <w:sz w:val="24"/>
          <w:szCs w:val="24"/>
        </w:rPr>
        <w:t>Republika Hrvatska</w:t>
      </w:r>
    </w:p>
    <w:p w:rsidRDefault="0028353E" w:rsidR="0028353E" w:rsidRPr="00382002">
      <w:pPr>
        <w:rPr>
          <w:sz w:val="24"/>
          <w:szCs w:val="24"/>
        </w:rPr>
      </w:pPr>
      <w:r w:rsidRPr="00382002">
        <w:rPr>
          <w:sz w:val="24"/>
          <w:szCs w:val="24"/>
        </w:rPr>
        <w:t>Trgovački sud u Zagrebu</w:t>
      </w:r>
    </w:p>
    <w:p w:rsidRDefault="0028353E" w:rsidP="008A7C5A" w:rsidR="00981F52" w:rsidRPr="00382002">
      <w:pPr>
        <w:rPr>
          <w:sz w:val="24"/>
          <w:szCs w:val="24"/>
        </w:rPr>
      </w:pPr>
      <w:r w:rsidRPr="00382002">
        <w:rPr>
          <w:sz w:val="24"/>
          <w:szCs w:val="24"/>
        </w:rPr>
        <w:t xml:space="preserve">Zagreb, Amruševa 2/II                                                                          </w:t>
      </w:r>
      <w:r w:rsidR="00010A00" w:rsidRPr="00382002">
        <w:rPr>
          <w:sz w:val="24"/>
          <w:szCs w:val="24"/>
        </w:rPr>
        <w:t xml:space="preserve">     </w:t>
      </w:r>
      <w:r w:rsidR="00616BBE" w:rsidRPr="00382002">
        <w:rPr>
          <w:sz w:val="24"/>
          <w:szCs w:val="24"/>
        </w:rPr>
        <w:tab/>
      </w:r>
    </w:p>
    <w:p w:rsidRDefault="00981F52" w:rsidP="0048798E" w:rsidR="0028353E" w:rsidRPr="009907B3">
      <w:pPr>
        <w:rPr>
          <w:bCs/>
          <w:sz w:val="24"/>
          <w:szCs w:val="24"/>
        </w:rPr>
      </w:pPr>
      <w:r w:rsidRPr="00382002">
        <w:rPr>
          <w:bCs/>
          <w:sz w:val="24"/>
          <w:szCs w:val="24"/>
        </w:rPr>
        <w:t xml:space="preserve">       </w:t>
      </w:r>
      <w:r w:rsidRPr="00382002">
        <w:rPr>
          <w:bCs/>
          <w:sz w:val="24"/>
          <w:szCs w:val="24"/>
        </w:rPr>
        <w:tab/>
      </w:r>
      <w:r w:rsidRPr="00382002">
        <w:rPr>
          <w:bCs/>
          <w:sz w:val="24"/>
          <w:szCs w:val="24"/>
        </w:rPr>
        <w:tab/>
      </w:r>
      <w:r w:rsidRPr="00382002">
        <w:rPr>
          <w:bCs/>
          <w:sz w:val="24"/>
          <w:szCs w:val="24"/>
        </w:rPr>
        <w:tab/>
      </w:r>
      <w:r w:rsidRPr="00382002">
        <w:rPr>
          <w:bCs/>
          <w:sz w:val="24"/>
          <w:szCs w:val="24"/>
        </w:rPr>
        <w:tab/>
      </w:r>
      <w:r w:rsidRPr="00382002">
        <w:rPr>
          <w:bCs/>
          <w:sz w:val="24"/>
          <w:szCs w:val="24"/>
        </w:rPr>
        <w:tab/>
      </w:r>
      <w:r w:rsidRPr="00382002">
        <w:rPr>
          <w:bCs/>
          <w:sz w:val="24"/>
          <w:szCs w:val="24"/>
        </w:rPr>
        <w:tab/>
      </w:r>
      <w:r w:rsidRPr="00382002">
        <w:rPr>
          <w:bCs/>
          <w:sz w:val="24"/>
          <w:szCs w:val="24"/>
        </w:rPr>
        <w:tab/>
      </w:r>
      <w:r w:rsidRPr="00382002">
        <w:rPr>
          <w:bCs/>
          <w:sz w:val="24"/>
          <w:szCs w:val="24"/>
        </w:rPr>
        <w:tab/>
      </w:r>
      <w:r w:rsidRPr="00382002">
        <w:rPr>
          <w:bCs/>
          <w:sz w:val="24"/>
          <w:szCs w:val="24"/>
        </w:rPr>
        <w:tab/>
        <w:t xml:space="preserve"> 46. St-</w:t>
      </w:r>
      <w:r w:rsidR="00201481" w:rsidRPr="00382002">
        <w:rPr>
          <w:bCs/>
          <w:sz w:val="24"/>
          <w:szCs w:val="24"/>
        </w:rPr>
        <w:t>4</w:t>
      </w:r>
      <w:r w:rsidR="00382002" w:rsidRPr="00382002">
        <w:rPr>
          <w:bCs/>
          <w:sz w:val="24"/>
          <w:szCs w:val="24"/>
        </w:rPr>
        <w:t>455</w:t>
      </w:r>
      <w:r w:rsidRPr="00382002">
        <w:rPr>
          <w:bCs/>
          <w:sz w:val="24"/>
          <w:szCs w:val="24"/>
        </w:rPr>
        <w:t>/16</w:t>
      </w:r>
      <w:r w:rsidR="006A5D3B">
        <w:rPr>
          <w:bCs/>
          <w:sz w:val="24"/>
          <w:szCs w:val="24"/>
        </w:rPr>
        <w:t>-26</w:t>
      </w:r>
    </w:p>
    <w:p w:rsidRDefault="00BA51A9" w:rsidP="0048798E" w:rsidR="00BA51A9" w:rsidRPr="00382002">
      <w:pPr>
        <w:rPr>
          <w:sz w:val="24"/>
          <w:szCs w:val="24"/>
        </w:rPr>
      </w:pPr>
    </w:p>
    <w:p w:rsidRDefault="00950152" w:rsidP="00950152" w:rsidR="00950152" w:rsidRPr="00382002">
      <w:pPr>
        <w:jc w:val="center"/>
        <w:rPr>
          <w:sz w:val="24"/>
          <w:szCs w:val="24"/>
        </w:rPr>
      </w:pPr>
      <w:r w:rsidRPr="00382002">
        <w:rPr>
          <w:sz w:val="24"/>
          <w:szCs w:val="24"/>
        </w:rPr>
        <w:t>R E P U B L I K A   H R V A T S K A</w:t>
      </w:r>
    </w:p>
    <w:p w:rsidRDefault="000D5C36" w:rsidP="00DA622A" w:rsidR="000D5C36" w:rsidRPr="00382002">
      <w:pPr>
        <w:jc w:val="center"/>
        <w:rPr>
          <w:sz w:val="24"/>
          <w:szCs w:val="24"/>
        </w:rPr>
      </w:pPr>
    </w:p>
    <w:p w:rsidRDefault="008A7C5A" w:rsidP="00DA622A" w:rsidR="00DA622A" w:rsidRPr="00382002">
      <w:pPr>
        <w:jc w:val="center"/>
        <w:rPr>
          <w:sz w:val="24"/>
          <w:szCs w:val="24"/>
        </w:rPr>
      </w:pPr>
      <w:r w:rsidRPr="00382002">
        <w:rPr>
          <w:sz w:val="24"/>
          <w:szCs w:val="24"/>
        </w:rPr>
        <w:t>R J E Š E NJ E</w:t>
      </w:r>
    </w:p>
    <w:p w:rsidRDefault="00DA622A" w:rsidP="00DA622A" w:rsidR="00DA622A" w:rsidRPr="00382002">
      <w:pPr>
        <w:jc w:val="center"/>
        <w:rPr>
          <w:sz w:val="24"/>
          <w:szCs w:val="24"/>
        </w:rPr>
      </w:pPr>
    </w:p>
    <w:p w:rsidRDefault="00382002" w:rsidP="00032C86" w:rsidR="00032C86" w:rsidRPr="00977741">
      <w:pPr>
        <w:ind w:firstLine="720"/>
        <w:jc w:val="both"/>
        <w:rPr>
          <w:sz w:val="24"/>
          <w:szCs w:val="24"/>
        </w:rPr>
      </w:pPr>
      <w:r w:rsidRPr="00382002">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 ŠTAHAN d.o.o. u stečaju, OIB: 14581109335, Karlovac, Svibanjska 6</w:t>
      </w:r>
      <w:r w:rsidR="00032C86" w:rsidRPr="00382002">
        <w:rPr>
          <w:sz w:val="24"/>
          <w:szCs w:val="24"/>
        </w:rPr>
        <w:t>.</w:t>
      </w:r>
      <w:r w:rsidRPr="00382002">
        <w:rPr>
          <w:sz w:val="24"/>
          <w:szCs w:val="24"/>
        </w:rPr>
        <w:t xml:space="preserve">, 11. </w:t>
      </w:r>
      <w:r w:rsidRPr="00977741">
        <w:rPr>
          <w:sz w:val="24"/>
          <w:szCs w:val="24"/>
        </w:rPr>
        <w:t>travnja 2019.</w:t>
      </w:r>
    </w:p>
    <w:p w:rsidRDefault="00032C86" w:rsidP="00032C86" w:rsidR="00032C86" w:rsidRPr="00977741">
      <w:pPr>
        <w:overflowPunct w:val="false"/>
        <w:autoSpaceDE w:val="false"/>
        <w:autoSpaceDN w:val="false"/>
        <w:jc w:val="both"/>
        <w:rPr>
          <w:b/>
          <w:bCs/>
          <w:sz w:val="24"/>
          <w:szCs w:val="24"/>
        </w:rPr>
      </w:pPr>
    </w:p>
    <w:p w:rsidRDefault="00BA51A9" w:rsidP="00981F52" w:rsidR="00BA51A9" w:rsidRPr="007830E7">
      <w:pPr>
        <w:rPr>
          <w:bCs/>
          <w:sz w:val="24"/>
          <w:szCs w:val="24"/>
        </w:rPr>
      </w:pPr>
    </w:p>
    <w:p w:rsidRDefault="008A7C5A" w:rsidP="008A7C5A" w:rsidR="008A7C5A" w:rsidRPr="007830E7">
      <w:pPr>
        <w:jc w:val="center"/>
        <w:rPr>
          <w:sz w:val="24"/>
          <w:szCs w:val="24"/>
        </w:rPr>
      </w:pPr>
      <w:r w:rsidRPr="007830E7">
        <w:rPr>
          <w:sz w:val="24"/>
          <w:szCs w:val="24"/>
        </w:rPr>
        <w:t>r i j e š i o  j e</w:t>
      </w:r>
    </w:p>
    <w:p w:rsidRDefault="008A7C5A" w:rsidP="0048798E" w:rsidR="008A7C5A" w:rsidRPr="007830E7">
      <w:pPr>
        <w:rPr>
          <w:b/>
          <w:sz w:val="24"/>
          <w:szCs w:val="24"/>
        </w:rPr>
      </w:pPr>
    </w:p>
    <w:p w:rsidRDefault="00B75B61" w:rsidP="000D5C36" w:rsidR="00CA6133" w:rsidRPr="009907B3">
      <w:pPr>
        <w:pStyle w:val="Odlomakpopisa"/>
        <w:numPr>
          <w:ilvl w:val="0"/>
          <w:numId w:val="5"/>
        </w:numPr>
        <w:jc w:val="both"/>
        <w:rPr>
          <w:rFonts w:hAnsi="Times New Roman" w:ascii="Times New Roman"/>
          <w:sz w:val="24"/>
          <w:szCs w:val="24"/>
        </w:rPr>
      </w:pPr>
      <w:r w:rsidRPr="007830E7">
        <w:rPr>
          <w:rFonts w:hAnsi="Times New Roman" w:ascii="Times New Roman"/>
          <w:sz w:val="24"/>
          <w:szCs w:val="24"/>
        </w:rPr>
        <w:t>Utvrđene tražbine viših isplatnih redova:</w:t>
      </w:r>
    </w:p>
    <w:p w:rsidRDefault="00062C2B" w:rsidP="007830E7" w:rsidR="00062C2B" w:rsidRPr="00977741">
      <w:pPr>
        <w:ind w:firstLine="360" w:left="360"/>
        <w:rPr>
          <w:sz w:val="24"/>
          <w:szCs w:val="24"/>
        </w:rPr>
      </w:pPr>
      <w:r w:rsidRPr="00977741">
        <w:rPr>
          <w:sz w:val="24"/>
          <w:szCs w:val="24"/>
        </w:rPr>
        <w:t>Prvi viši isplatni red</w:t>
      </w:r>
      <w:r w:rsidR="00CC7710">
        <w:rPr>
          <w:sz w:val="24"/>
          <w:szCs w:val="24"/>
        </w:rPr>
        <w:t>:</w:t>
      </w:r>
    </w:p>
    <w:p w:rsidRDefault="00C113AE" w:rsidP="001A4FAE" w:rsidR="00C113AE" w:rsidRPr="00977741">
      <w:pPr>
        <w:ind w:left="360"/>
        <w:rPr>
          <w:sz w:val="24"/>
          <w:szCs w:val="24"/>
        </w:rPr>
      </w:pPr>
    </w:p>
    <w:p w:rsidRDefault="00977741" w:rsidP="00977741" w:rsidR="00BA51A9" w:rsidRPr="00977741">
      <w:pPr>
        <w:ind w:firstLine="360" w:left="360"/>
        <w:rPr>
          <w:bCs/>
          <w:sz w:val="24"/>
          <w:szCs w:val="24"/>
          <w:lang w:eastAsia="en-US"/>
        </w:rPr>
      </w:pPr>
      <w:r w:rsidRPr="00977741">
        <w:rPr>
          <w:bCs/>
          <w:sz w:val="24"/>
          <w:szCs w:val="24"/>
          <w:lang w:eastAsia="en-US"/>
        </w:rPr>
        <w:t>REPUBLIKA HRVATSKA, Ministarstvo financija, Porezna uprava, Područni ured Karlovac, OIB: 18683136487, Karlovac,  Pavla Ritera Vitezovića 1, u iznosu od 514.267,40 kn</w:t>
      </w:r>
    </w:p>
    <w:p w:rsidRDefault="00977741" w:rsidP="00463FC9" w:rsidR="00977741" w:rsidRPr="00977741">
      <w:pPr>
        <w:ind w:left="360"/>
        <w:rPr>
          <w:sz w:val="24"/>
          <w:szCs w:val="24"/>
        </w:rPr>
      </w:pPr>
    </w:p>
    <w:p w:rsidRDefault="00463FC9" w:rsidP="007830E7" w:rsidR="00463FC9">
      <w:pPr>
        <w:ind w:firstLine="360" w:left="360"/>
        <w:rPr>
          <w:sz w:val="24"/>
          <w:szCs w:val="24"/>
        </w:rPr>
      </w:pPr>
      <w:r w:rsidRPr="00977741">
        <w:rPr>
          <w:sz w:val="24"/>
          <w:szCs w:val="24"/>
        </w:rPr>
        <w:t>Drugi viši isplatni red:</w:t>
      </w:r>
    </w:p>
    <w:p w:rsidRDefault="00977741" w:rsidP="00463FC9" w:rsidR="00977741" w:rsidRPr="00977741">
      <w:pPr>
        <w:ind w:left="360"/>
        <w:rPr>
          <w:sz w:val="24"/>
          <w:szCs w:val="24"/>
        </w:rPr>
      </w:pPr>
    </w:p>
    <w:p w:rsidRDefault="00977741" w:rsidP="00977741" w:rsidR="00977741" w:rsidRPr="00977741">
      <w:pPr>
        <w:ind w:left="360"/>
        <w:rPr>
          <w:sz w:val="24"/>
          <w:szCs w:val="24"/>
        </w:rPr>
      </w:pPr>
      <w:r w:rsidRPr="00977741">
        <w:rPr>
          <w:sz w:val="24"/>
          <w:szCs w:val="24"/>
        </w:rPr>
        <w:t>1.</w:t>
      </w:r>
      <w:r w:rsidRPr="00977741">
        <w:rPr>
          <w:sz w:val="24"/>
          <w:szCs w:val="24"/>
        </w:rPr>
        <w:tab/>
        <w:t xml:space="preserve">HRVATSKE VODE, OIB: 28921383001, Vodnogospodarski odjel za srednju i donju Savu, Zagreb, Ulica grada Vukovara 220 u iznosu od 10.903,12 kn </w:t>
      </w:r>
    </w:p>
    <w:p w:rsidRDefault="00977741" w:rsidP="00977741" w:rsidR="00977741" w:rsidRPr="00977741">
      <w:pPr>
        <w:ind w:left="360"/>
        <w:rPr>
          <w:sz w:val="24"/>
          <w:szCs w:val="24"/>
        </w:rPr>
      </w:pPr>
      <w:r w:rsidRPr="00977741">
        <w:rPr>
          <w:sz w:val="24"/>
          <w:szCs w:val="24"/>
        </w:rPr>
        <w:t>2.</w:t>
      </w:r>
      <w:r w:rsidRPr="00977741">
        <w:rPr>
          <w:sz w:val="24"/>
          <w:szCs w:val="24"/>
        </w:rPr>
        <w:tab/>
        <w:t>HP-HRVATSKA POŠTA d.d., OIB: 87311810356, Zagreb, Jurišićeva 13, u iznosu od 46.403,33 kn</w:t>
      </w:r>
    </w:p>
    <w:p w:rsidRDefault="00977741" w:rsidP="00977741" w:rsidR="00977741" w:rsidRPr="00977741">
      <w:pPr>
        <w:ind w:left="360"/>
        <w:rPr>
          <w:sz w:val="24"/>
          <w:szCs w:val="24"/>
        </w:rPr>
      </w:pPr>
      <w:r w:rsidRPr="00977741">
        <w:rPr>
          <w:sz w:val="24"/>
          <w:szCs w:val="24"/>
        </w:rPr>
        <w:t>3.</w:t>
      </w:r>
      <w:r w:rsidRPr="00977741">
        <w:rPr>
          <w:sz w:val="24"/>
          <w:szCs w:val="24"/>
        </w:rPr>
        <w:tab/>
        <w:t>HRVATSKE ŠUME d.o.o., OIB: 69693144506, Zagreb, Ulica kneza Branimira 1, u iznosu od 24.319,95 kn</w:t>
      </w:r>
    </w:p>
    <w:p w:rsidRDefault="00977741" w:rsidP="00977741" w:rsidR="00977741" w:rsidRPr="00977741">
      <w:pPr>
        <w:ind w:left="360"/>
        <w:rPr>
          <w:sz w:val="24"/>
          <w:szCs w:val="24"/>
        </w:rPr>
      </w:pPr>
      <w:r w:rsidRPr="00977741">
        <w:rPr>
          <w:sz w:val="24"/>
          <w:szCs w:val="24"/>
        </w:rPr>
        <w:t>4.</w:t>
      </w:r>
      <w:r w:rsidRPr="00977741">
        <w:rPr>
          <w:sz w:val="24"/>
          <w:szCs w:val="24"/>
        </w:rPr>
        <w:tab/>
        <w:t xml:space="preserve">HRVATSKI ZAVOD ZA ZAPOŠLJAVANJE, OIB: 91547293790, Područni ured Karlovac, Karlovac, Domobranska 19 u iznosu od 143.477,82 kn </w:t>
      </w:r>
    </w:p>
    <w:p w:rsidRDefault="00977741" w:rsidP="00977741" w:rsidR="00977741" w:rsidRPr="00977741">
      <w:pPr>
        <w:ind w:left="360"/>
        <w:rPr>
          <w:sz w:val="24"/>
          <w:szCs w:val="24"/>
        </w:rPr>
      </w:pPr>
      <w:r w:rsidRPr="00977741">
        <w:rPr>
          <w:sz w:val="24"/>
          <w:szCs w:val="24"/>
        </w:rPr>
        <w:lastRenderedPageBreak/>
        <w:t>5.</w:t>
      </w:r>
      <w:r w:rsidRPr="00977741">
        <w:rPr>
          <w:sz w:val="24"/>
          <w:szCs w:val="24"/>
        </w:rPr>
        <w:tab/>
        <w:t>KARLOVAČKA BANKA d.d., OIB: 08106331075, Karlovac, I.G.Kovačića 1, u iznosu od 810.101,43 kn</w:t>
      </w:r>
    </w:p>
    <w:p w:rsidRDefault="00977741" w:rsidP="00977741" w:rsidR="00977741" w:rsidRPr="00977741">
      <w:pPr>
        <w:ind w:left="360"/>
        <w:rPr>
          <w:sz w:val="24"/>
          <w:szCs w:val="24"/>
        </w:rPr>
      </w:pPr>
      <w:r w:rsidRPr="00977741">
        <w:rPr>
          <w:sz w:val="24"/>
          <w:szCs w:val="24"/>
        </w:rPr>
        <w:t>6.</w:t>
      </w:r>
      <w:r w:rsidRPr="00977741">
        <w:rPr>
          <w:sz w:val="24"/>
          <w:szCs w:val="24"/>
        </w:rPr>
        <w:tab/>
        <w:t xml:space="preserve">A1 HRVATSKA d.o.o., OIB: 29524210204, Zagreb, Vrtni put 1 u iznosu od 13.404,09 kn </w:t>
      </w:r>
    </w:p>
    <w:p w:rsidRDefault="00977741" w:rsidP="00977741" w:rsidR="00977741" w:rsidRPr="00977741">
      <w:pPr>
        <w:ind w:left="360"/>
        <w:rPr>
          <w:sz w:val="24"/>
          <w:szCs w:val="24"/>
        </w:rPr>
      </w:pPr>
      <w:r w:rsidRPr="00977741">
        <w:rPr>
          <w:sz w:val="24"/>
          <w:szCs w:val="24"/>
        </w:rPr>
        <w:t>7.</w:t>
      </w:r>
      <w:r w:rsidRPr="00977741">
        <w:rPr>
          <w:sz w:val="24"/>
          <w:szCs w:val="24"/>
        </w:rPr>
        <w:tab/>
        <w:t xml:space="preserve">GRAD KARLOVAC, OIB: 25654647153, 47000 Karlovac, Banjavčićeva 9, u iznosu od 5.613,35 kn </w:t>
      </w:r>
    </w:p>
    <w:p w:rsidRDefault="00977741" w:rsidP="00977741" w:rsidR="00977741" w:rsidRPr="00977741">
      <w:pPr>
        <w:ind w:left="360"/>
        <w:rPr>
          <w:sz w:val="24"/>
          <w:szCs w:val="24"/>
        </w:rPr>
      </w:pPr>
      <w:r w:rsidRPr="00977741">
        <w:rPr>
          <w:sz w:val="24"/>
          <w:szCs w:val="24"/>
        </w:rPr>
        <w:t>8.</w:t>
      </w:r>
      <w:r w:rsidRPr="00977741">
        <w:rPr>
          <w:sz w:val="24"/>
          <w:szCs w:val="24"/>
        </w:rPr>
        <w:tab/>
        <w:t>EOS MATRIX d.o.o., OIB: 76674680107, Zagreb, Horvatova 82, u iznosu od 160.177,29 kn</w:t>
      </w:r>
    </w:p>
    <w:p w:rsidRDefault="00977741" w:rsidP="00977741" w:rsidR="00977741" w:rsidRPr="00977741">
      <w:pPr>
        <w:ind w:left="360"/>
        <w:rPr>
          <w:sz w:val="24"/>
          <w:szCs w:val="24"/>
        </w:rPr>
      </w:pPr>
      <w:r w:rsidRPr="00977741">
        <w:rPr>
          <w:sz w:val="24"/>
          <w:szCs w:val="24"/>
        </w:rPr>
        <w:t>9.</w:t>
      </w:r>
      <w:r w:rsidRPr="00977741">
        <w:rPr>
          <w:sz w:val="24"/>
          <w:szCs w:val="24"/>
        </w:rPr>
        <w:tab/>
        <w:t>ALIANZ ZAGREB d.d., OIB: 23759810849, Zagreb, Heinzelova 70 u iznosu od 2.213,57 kn</w:t>
      </w:r>
    </w:p>
    <w:p w:rsidRDefault="00977741" w:rsidP="00977741" w:rsidR="00C83722">
      <w:pPr>
        <w:ind w:left="360"/>
        <w:rPr>
          <w:sz w:val="24"/>
          <w:szCs w:val="24"/>
        </w:rPr>
      </w:pPr>
      <w:r w:rsidRPr="00977741">
        <w:rPr>
          <w:sz w:val="24"/>
          <w:szCs w:val="24"/>
        </w:rPr>
        <w:t>10.</w:t>
      </w:r>
      <w:r w:rsidRPr="00977741">
        <w:rPr>
          <w:sz w:val="24"/>
          <w:szCs w:val="24"/>
        </w:rPr>
        <w:tab/>
        <w:t>REPUBLIKA HRVATSKA, Ministarstvo financija, Porezna uprava, Područni ured Karlovac, OIB: 18683136487, Karlovac,  Pavla Ritera Vitezovića 1 u iznosu od 449.628,62 kn</w:t>
      </w:r>
      <w:r w:rsidR="00A45AC8">
        <w:rPr>
          <w:sz w:val="24"/>
          <w:szCs w:val="24"/>
        </w:rPr>
        <w:t>.</w:t>
      </w:r>
    </w:p>
    <w:p w:rsidRDefault="007830E7" w:rsidP="007830E7" w:rsidR="007830E7" w:rsidRPr="007830E7">
      <w:pPr>
        <w:rPr>
          <w:color w:val="FF0000"/>
          <w:sz w:val="24"/>
          <w:szCs w:val="24"/>
          <w:highlight w:val="lightGray"/>
        </w:rPr>
      </w:pPr>
    </w:p>
    <w:p w:rsidRDefault="00451D77" w:rsidP="007830E7" w:rsidR="00451D77">
      <w:pPr>
        <w:ind w:left="360"/>
        <w:rPr>
          <w:sz w:val="24"/>
          <w:szCs w:val="24"/>
        </w:rPr>
      </w:pPr>
    </w:p>
    <w:p w:rsidRDefault="007830E7" w:rsidP="007830E7" w:rsidR="007830E7" w:rsidRPr="007830E7">
      <w:pPr>
        <w:ind w:left="360"/>
        <w:rPr>
          <w:sz w:val="24"/>
          <w:szCs w:val="24"/>
        </w:rPr>
      </w:pPr>
      <w:r w:rsidRPr="007830E7">
        <w:rPr>
          <w:sz w:val="24"/>
          <w:szCs w:val="24"/>
        </w:rPr>
        <w:t>II. Osporene tražbine</w:t>
      </w:r>
    </w:p>
    <w:p w:rsidRDefault="007830E7" w:rsidP="007830E7" w:rsidR="007830E7" w:rsidRPr="007830E7">
      <w:pPr>
        <w:ind w:left="360"/>
        <w:rPr>
          <w:color w:val="FF0000"/>
          <w:sz w:val="24"/>
          <w:szCs w:val="24"/>
        </w:rPr>
      </w:pPr>
    </w:p>
    <w:p w:rsidRDefault="007830E7" w:rsidP="007830E7" w:rsidR="007830E7" w:rsidRPr="00CF7C93">
      <w:pPr>
        <w:ind w:left="360"/>
        <w:rPr>
          <w:sz w:val="24"/>
          <w:szCs w:val="24"/>
        </w:rPr>
      </w:pPr>
      <w:r w:rsidRPr="00CF7C93">
        <w:rPr>
          <w:sz w:val="24"/>
          <w:szCs w:val="24"/>
        </w:rPr>
        <w:t>Drugi viši isplatni red:</w:t>
      </w:r>
    </w:p>
    <w:p w:rsidRDefault="007830E7" w:rsidP="009907B3" w:rsidR="007830E7" w:rsidRPr="00CF7C93">
      <w:pPr>
        <w:jc w:val="both"/>
        <w:rPr>
          <w:sz w:val="24"/>
          <w:szCs w:val="24"/>
        </w:rPr>
      </w:pPr>
    </w:p>
    <w:p w:rsidRDefault="007830E7" w:rsidP="009907B3" w:rsidR="007830E7">
      <w:pPr>
        <w:ind w:left="360"/>
        <w:jc w:val="both"/>
        <w:rPr>
          <w:sz w:val="24"/>
          <w:szCs w:val="24"/>
        </w:rPr>
      </w:pPr>
      <w:r w:rsidRPr="00CF7C93">
        <w:rPr>
          <w:sz w:val="24"/>
          <w:szCs w:val="24"/>
        </w:rPr>
        <w:t>1.</w:t>
      </w:r>
      <w:r w:rsidRPr="00CF7C93">
        <w:rPr>
          <w:sz w:val="24"/>
          <w:szCs w:val="24"/>
        </w:rPr>
        <w:tab/>
        <w:t>ZAGREBAČKI HOLDING d.o.o., OIB: 85584865987, Zagreb, Ulica grad</w:t>
      </w:r>
      <w:r w:rsidR="009907B3">
        <w:rPr>
          <w:sz w:val="24"/>
          <w:szCs w:val="24"/>
        </w:rPr>
        <w:t>a</w:t>
      </w:r>
      <w:r w:rsidRPr="00CF7C93">
        <w:rPr>
          <w:sz w:val="24"/>
          <w:szCs w:val="24"/>
        </w:rPr>
        <w:t xml:space="preserve"> Vuko</w:t>
      </w:r>
      <w:r w:rsidR="009907B3">
        <w:rPr>
          <w:sz w:val="24"/>
          <w:szCs w:val="24"/>
        </w:rPr>
        <w:t>vara 41, u iznosu od 195,65 kn.</w:t>
      </w:r>
    </w:p>
    <w:p w:rsidRDefault="009907B3" w:rsidP="009907B3" w:rsidR="009907B3" w:rsidRPr="00CF7C93">
      <w:pPr>
        <w:ind w:left="360"/>
        <w:jc w:val="both"/>
        <w:rPr>
          <w:sz w:val="24"/>
          <w:szCs w:val="24"/>
        </w:rPr>
      </w:pPr>
    </w:p>
    <w:p w:rsidRDefault="007830E7" w:rsidP="009907B3" w:rsidR="007830E7" w:rsidRPr="00CF7C93">
      <w:pPr>
        <w:ind w:left="360"/>
        <w:jc w:val="both"/>
        <w:rPr>
          <w:sz w:val="24"/>
          <w:szCs w:val="24"/>
        </w:rPr>
      </w:pPr>
      <w:r w:rsidRPr="00CF7C93">
        <w:rPr>
          <w:sz w:val="24"/>
          <w:szCs w:val="24"/>
        </w:rPr>
        <w:t xml:space="preserve">Upućuje se stečajni vjerovnik </w:t>
      </w:r>
      <w:r w:rsidR="009907B3" w:rsidRPr="009907B3">
        <w:rPr>
          <w:sz w:val="24"/>
          <w:szCs w:val="24"/>
        </w:rPr>
        <w:t>ZAGREBAČKI HOLDING d.o.o., OIB: 85584865987, Zagreb, Ulica grad Vukovara 41</w:t>
      </w:r>
      <w:r w:rsidRPr="00CF7C93">
        <w:rPr>
          <w:sz w:val="24"/>
          <w:szCs w:val="24"/>
        </w:rPr>
        <w:t xml:space="preserve">, u roku od osam dana od dana pravomoćnosti rješenja o upućivanju u parnicu, odnosno primitka drugostupanjske odluke, na parnicu protiv stečajnog dužnika radi utvrđenja osnovanom osporene tražbine u iznosu od </w:t>
      </w:r>
      <w:r w:rsidR="00CF7C93" w:rsidRPr="00CF7C93">
        <w:rPr>
          <w:sz w:val="24"/>
          <w:szCs w:val="24"/>
        </w:rPr>
        <w:t>195,65 kn</w:t>
      </w:r>
      <w:r w:rsidRPr="00CF7C93">
        <w:rPr>
          <w:sz w:val="24"/>
          <w:szCs w:val="24"/>
        </w:rPr>
        <w:t>.</w:t>
      </w:r>
    </w:p>
    <w:p w:rsidRDefault="007830E7" w:rsidP="00CF7C93" w:rsidR="007830E7" w:rsidRPr="00CF7C93">
      <w:pPr>
        <w:ind w:left="360"/>
        <w:jc w:val="both"/>
        <w:rPr>
          <w:sz w:val="24"/>
          <w:szCs w:val="24"/>
        </w:rPr>
      </w:pPr>
    </w:p>
    <w:p w:rsidRDefault="007830E7" w:rsidP="007830E7" w:rsidR="007830E7" w:rsidRPr="00CF7C93">
      <w:pPr>
        <w:ind w:left="360"/>
        <w:rPr>
          <w:sz w:val="24"/>
          <w:szCs w:val="24"/>
        </w:rPr>
      </w:pPr>
      <w:r w:rsidRPr="00CF7C93">
        <w:rPr>
          <w:sz w:val="24"/>
          <w:szCs w:val="24"/>
        </w:rPr>
        <w:t xml:space="preserve">Ako stečajni vjerovnik ne pokrene parnicu u dodijeljenom roku, smatrat će se da je odustao od prava na vođenje parnice radi utvrđenja osnovanom osporene tražbine u iznosu od </w:t>
      </w:r>
      <w:r w:rsidR="00CF7C93" w:rsidRPr="00CF7C93">
        <w:rPr>
          <w:sz w:val="24"/>
          <w:szCs w:val="24"/>
        </w:rPr>
        <w:t>195,65</w:t>
      </w:r>
      <w:r w:rsidRPr="00CF7C93">
        <w:rPr>
          <w:sz w:val="24"/>
          <w:szCs w:val="24"/>
        </w:rPr>
        <w:t xml:space="preserve"> kn.</w:t>
      </w:r>
    </w:p>
    <w:p w:rsidRDefault="007830E7" w:rsidP="007830E7" w:rsidR="007830E7" w:rsidRPr="007830E7">
      <w:pPr>
        <w:rPr>
          <w:color w:val="FF0000"/>
          <w:sz w:val="24"/>
          <w:szCs w:val="24"/>
        </w:rPr>
      </w:pPr>
    </w:p>
    <w:p w:rsidRDefault="007830E7" w:rsidP="007830E7" w:rsidR="009907B3">
      <w:pPr>
        <w:ind w:left="360"/>
        <w:rPr>
          <w:sz w:val="24"/>
          <w:szCs w:val="24"/>
        </w:rPr>
      </w:pPr>
      <w:r w:rsidRPr="007830E7">
        <w:rPr>
          <w:sz w:val="24"/>
          <w:szCs w:val="24"/>
        </w:rPr>
        <w:t>2.</w:t>
      </w:r>
      <w:r w:rsidRPr="007830E7">
        <w:rPr>
          <w:sz w:val="24"/>
          <w:szCs w:val="24"/>
        </w:rPr>
        <w:tab/>
        <w:t xml:space="preserve"> INKASATOR d.o.o., OIB: 51671452481, Karlovac, Trg hrvatskih branite</w:t>
      </w:r>
      <w:r w:rsidR="009907B3">
        <w:rPr>
          <w:sz w:val="24"/>
          <w:szCs w:val="24"/>
        </w:rPr>
        <w:t>lja 4, u iznosu od 25.461,23 kn.</w:t>
      </w:r>
    </w:p>
    <w:p w:rsidRDefault="009907B3" w:rsidP="009907B3" w:rsidR="009907B3" w:rsidRPr="009907B3">
      <w:pPr>
        <w:ind w:left="360"/>
        <w:jc w:val="both"/>
        <w:rPr>
          <w:sz w:val="24"/>
          <w:szCs w:val="24"/>
        </w:rPr>
      </w:pPr>
    </w:p>
    <w:p w:rsidRDefault="007830E7" w:rsidP="009907B3" w:rsidR="007830E7" w:rsidRPr="009907B3">
      <w:pPr>
        <w:ind w:left="360"/>
        <w:jc w:val="both"/>
        <w:rPr>
          <w:sz w:val="24"/>
          <w:szCs w:val="24"/>
        </w:rPr>
      </w:pPr>
      <w:r w:rsidRPr="009907B3">
        <w:rPr>
          <w:sz w:val="24"/>
          <w:szCs w:val="24"/>
        </w:rPr>
        <w:t xml:space="preserve">Upućuje se </w:t>
      </w:r>
      <w:r w:rsidR="009907B3" w:rsidRPr="009907B3">
        <w:rPr>
          <w:sz w:val="24"/>
          <w:szCs w:val="24"/>
        </w:rPr>
        <w:t>stečajni vjerovnik INKASATOR d.o.o., OIB: 51671452481, Karlovac, Trg hrvatskih branitelja 4</w:t>
      </w:r>
      <w:r w:rsidRPr="009907B3">
        <w:rPr>
          <w:sz w:val="24"/>
          <w:szCs w:val="24"/>
        </w:rPr>
        <w:t xml:space="preserve">, u roku od osam dana od dana pravomoćnosti rješenja o upućivanju u parnicu, odnosno primitka drugostupanjske odluke  na parnicu radi dokazivanja osnovanosti svog osporavanja tražbine u dijelu za iznos od </w:t>
      </w:r>
      <w:r w:rsidR="009907B3" w:rsidRPr="009907B3">
        <w:rPr>
          <w:sz w:val="24"/>
          <w:szCs w:val="24"/>
        </w:rPr>
        <w:t xml:space="preserve">25.461,23 </w:t>
      </w:r>
      <w:r w:rsidRPr="009907B3">
        <w:rPr>
          <w:sz w:val="24"/>
          <w:szCs w:val="24"/>
        </w:rPr>
        <w:t>kn.</w:t>
      </w:r>
    </w:p>
    <w:p w:rsidRDefault="007830E7" w:rsidP="007830E7" w:rsidR="007830E7" w:rsidRPr="009907B3">
      <w:pPr>
        <w:ind w:left="360"/>
        <w:rPr>
          <w:sz w:val="24"/>
          <w:szCs w:val="24"/>
        </w:rPr>
      </w:pPr>
    </w:p>
    <w:p w:rsidRDefault="007830E7" w:rsidP="009907B3" w:rsidR="007830E7" w:rsidRPr="009907B3">
      <w:pPr>
        <w:ind w:left="360"/>
        <w:jc w:val="both"/>
        <w:rPr>
          <w:sz w:val="24"/>
          <w:szCs w:val="24"/>
        </w:rPr>
      </w:pPr>
      <w:r w:rsidRPr="009907B3">
        <w:rPr>
          <w:sz w:val="24"/>
          <w:szCs w:val="24"/>
        </w:rPr>
        <w:t xml:space="preserve">Ako </w:t>
      </w:r>
      <w:r w:rsidR="009907B3" w:rsidRPr="009907B3">
        <w:rPr>
          <w:sz w:val="24"/>
          <w:szCs w:val="24"/>
        </w:rPr>
        <w:t>stečajni vjerovnik</w:t>
      </w:r>
      <w:r w:rsidRPr="009907B3">
        <w:rPr>
          <w:sz w:val="24"/>
          <w:szCs w:val="24"/>
        </w:rPr>
        <w:t xml:space="preserve"> </w:t>
      </w:r>
      <w:r w:rsidR="00451D77" w:rsidRPr="009907B3">
        <w:rPr>
          <w:sz w:val="24"/>
          <w:szCs w:val="24"/>
        </w:rPr>
        <w:t>INKASATOR d.o.o., OIB: 51671452481, Karlovac, Trg hrvatskih branitelja 4</w:t>
      </w:r>
      <w:r w:rsidR="00451D77">
        <w:rPr>
          <w:sz w:val="24"/>
          <w:szCs w:val="24"/>
        </w:rPr>
        <w:t xml:space="preserve"> </w:t>
      </w:r>
      <w:r w:rsidRPr="009907B3">
        <w:rPr>
          <w:sz w:val="24"/>
          <w:szCs w:val="24"/>
        </w:rPr>
        <w:t xml:space="preserve">ne pokrene parnicu u dodijeljenom roku, smatrat će se da je odustao od prava na vođenje parnice radi dokazivanja osnovanosti svog osporavanja tražbine u dijelu za iznos od </w:t>
      </w:r>
      <w:r w:rsidR="009907B3" w:rsidRPr="009907B3">
        <w:rPr>
          <w:sz w:val="24"/>
          <w:szCs w:val="24"/>
        </w:rPr>
        <w:t xml:space="preserve">25.461,23 </w:t>
      </w:r>
      <w:r w:rsidRPr="009907B3">
        <w:rPr>
          <w:sz w:val="24"/>
          <w:szCs w:val="24"/>
        </w:rPr>
        <w:t>kn.</w:t>
      </w:r>
    </w:p>
    <w:p w:rsidRDefault="007830E7" w:rsidP="009907B3" w:rsidR="007830E7" w:rsidRPr="009907B3">
      <w:pPr>
        <w:ind w:left="360"/>
        <w:jc w:val="both"/>
        <w:rPr>
          <w:sz w:val="24"/>
          <w:szCs w:val="24"/>
        </w:rPr>
      </w:pPr>
    </w:p>
    <w:p w:rsidRDefault="007830E7" w:rsidP="00977741" w:rsidR="007830E7">
      <w:pPr>
        <w:ind w:left="360"/>
        <w:rPr>
          <w:sz w:val="24"/>
          <w:szCs w:val="24"/>
          <w:highlight w:val="lightGray"/>
        </w:rPr>
      </w:pPr>
    </w:p>
    <w:p w:rsidRDefault="00451D77" w:rsidP="00CC5726" w:rsidR="00451D77">
      <w:pPr>
        <w:jc w:val="center"/>
        <w:rPr>
          <w:sz w:val="24"/>
          <w:szCs w:val="24"/>
        </w:rPr>
      </w:pPr>
    </w:p>
    <w:p w:rsidRDefault="00451D77" w:rsidP="00CC5726" w:rsidR="00451D77">
      <w:pPr>
        <w:jc w:val="center"/>
        <w:rPr>
          <w:sz w:val="24"/>
          <w:szCs w:val="24"/>
        </w:rPr>
      </w:pPr>
    </w:p>
    <w:p w:rsidRDefault="00F91DF6" w:rsidP="00CC5726" w:rsidR="00F91DF6" w:rsidRPr="00977741">
      <w:pPr>
        <w:jc w:val="center"/>
        <w:rPr>
          <w:sz w:val="24"/>
          <w:szCs w:val="24"/>
        </w:rPr>
      </w:pPr>
      <w:r w:rsidRPr="00977741">
        <w:rPr>
          <w:sz w:val="24"/>
          <w:szCs w:val="24"/>
        </w:rPr>
        <w:t>Obrazloženje</w:t>
      </w:r>
    </w:p>
    <w:p w:rsidRDefault="00F91DF6" w:rsidP="00CC5726" w:rsidR="00F91DF6">
      <w:pPr>
        <w:ind w:firstLine="720"/>
        <w:jc w:val="both"/>
        <w:rPr>
          <w:sz w:val="24"/>
          <w:szCs w:val="24"/>
        </w:rPr>
      </w:pPr>
      <w:r w:rsidRPr="00977741">
        <w:rPr>
          <w:sz w:val="24"/>
          <w:szCs w:val="24"/>
        </w:rPr>
        <w:t xml:space="preserve">Na ispitnom ročištu održanom </w:t>
      </w:r>
      <w:r w:rsidR="00AA0324" w:rsidRPr="00977741">
        <w:rPr>
          <w:sz w:val="24"/>
          <w:szCs w:val="24"/>
        </w:rPr>
        <w:t>11. travnja 2</w:t>
      </w:r>
      <w:r w:rsidR="00D038F8" w:rsidRPr="00977741">
        <w:rPr>
          <w:bCs/>
          <w:sz w:val="24"/>
          <w:szCs w:val="24"/>
        </w:rPr>
        <w:t>01</w:t>
      </w:r>
      <w:r w:rsidR="00AA0324" w:rsidRPr="00977741">
        <w:rPr>
          <w:bCs/>
          <w:sz w:val="24"/>
          <w:szCs w:val="24"/>
        </w:rPr>
        <w:t>9</w:t>
      </w:r>
      <w:r w:rsidR="00D038F8" w:rsidRPr="00977741">
        <w:rPr>
          <w:bCs/>
          <w:sz w:val="24"/>
          <w:szCs w:val="24"/>
        </w:rPr>
        <w:t xml:space="preserve">. </w:t>
      </w:r>
      <w:r w:rsidRPr="00977741">
        <w:rPr>
          <w:sz w:val="24"/>
          <w:szCs w:val="24"/>
        </w:rPr>
        <w:t xml:space="preserve">ispitane su sve prijavljene tražbine prema iznosima i redu koje su prijavljene u roku. Nakon navedenog ispitnog ročišta, sud je na temelju odredbe čl. 264. Stečajnog zakona („Narodne novine“ broj 71/15, dalje. SZ), sastavio tablicu ispitanih tražbina u koju su za svaku prijavljenu tražbinu uneseni podatci </w:t>
      </w:r>
      <w:r w:rsidRPr="00CF7C93">
        <w:rPr>
          <w:sz w:val="24"/>
          <w:szCs w:val="24"/>
        </w:rPr>
        <w:t>o tome u kojoj je mjeri tražbina utvrđen</w:t>
      </w:r>
      <w:r w:rsidR="00D038F8" w:rsidRPr="00CF7C93">
        <w:rPr>
          <w:sz w:val="24"/>
          <w:szCs w:val="24"/>
        </w:rPr>
        <w:t xml:space="preserve">a prema svom iznosu i svom redu. </w:t>
      </w:r>
    </w:p>
    <w:p w:rsidRDefault="00451D77" w:rsidP="00CC5726" w:rsidR="00451D77" w:rsidRPr="00CF7C93">
      <w:pPr>
        <w:ind w:firstLine="720"/>
        <w:jc w:val="both"/>
        <w:rPr>
          <w:sz w:val="24"/>
          <w:szCs w:val="24"/>
        </w:rPr>
      </w:pPr>
    </w:p>
    <w:p w:rsidRDefault="00D038F8" w:rsidP="00CF7C93" w:rsidR="007830E7">
      <w:pPr>
        <w:ind w:firstLine="720"/>
        <w:jc w:val="both"/>
        <w:rPr>
          <w:sz w:val="24"/>
          <w:szCs w:val="24"/>
        </w:rPr>
      </w:pPr>
      <w:r w:rsidRPr="00CF7C93">
        <w:rPr>
          <w:sz w:val="24"/>
          <w:szCs w:val="24"/>
        </w:rPr>
        <w:t>Tražbine navedene u izreci ovog rješenja, kao utvrđene, stečajni upravitelj je priznao, a stečajni vjerovnici koji su bili nazočni ročištu nisu tražbine osporili</w:t>
      </w:r>
      <w:r w:rsidR="00AA0324" w:rsidRPr="00CF7C93">
        <w:rPr>
          <w:sz w:val="24"/>
          <w:szCs w:val="24"/>
        </w:rPr>
        <w:t>,</w:t>
      </w:r>
      <w:r w:rsidRPr="00CF7C93">
        <w:rPr>
          <w:sz w:val="24"/>
          <w:szCs w:val="24"/>
        </w:rPr>
        <w:t xml:space="preserve"> te se na temelju odredbe čl. 263. SZ-a  tražbine navedene u izreci o</w:t>
      </w:r>
      <w:r w:rsidR="00AA0324" w:rsidRPr="00CF7C93">
        <w:rPr>
          <w:sz w:val="24"/>
          <w:szCs w:val="24"/>
        </w:rPr>
        <w:t>vog rješenja smatraju utvrđenim, slijedom čega je odlučeno kao u izreci rješenja.</w:t>
      </w:r>
    </w:p>
    <w:p w:rsidRDefault="00451D77" w:rsidP="00CF7C93" w:rsidR="00451D77" w:rsidRPr="00CF7C93">
      <w:pPr>
        <w:ind w:firstLine="720"/>
        <w:jc w:val="both"/>
        <w:rPr>
          <w:sz w:val="24"/>
          <w:szCs w:val="24"/>
        </w:rPr>
      </w:pPr>
    </w:p>
    <w:p w:rsidRDefault="007830E7" w:rsidP="00CF7C93" w:rsidR="007830E7">
      <w:pPr>
        <w:ind w:firstLine="720"/>
        <w:jc w:val="both"/>
        <w:rPr>
          <w:sz w:val="24"/>
          <w:szCs w:val="24"/>
        </w:rPr>
      </w:pPr>
      <w:r w:rsidRPr="00CF7C93">
        <w:rPr>
          <w:sz w:val="24"/>
          <w:szCs w:val="24"/>
        </w:rPr>
        <w:t>Tražbine</w:t>
      </w:r>
      <w:r w:rsidR="00CF7C93" w:rsidRPr="00CF7C93">
        <w:rPr>
          <w:sz w:val="24"/>
          <w:szCs w:val="24"/>
        </w:rPr>
        <w:t xml:space="preserve"> </w:t>
      </w:r>
      <w:r w:rsidRPr="00CF7C93">
        <w:rPr>
          <w:sz w:val="24"/>
          <w:szCs w:val="24"/>
        </w:rPr>
        <w:t>drugog višeg isplatnog reda, naveden</w:t>
      </w:r>
      <w:r w:rsidR="008C1853">
        <w:rPr>
          <w:sz w:val="24"/>
          <w:szCs w:val="24"/>
        </w:rPr>
        <w:t>e</w:t>
      </w:r>
      <w:r w:rsidRPr="00CF7C93">
        <w:rPr>
          <w:sz w:val="24"/>
          <w:szCs w:val="24"/>
        </w:rPr>
        <w:t xml:space="preserve"> u točki II. izreke, osporio je stečajni upravitelj. </w:t>
      </w:r>
    </w:p>
    <w:p w:rsidRDefault="00451D77" w:rsidP="00CF7C93" w:rsidR="00451D77" w:rsidRPr="00CF7C93">
      <w:pPr>
        <w:ind w:firstLine="720"/>
        <w:jc w:val="both"/>
        <w:rPr>
          <w:sz w:val="24"/>
          <w:szCs w:val="24"/>
        </w:rPr>
      </w:pPr>
    </w:p>
    <w:p w:rsidRDefault="007830E7" w:rsidP="001876D1" w:rsidR="007830E7">
      <w:pPr>
        <w:ind w:firstLine="720"/>
        <w:jc w:val="both"/>
        <w:rPr>
          <w:sz w:val="24"/>
          <w:szCs w:val="24"/>
        </w:rPr>
      </w:pPr>
      <w:r w:rsidRPr="008C1853">
        <w:rPr>
          <w:sz w:val="24"/>
          <w:szCs w:val="24"/>
        </w:rPr>
        <w:t>Prema odredbi čl. 266. st. 1. SZ-a ako je stečajni upravitelj osporio tražbinu, sud će vjerovnika uputiti na parnicu protiv stečajnoga dužnika radi utvrđivanja osporene tražbine. Ako je koji od stečajnih vjerovnika osporio tražbinu koju je priznao stečajni upravitelj, sud će stečajnoga vjerovnika uputiti na parnicu radi utvrđivanja osporene tražbine. Osporavatelj u takvoj parnici nastupa u ime i za račun stečajnoga dužnika (stavak 2.). Ako su osporene tražbine radnika i prijašnjih dužnikovih radnika, parnica radi utvrđivanja osporene tražbine vodi se prema općim odredbama u postupku pred sudovima, te posebnim odredbama za parnice u radnim sporovima (stavak 3). Ako za osporenu tražbinu postoji ovršna isprava, sud će na parnicu uputiti osporava</w:t>
      </w:r>
      <w:r w:rsidR="00885A5F">
        <w:rPr>
          <w:sz w:val="24"/>
          <w:szCs w:val="24"/>
        </w:rPr>
        <w:t>telja da dokaže osnovanost svog</w:t>
      </w:r>
      <w:r w:rsidRPr="008C1853">
        <w:rPr>
          <w:sz w:val="24"/>
          <w:szCs w:val="24"/>
        </w:rPr>
        <w:t xml:space="preserve"> osporavanja (stavak 4.).</w:t>
      </w:r>
    </w:p>
    <w:p w:rsidRDefault="00451D77" w:rsidP="001876D1" w:rsidR="00451D77">
      <w:pPr>
        <w:ind w:firstLine="720"/>
        <w:jc w:val="both"/>
        <w:rPr>
          <w:sz w:val="24"/>
          <w:szCs w:val="24"/>
        </w:rPr>
      </w:pPr>
    </w:p>
    <w:p w:rsidRDefault="008C1853" w:rsidP="001876D1" w:rsidR="008C1853">
      <w:pPr>
        <w:ind w:firstLine="720"/>
        <w:jc w:val="both"/>
        <w:rPr>
          <w:sz w:val="24"/>
          <w:szCs w:val="24"/>
        </w:rPr>
      </w:pPr>
      <w:r w:rsidRPr="008C1853">
        <w:rPr>
          <w:sz w:val="24"/>
          <w:szCs w:val="24"/>
        </w:rPr>
        <w:t xml:space="preserve">Stečajni upravitelj osporio je tražbinu stečajnog vjerovnika ZAGREBAČKI HOLDING d.o.o., OIB: 85584865987, Zagreb, Ulica grad Vukovara 41, u iznosu od 195,65 Kn. Kao razlog osporavanja naveo je zastaru. Naime, </w:t>
      </w:r>
      <w:r w:rsidR="00451D77">
        <w:rPr>
          <w:sz w:val="24"/>
          <w:szCs w:val="24"/>
        </w:rPr>
        <w:t xml:space="preserve">stečajni upravitelj naveo je da se prijava </w:t>
      </w:r>
      <w:r w:rsidRPr="008C1853">
        <w:rPr>
          <w:sz w:val="24"/>
          <w:szCs w:val="24"/>
        </w:rPr>
        <w:t>odnosi na račun za izdanu dnevnu parkirališnu kartu,</w:t>
      </w:r>
      <w:r w:rsidR="00451D77">
        <w:rPr>
          <w:sz w:val="24"/>
          <w:szCs w:val="24"/>
        </w:rPr>
        <w:t xml:space="preserve"> kao i da je </w:t>
      </w:r>
      <w:r w:rsidRPr="008C1853">
        <w:rPr>
          <w:sz w:val="24"/>
          <w:szCs w:val="24"/>
        </w:rPr>
        <w:t>protekao je rok u kojem je vjerovnik mogao zahtijevati ispunjenje obveze. Prema navodima stečajnog upravitelja osporena tražbina nije prijavljena na temelju ovršne isprave.</w:t>
      </w:r>
    </w:p>
    <w:p w:rsidRDefault="00451D77" w:rsidP="001876D1" w:rsidR="00451D77" w:rsidRPr="008C1853">
      <w:pPr>
        <w:ind w:firstLine="720"/>
        <w:jc w:val="both"/>
        <w:rPr>
          <w:sz w:val="24"/>
          <w:szCs w:val="24"/>
        </w:rPr>
      </w:pPr>
    </w:p>
    <w:p w:rsidRDefault="007830E7" w:rsidP="008C1853" w:rsidR="007830E7">
      <w:pPr>
        <w:ind w:firstLine="720"/>
        <w:jc w:val="both"/>
        <w:rPr>
          <w:sz w:val="24"/>
          <w:szCs w:val="24"/>
        </w:rPr>
      </w:pPr>
      <w:r w:rsidRPr="008C1853">
        <w:rPr>
          <w:sz w:val="24"/>
          <w:szCs w:val="24"/>
        </w:rPr>
        <w:t xml:space="preserve">S obzirom na to da je stečajni upravitelj osporio navedenu tražbinu, koja nije prijavljena na temelju ovršne isprave, sud je na temelju odredbe čl. 266. st. 1. SZ-a vjerovnika </w:t>
      </w:r>
      <w:r w:rsidR="001876D1" w:rsidRPr="008C1853">
        <w:rPr>
          <w:sz w:val="24"/>
          <w:szCs w:val="24"/>
        </w:rPr>
        <w:t>ZAGREBAČKI HOLDING d.o.o., OIB: 85584865987, Zagreb, Ulica grad Vukovara 41,</w:t>
      </w:r>
      <w:r w:rsidRPr="008C1853">
        <w:rPr>
          <w:sz w:val="24"/>
          <w:szCs w:val="24"/>
        </w:rPr>
        <w:t xml:space="preserve"> uputio na parnicu protiv stečajnoga dužnika radi utvrđivanja osporene tražbine u iznosu od </w:t>
      </w:r>
      <w:r w:rsidR="001876D1" w:rsidRPr="008C1853">
        <w:rPr>
          <w:sz w:val="24"/>
          <w:szCs w:val="24"/>
        </w:rPr>
        <w:t xml:space="preserve">195,65 kn (točka II.1. </w:t>
      </w:r>
      <w:r w:rsidRPr="008C1853">
        <w:rPr>
          <w:sz w:val="24"/>
          <w:szCs w:val="24"/>
        </w:rPr>
        <w:t>izreke</w:t>
      </w:r>
      <w:r w:rsidR="001876D1" w:rsidRPr="008C1853">
        <w:rPr>
          <w:sz w:val="24"/>
          <w:szCs w:val="24"/>
        </w:rPr>
        <w:t xml:space="preserve"> rješenja</w:t>
      </w:r>
      <w:r w:rsidRPr="008C1853">
        <w:rPr>
          <w:sz w:val="24"/>
          <w:szCs w:val="24"/>
        </w:rPr>
        <w:t>).</w:t>
      </w:r>
    </w:p>
    <w:p w:rsidRDefault="00451D77" w:rsidP="008C1853" w:rsidR="00451D77" w:rsidRPr="008C1853">
      <w:pPr>
        <w:ind w:firstLine="720"/>
        <w:jc w:val="both"/>
        <w:rPr>
          <w:sz w:val="24"/>
          <w:szCs w:val="24"/>
        </w:rPr>
      </w:pPr>
    </w:p>
    <w:p w:rsidRDefault="007830E7" w:rsidP="00885A5F" w:rsidR="00885A5F" w:rsidRPr="00885A5F">
      <w:pPr>
        <w:ind w:firstLine="720"/>
        <w:jc w:val="both"/>
        <w:rPr>
          <w:sz w:val="24"/>
          <w:szCs w:val="24"/>
        </w:rPr>
      </w:pPr>
      <w:r w:rsidRPr="00885A5F">
        <w:rPr>
          <w:sz w:val="24"/>
          <w:szCs w:val="24"/>
        </w:rPr>
        <w:t>Stečajni upravitelj osporio je tražbinu stečajnog vjerovnika drugog višeg isplatnog reda</w:t>
      </w:r>
      <w:r w:rsidR="008C1853" w:rsidRPr="00885A5F">
        <w:rPr>
          <w:sz w:val="24"/>
          <w:szCs w:val="24"/>
        </w:rPr>
        <w:t xml:space="preserve"> INKASATOR d.o.o., OIB: 51671452481, Karlovac, Trg hrvatskih branitelja 4, u iznosu od 25.46</w:t>
      </w:r>
      <w:r w:rsidR="00885A5F" w:rsidRPr="00885A5F">
        <w:rPr>
          <w:sz w:val="24"/>
          <w:szCs w:val="24"/>
        </w:rPr>
        <w:t>1,23 kn. Kao razlog osporavanja naveo je da vjerovnik za osporeni iznos nije priložio dokaz o postojanju tražbine, pa nije mog</w:t>
      </w:r>
      <w:r w:rsidR="00451D77">
        <w:rPr>
          <w:sz w:val="24"/>
          <w:szCs w:val="24"/>
        </w:rPr>
        <w:t>ao</w:t>
      </w:r>
      <w:r w:rsidR="00885A5F" w:rsidRPr="00885A5F">
        <w:rPr>
          <w:sz w:val="24"/>
          <w:szCs w:val="24"/>
        </w:rPr>
        <w:t xml:space="preserve"> utvrditi osnovanost i valjanost </w:t>
      </w:r>
      <w:r w:rsidR="00885A5F" w:rsidRPr="00885A5F">
        <w:rPr>
          <w:sz w:val="24"/>
          <w:szCs w:val="24"/>
        </w:rPr>
        <w:lastRenderedPageBreak/>
        <w:t>tražbine. Prema navodima stečajnog upravitelja osporena tražbina nije prijavljena na temelju ovršne isprave.</w:t>
      </w:r>
    </w:p>
    <w:p w:rsidRDefault="00885A5F" w:rsidP="00885A5F" w:rsidR="007830E7" w:rsidRPr="007830E7">
      <w:pPr>
        <w:ind w:firstLine="720"/>
        <w:jc w:val="both"/>
        <w:rPr>
          <w:sz w:val="24"/>
          <w:szCs w:val="24"/>
        </w:rPr>
      </w:pPr>
      <w:r w:rsidRPr="00885A5F">
        <w:rPr>
          <w:sz w:val="24"/>
          <w:szCs w:val="24"/>
        </w:rPr>
        <w:t>S obzirom na to da je stečajni upravitelj osporio navedenu tražbinu, koja nije prijavljena na temelju ovršne isprave, sud je na temelju odredbe čl. 266. st. 1. SZ-a vjerovnika INKASATOR d.o.o., OIB: 51671452481, Karlovac, Trg hrvatskih branitelja 4, uputio na parnicu protiv stečajnoga dužnika radi utvrđivanja osporene tražbine u iznosu od 25.461,23 kn (točka II.2. izreke rješenja).</w:t>
      </w:r>
    </w:p>
    <w:p w:rsidRDefault="00451D77" w:rsidP="009907B3" w:rsidR="00451D77">
      <w:pPr>
        <w:jc w:val="center"/>
        <w:rPr>
          <w:sz w:val="24"/>
          <w:szCs w:val="24"/>
        </w:rPr>
      </w:pPr>
    </w:p>
    <w:p w:rsidRDefault="00F91DF6" w:rsidP="009907B3" w:rsidR="00F91DF6">
      <w:pPr>
        <w:jc w:val="center"/>
        <w:rPr>
          <w:sz w:val="24"/>
          <w:szCs w:val="24"/>
        </w:rPr>
      </w:pPr>
      <w:r w:rsidRPr="00977741">
        <w:rPr>
          <w:sz w:val="24"/>
          <w:szCs w:val="24"/>
        </w:rPr>
        <w:t xml:space="preserve">Zagreb, </w:t>
      </w:r>
      <w:r w:rsidR="00AA0324" w:rsidRPr="00977741">
        <w:rPr>
          <w:sz w:val="24"/>
          <w:szCs w:val="24"/>
        </w:rPr>
        <w:t>11. travnja</w:t>
      </w:r>
      <w:r w:rsidRPr="00977741">
        <w:rPr>
          <w:sz w:val="24"/>
          <w:szCs w:val="24"/>
        </w:rPr>
        <w:t xml:space="preserve"> 201</w:t>
      </w:r>
      <w:r w:rsidR="00D038F8" w:rsidRPr="00977741">
        <w:rPr>
          <w:sz w:val="24"/>
          <w:szCs w:val="24"/>
        </w:rPr>
        <w:t>9</w:t>
      </w:r>
      <w:r w:rsidRPr="00977741">
        <w:rPr>
          <w:sz w:val="24"/>
          <w:szCs w:val="24"/>
        </w:rPr>
        <w:t xml:space="preserve">. </w:t>
      </w:r>
    </w:p>
    <w:p w:rsidRDefault="009907B3" w:rsidP="009907B3" w:rsidR="009907B3" w:rsidRPr="00977741">
      <w:pPr>
        <w:jc w:val="center"/>
        <w:rPr>
          <w:sz w:val="24"/>
          <w:szCs w:val="24"/>
        </w:rPr>
      </w:pPr>
    </w:p>
    <w:p w:rsidRDefault="00F91DF6" w:rsidP="00F91DF6" w:rsidR="00F91DF6" w:rsidRPr="00977741">
      <w:pPr>
        <w:ind w:firstLine="720" w:left="5040"/>
        <w:jc w:val="both"/>
        <w:rPr>
          <w:sz w:val="24"/>
          <w:szCs w:val="24"/>
        </w:rPr>
      </w:pPr>
      <w:r w:rsidRPr="00977741">
        <w:rPr>
          <w:sz w:val="24"/>
          <w:szCs w:val="24"/>
        </w:rPr>
        <w:t xml:space="preserve">          Sutkinja:</w:t>
      </w:r>
    </w:p>
    <w:p w:rsidRDefault="00F91DF6" w:rsidP="00F91DF6" w:rsidR="00F91DF6">
      <w:pPr>
        <w:ind w:firstLine="720" w:left="5040"/>
        <w:jc w:val="both"/>
        <w:rPr>
          <w:sz w:val="24"/>
          <w:szCs w:val="24"/>
        </w:rPr>
      </w:pPr>
      <w:r w:rsidRPr="00977741">
        <w:rPr>
          <w:sz w:val="24"/>
          <w:szCs w:val="24"/>
        </w:rPr>
        <w:t xml:space="preserve">          Maja Praljak</w:t>
      </w:r>
      <w:r w:rsidR="006A5D3B">
        <w:rPr>
          <w:sz w:val="24"/>
          <w:szCs w:val="24"/>
        </w:rPr>
        <w:t>, v.r.</w:t>
      </w:r>
    </w:p>
    <w:p w:rsidRDefault="006A5D3B" w:rsidP="00F91DF6" w:rsidR="006A5D3B">
      <w:pPr>
        <w:ind w:firstLine="720" w:left="5040"/>
        <w:jc w:val="both"/>
        <w:rPr>
          <w:sz w:val="24"/>
          <w:szCs w:val="24"/>
        </w:rPr>
      </w:pPr>
    </w:p>
    <w:p w:rsidRDefault="006A5D3B" w:rsidR="006A5D3B">
      <w:r>
        <w:t>Za točnost otpravka-ovlašteni službenik:</w:t>
      </w:r>
    </w:p>
    <w:p w:rsidRDefault="006A5D3B" w:rsidR="006A5D3B">
      <w:r>
        <w:t>Nikolina Krunić</w:t>
      </w:r>
    </w:p>
    <w:p w:rsidRDefault="006A5D3B" w:rsidP="00F91DF6" w:rsidR="006A5D3B" w:rsidRPr="00977741">
      <w:pPr>
        <w:ind w:firstLine="720" w:left="5040"/>
        <w:jc w:val="both"/>
        <w:rPr>
          <w:sz w:val="24"/>
          <w:szCs w:val="24"/>
        </w:rPr>
      </w:pPr>
    </w:p>
    <w:p w:rsidRDefault="00F91DF6" w:rsidP="00F91DF6" w:rsidR="00F91DF6" w:rsidRPr="00977741">
      <w:pPr>
        <w:jc w:val="both"/>
        <w:rPr>
          <w:sz w:val="24"/>
          <w:szCs w:val="24"/>
        </w:rPr>
      </w:pPr>
    </w:p>
    <w:p w:rsidRDefault="00F91DF6" w:rsidP="00F91DF6" w:rsidR="00F91DF6" w:rsidRPr="00977741">
      <w:pPr>
        <w:jc w:val="both"/>
        <w:rPr>
          <w:sz w:val="24"/>
          <w:szCs w:val="24"/>
        </w:rPr>
      </w:pPr>
      <w:r w:rsidRPr="00977741">
        <w:rPr>
          <w:sz w:val="24"/>
          <w:szCs w:val="24"/>
        </w:rPr>
        <w:t>UPUTA  O PRAVNOM LIJEKU:</w:t>
      </w:r>
    </w:p>
    <w:p w:rsidRDefault="00F91DF6" w:rsidP="00F91DF6" w:rsidR="00F91DF6">
      <w:pPr>
        <w:jc w:val="both"/>
        <w:rPr>
          <w:sz w:val="24"/>
          <w:szCs w:val="24"/>
        </w:rPr>
      </w:pPr>
      <w:r w:rsidRPr="00977741">
        <w:rPr>
          <w:sz w:val="24"/>
          <w:szCs w:val="24"/>
        </w:rPr>
        <w:t>Protiv ovog rješenja pravo na žalbu ima stečajni upravitelj i svaki vjerovnik u dijelu koji se tiče njegove prijavljene tražbine, odnosno tražbine koju je osporio (čl. 265. st 3. SZ-a). Rok za žalbu iznosi 8 dana računajući od dana dostave pisanog otpravka, odnosno izvatka iz rješenja. Žalba se podnosi ovom sudu u 2 primjerka putem ovog suda Visokom trgovačkom sudu Republike Hrvatske.</w:t>
      </w:r>
    </w:p>
    <w:p w:rsidRDefault="00CF7C93" w:rsidP="00CF7C93" w:rsidR="00CF7C93">
      <w:pPr>
        <w:jc w:val="both"/>
        <w:rPr>
          <w:sz w:val="24"/>
          <w:szCs w:val="24"/>
        </w:rPr>
      </w:pPr>
    </w:p>
    <w:p w:rsidRDefault="00CF7C93" w:rsidP="00F91DF6" w:rsidR="00CF7C93" w:rsidRPr="00977741">
      <w:pPr>
        <w:jc w:val="both"/>
        <w:rPr>
          <w:sz w:val="24"/>
          <w:szCs w:val="24"/>
        </w:rPr>
      </w:pPr>
    </w:p>
    <w:sectPr w:rsidSect="0028353E" w:rsidR="00CF7C93" w:rsidRPr="00977741">
      <w:headerReference w:type="even" r:id="rId11"/>
      <w:headerReference w:type="defaul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2DA6" w:rsidR="00E52DA6">
      <w:r>
        <w:separator/>
      </w:r>
    </w:p>
  </w:endnote>
  <w:endnote w:id="0" w:type="continuationSeparator">
    <w:p w:rsidRDefault="00E52DA6" w:rsidR="00E52D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ACF3C50" w:usb0="8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2DA6" w:rsidR="00E52DA6">
      <w:r>
        <w:separator/>
      </w:r>
    </w:p>
  </w:footnote>
  <w:footnote w:id="0" w:type="continuationSeparator">
    <w:p w:rsidRDefault="00E52DA6" w:rsidR="00E52D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2DA6" w:rsidP="00676948" w:rsidR="00E52DA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52DA6" w:rsidR="00E52DA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2DA6" w:rsidP="00676948" w:rsidR="00E52DA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A5D3B">
      <w:rPr>
        <w:rStyle w:val="Brojstranice"/>
        <w:noProof/>
      </w:rPr>
      <w:t>4</w:t>
    </w:r>
    <w:r>
      <w:rPr>
        <w:rStyle w:val="Brojstranice"/>
      </w:rPr>
      <w:fldChar w:fldCharType="end"/>
    </w:r>
  </w:p>
  <w:p w:rsidRDefault="00E52DA6" w:rsidP="0028353E" w:rsidR="00E52DA6" w:rsidRPr="00B635E7">
    <w:pPr>
      <w:pStyle w:val="Zaglavlje"/>
      <w:jc w:val="right"/>
    </w:pPr>
    <w:r>
      <w:rPr>
        <w:bCs/>
        <w:sz w:val="24"/>
        <w:szCs w:val="24"/>
      </w:rPr>
      <w:tab/>
    </w:r>
    <w:r w:rsidRPr="00981F52">
      <w:rPr>
        <w:bCs/>
        <w:sz w:val="24"/>
        <w:szCs w:val="24"/>
      </w:rPr>
      <w:t>46. St-</w:t>
    </w:r>
    <w:r w:rsidR="00C83722">
      <w:rPr>
        <w:bCs/>
        <w:sz w:val="24"/>
        <w:szCs w:val="24"/>
      </w:rPr>
      <w:t>4</w:t>
    </w:r>
    <w:r w:rsidR="00977741">
      <w:rPr>
        <w:bCs/>
        <w:sz w:val="24"/>
        <w:szCs w:val="24"/>
      </w:rPr>
      <w:t>455</w:t>
    </w:r>
    <w:r w:rsidRPr="00981F52">
      <w:rPr>
        <w:bCs/>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2.%3."/>
      <w:lvlJc w:val="right"/>
      <w:pPr>
        <w:tabs>
          <w:tab w:pos="0" w:val="num"/>
        </w:tabs>
        <w:ind w:hanging="180" w:left="2160"/>
      </w:pPr>
    </w:lvl>
    <w:lvl w:ilvl="3">
      <w:start w:val="1"/>
      <w:numFmt w:val="decimal"/>
      <w:lvlText w:val="%2.%3.%4."/>
      <w:lvlJc w:val="left"/>
      <w:pPr>
        <w:tabs>
          <w:tab w:pos="0" w:val="num"/>
        </w:tabs>
        <w:ind w:hanging="360" w:left="2880"/>
      </w:pPr>
    </w:lvl>
    <w:lvl w:ilvl="4">
      <w:start w:val="1"/>
      <w:numFmt w:val="lowerLetter"/>
      <w:lvlText w:val="%2.%3.%4.%5."/>
      <w:lvlJc w:val="left"/>
      <w:pPr>
        <w:tabs>
          <w:tab w:pos="0" w:val="num"/>
        </w:tabs>
        <w:ind w:hanging="360" w:left="3600"/>
      </w:pPr>
    </w:lvl>
    <w:lvl w:ilvl="5">
      <w:start w:val="1"/>
      <w:numFmt w:val="lowerRoman"/>
      <w:lvlText w:val="%2.%3.%4.%5.%6."/>
      <w:lvlJc w:val="right"/>
      <w:pPr>
        <w:tabs>
          <w:tab w:pos="0" w:val="num"/>
        </w:tabs>
        <w:ind w:hanging="180" w:left="4320"/>
      </w:pPr>
    </w:lvl>
    <w:lvl w:ilvl="6">
      <w:start w:val="1"/>
      <w:numFmt w:val="decimal"/>
      <w:lvlText w:val="%2.%3.%4.%5.%6.%7."/>
      <w:lvlJc w:val="left"/>
      <w:pPr>
        <w:tabs>
          <w:tab w:pos="0" w:val="num"/>
        </w:tabs>
        <w:ind w:hanging="360" w:left="5040"/>
      </w:pPr>
    </w:lvl>
    <w:lvl w:ilvl="7">
      <w:start w:val="1"/>
      <w:numFmt w:val="lowerLetter"/>
      <w:lvlText w:val="%2.%3.%4.%5.%6.%7.%8."/>
      <w:lvlJc w:val="left"/>
      <w:pPr>
        <w:tabs>
          <w:tab w:pos="0" w:val="num"/>
        </w:tabs>
        <w:ind w:hanging="360" w:left="5760"/>
      </w:pPr>
    </w:lvl>
    <w:lvl w:ilvl="8">
      <w:start w:val="1"/>
      <w:numFmt w:val="lowerRoman"/>
      <w:lvlText w:val="%2.%3.%4.%5.%6.%7.%8.%9."/>
      <w:lvlJc w:val="right"/>
      <w:pPr>
        <w:tabs>
          <w:tab w:pos="0" w:val="num"/>
        </w:tabs>
        <w:ind w:hanging="180" w:left="6480"/>
      </w:pPr>
    </w:lvl>
  </w:abstractNum>
  <w:abstractNum w:abstractNumId="1">
    <w:nsid w:val="00000002"/>
    <w:multiLevelType w:val="multilevel"/>
    <w:tmpl w:val="00000002"/>
    <w:name w:val="WWNum2"/>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2.%3."/>
      <w:lvlJc w:val="right"/>
      <w:pPr>
        <w:tabs>
          <w:tab w:pos="0" w:val="num"/>
        </w:tabs>
        <w:ind w:hanging="180" w:left="2160"/>
      </w:pPr>
    </w:lvl>
    <w:lvl w:ilvl="3">
      <w:start w:val="1"/>
      <w:numFmt w:val="decimal"/>
      <w:lvlText w:val="%2.%3.%4."/>
      <w:lvlJc w:val="left"/>
      <w:pPr>
        <w:tabs>
          <w:tab w:pos="0" w:val="num"/>
        </w:tabs>
        <w:ind w:hanging="360" w:left="2880"/>
      </w:pPr>
    </w:lvl>
    <w:lvl w:ilvl="4">
      <w:start w:val="1"/>
      <w:numFmt w:val="lowerLetter"/>
      <w:lvlText w:val="%2.%3.%4.%5."/>
      <w:lvlJc w:val="left"/>
      <w:pPr>
        <w:tabs>
          <w:tab w:pos="0" w:val="num"/>
        </w:tabs>
        <w:ind w:hanging="360" w:left="3600"/>
      </w:pPr>
    </w:lvl>
    <w:lvl w:ilvl="5">
      <w:start w:val="1"/>
      <w:numFmt w:val="lowerRoman"/>
      <w:lvlText w:val="%2.%3.%4.%5.%6."/>
      <w:lvlJc w:val="right"/>
      <w:pPr>
        <w:tabs>
          <w:tab w:pos="0" w:val="num"/>
        </w:tabs>
        <w:ind w:hanging="180" w:left="4320"/>
      </w:pPr>
    </w:lvl>
    <w:lvl w:ilvl="6">
      <w:start w:val="1"/>
      <w:numFmt w:val="decimal"/>
      <w:lvlText w:val="%2.%3.%4.%5.%6.%7."/>
      <w:lvlJc w:val="left"/>
      <w:pPr>
        <w:tabs>
          <w:tab w:pos="0" w:val="num"/>
        </w:tabs>
        <w:ind w:hanging="360" w:left="5040"/>
      </w:pPr>
    </w:lvl>
    <w:lvl w:ilvl="7">
      <w:start w:val="1"/>
      <w:numFmt w:val="lowerLetter"/>
      <w:lvlText w:val="%2.%3.%4.%5.%6.%7.%8."/>
      <w:lvlJc w:val="left"/>
      <w:pPr>
        <w:tabs>
          <w:tab w:pos="0" w:val="num"/>
        </w:tabs>
        <w:ind w:hanging="360" w:left="5760"/>
      </w:pPr>
    </w:lvl>
    <w:lvl w:ilvl="8">
      <w:start w:val="1"/>
      <w:numFmt w:val="lowerRoman"/>
      <w:lvlText w:val="%2.%3.%4.%5.%6.%7.%8.%9."/>
      <w:lvlJc w:val="right"/>
      <w:pPr>
        <w:tabs>
          <w:tab w:pos="0" w:val="num"/>
        </w:tabs>
        <w:ind w:hanging="180" w:left="6480"/>
      </w:pPr>
    </w:lvl>
  </w:abstractNum>
  <w:abstractNum w:abstractNumId="2">
    <w:nsid w:val="074B7AFD"/>
    <w:multiLevelType w:val="hybridMultilevel"/>
    <w:tmpl w:val="4656BA18"/>
    <w:lvl w:tplc="05B65D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F6F49F8"/>
    <w:multiLevelType w:val="singleLevel"/>
    <w:tmpl w:val="8FF05EE0"/>
    <w:lvl w:ilvl="0">
      <w:start w:val="1"/>
      <w:numFmt w:val="decimal"/>
      <w:lvlText w:val="%1."/>
      <w:legacy w:legacyIndent="360" w:legacySpace="120" w:legacy="true"/>
      <w:lvlJc w:val="left"/>
      <w:pPr>
        <w:ind w:hanging="360" w:left="720"/>
      </w:pPr>
      <w:rPr>
        <w:color w:val="auto"/>
      </w:rPr>
    </w:lvl>
  </w:abstractNum>
  <w:abstractNum w:abstractNumId="4">
    <w:nsid w:val="5F9A6D48"/>
    <w:multiLevelType w:val="hybridMultilevel"/>
    <w:tmpl w:val="780842D6"/>
    <w:lvl w:tplc="3686340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A545AC5"/>
    <w:multiLevelType w:val="hybridMultilevel"/>
    <w:tmpl w:val="685AAB5A"/>
    <w:lvl w:tplc="07C20AF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6B450FB0"/>
    <w:multiLevelType w:val="hybridMultilevel"/>
    <w:tmpl w:val="22FA36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4"/>
  </w:num>
  <w:num w:numId="4">
    <w:abstractNumId w:val="6"/>
  </w:num>
  <w:num w:numId="5">
    <w:abstractNumId w:val="2"/>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696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7C5A"/>
    <w:rsid w:val="00000D13"/>
    <w:rsid w:val="000063B3"/>
    <w:rsid w:val="00010A00"/>
    <w:rsid w:val="00016CC8"/>
    <w:rsid w:val="000202A1"/>
    <w:rsid w:val="00032C86"/>
    <w:rsid w:val="000408C7"/>
    <w:rsid w:val="00045EAA"/>
    <w:rsid w:val="00062C2B"/>
    <w:rsid w:val="00074CF1"/>
    <w:rsid w:val="0007685D"/>
    <w:rsid w:val="00081726"/>
    <w:rsid w:val="000B61BC"/>
    <w:rsid w:val="000D357F"/>
    <w:rsid w:val="000D5C36"/>
    <w:rsid w:val="000D6511"/>
    <w:rsid w:val="000E5A08"/>
    <w:rsid w:val="000F3C38"/>
    <w:rsid w:val="001013B5"/>
    <w:rsid w:val="0011183D"/>
    <w:rsid w:val="00113B7C"/>
    <w:rsid w:val="0012193F"/>
    <w:rsid w:val="001222D8"/>
    <w:rsid w:val="001248F6"/>
    <w:rsid w:val="001269D0"/>
    <w:rsid w:val="00146AD2"/>
    <w:rsid w:val="001527A8"/>
    <w:rsid w:val="00163CBA"/>
    <w:rsid w:val="001802B9"/>
    <w:rsid w:val="00180746"/>
    <w:rsid w:val="001876D1"/>
    <w:rsid w:val="00195D5F"/>
    <w:rsid w:val="001A3A03"/>
    <w:rsid w:val="001A4FAE"/>
    <w:rsid w:val="001C39FC"/>
    <w:rsid w:val="001E6962"/>
    <w:rsid w:val="00201481"/>
    <w:rsid w:val="002104AD"/>
    <w:rsid w:val="002502D1"/>
    <w:rsid w:val="002532AB"/>
    <w:rsid w:val="00271D93"/>
    <w:rsid w:val="002778C3"/>
    <w:rsid w:val="0028353E"/>
    <w:rsid w:val="002862D6"/>
    <w:rsid w:val="002A5A56"/>
    <w:rsid w:val="002B581B"/>
    <w:rsid w:val="002C1776"/>
    <w:rsid w:val="002C3EAE"/>
    <w:rsid w:val="002C419D"/>
    <w:rsid w:val="002D4BCC"/>
    <w:rsid w:val="0030456D"/>
    <w:rsid w:val="00306DD0"/>
    <w:rsid w:val="00312EA4"/>
    <w:rsid w:val="00330711"/>
    <w:rsid w:val="00333ABA"/>
    <w:rsid w:val="0034745F"/>
    <w:rsid w:val="00354A36"/>
    <w:rsid w:val="00364BB5"/>
    <w:rsid w:val="00382002"/>
    <w:rsid w:val="00395211"/>
    <w:rsid w:val="003A3BF6"/>
    <w:rsid w:val="003C7AA6"/>
    <w:rsid w:val="003D0688"/>
    <w:rsid w:val="003D0D7C"/>
    <w:rsid w:val="003D2189"/>
    <w:rsid w:val="003F4198"/>
    <w:rsid w:val="003F44BD"/>
    <w:rsid w:val="003F6CFB"/>
    <w:rsid w:val="004020C7"/>
    <w:rsid w:val="00411F34"/>
    <w:rsid w:val="00413966"/>
    <w:rsid w:val="00415D6B"/>
    <w:rsid w:val="004168B3"/>
    <w:rsid w:val="0042779D"/>
    <w:rsid w:val="00444EA0"/>
    <w:rsid w:val="004460D1"/>
    <w:rsid w:val="00451C45"/>
    <w:rsid w:val="00451D77"/>
    <w:rsid w:val="004616DC"/>
    <w:rsid w:val="00463FC9"/>
    <w:rsid w:val="00467F18"/>
    <w:rsid w:val="00470684"/>
    <w:rsid w:val="004815A2"/>
    <w:rsid w:val="0048798E"/>
    <w:rsid w:val="004906EE"/>
    <w:rsid w:val="00497B24"/>
    <w:rsid w:val="004A2792"/>
    <w:rsid w:val="004A72C7"/>
    <w:rsid w:val="004B1333"/>
    <w:rsid w:val="004C3795"/>
    <w:rsid w:val="004F070D"/>
    <w:rsid w:val="00502F81"/>
    <w:rsid w:val="00517F61"/>
    <w:rsid w:val="00537A4E"/>
    <w:rsid w:val="00542EE7"/>
    <w:rsid w:val="005505E1"/>
    <w:rsid w:val="005712CE"/>
    <w:rsid w:val="0057667A"/>
    <w:rsid w:val="005777B7"/>
    <w:rsid w:val="00577C20"/>
    <w:rsid w:val="00580180"/>
    <w:rsid w:val="00580A41"/>
    <w:rsid w:val="00585C1A"/>
    <w:rsid w:val="005906F9"/>
    <w:rsid w:val="005967F2"/>
    <w:rsid w:val="005C34CC"/>
    <w:rsid w:val="005C62F7"/>
    <w:rsid w:val="005E2558"/>
    <w:rsid w:val="00605C49"/>
    <w:rsid w:val="00614324"/>
    <w:rsid w:val="006145FE"/>
    <w:rsid w:val="00616BBE"/>
    <w:rsid w:val="00623EA3"/>
    <w:rsid w:val="0063388E"/>
    <w:rsid w:val="006476B7"/>
    <w:rsid w:val="00651717"/>
    <w:rsid w:val="006543B2"/>
    <w:rsid w:val="00665844"/>
    <w:rsid w:val="0067218C"/>
    <w:rsid w:val="00676948"/>
    <w:rsid w:val="006842B4"/>
    <w:rsid w:val="00686878"/>
    <w:rsid w:val="00687E0A"/>
    <w:rsid w:val="006A0BC4"/>
    <w:rsid w:val="006A5D3B"/>
    <w:rsid w:val="006D1E74"/>
    <w:rsid w:val="006E34BC"/>
    <w:rsid w:val="006E6817"/>
    <w:rsid w:val="006F76E8"/>
    <w:rsid w:val="00712EB8"/>
    <w:rsid w:val="00720D6B"/>
    <w:rsid w:val="00740009"/>
    <w:rsid w:val="00777985"/>
    <w:rsid w:val="007830E7"/>
    <w:rsid w:val="00785952"/>
    <w:rsid w:val="00786D9D"/>
    <w:rsid w:val="007A2604"/>
    <w:rsid w:val="007C6869"/>
    <w:rsid w:val="007D0ACE"/>
    <w:rsid w:val="007D2E6E"/>
    <w:rsid w:val="007E1AFD"/>
    <w:rsid w:val="007F55BC"/>
    <w:rsid w:val="007F5A11"/>
    <w:rsid w:val="00807D59"/>
    <w:rsid w:val="00831180"/>
    <w:rsid w:val="00880FBE"/>
    <w:rsid w:val="00885A5F"/>
    <w:rsid w:val="00885ABD"/>
    <w:rsid w:val="00886590"/>
    <w:rsid w:val="00887D22"/>
    <w:rsid w:val="0089007A"/>
    <w:rsid w:val="008A286D"/>
    <w:rsid w:val="008A5470"/>
    <w:rsid w:val="008A7A51"/>
    <w:rsid w:val="008A7C5A"/>
    <w:rsid w:val="008B14B7"/>
    <w:rsid w:val="008B35A5"/>
    <w:rsid w:val="008C1853"/>
    <w:rsid w:val="008C6C34"/>
    <w:rsid w:val="008D0E61"/>
    <w:rsid w:val="008D50A2"/>
    <w:rsid w:val="008E1067"/>
    <w:rsid w:val="008E1E66"/>
    <w:rsid w:val="008E7DC4"/>
    <w:rsid w:val="008F23ED"/>
    <w:rsid w:val="00901A0E"/>
    <w:rsid w:val="0091430D"/>
    <w:rsid w:val="00917D21"/>
    <w:rsid w:val="00934157"/>
    <w:rsid w:val="00935ABA"/>
    <w:rsid w:val="00936F1B"/>
    <w:rsid w:val="0094536B"/>
    <w:rsid w:val="00950152"/>
    <w:rsid w:val="00977741"/>
    <w:rsid w:val="009816AC"/>
    <w:rsid w:val="00981F52"/>
    <w:rsid w:val="009907B3"/>
    <w:rsid w:val="00991B01"/>
    <w:rsid w:val="009A0D04"/>
    <w:rsid w:val="009B46C7"/>
    <w:rsid w:val="009C4C2A"/>
    <w:rsid w:val="009D35BA"/>
    <w:rsid w:val="009D6E98"/>
    <w:rsid w:val="00A00916"/>
    <w:rsid w:val="00A26029"/>
    <w:rsid w:val="00A35F5A"/>
    <w:rsid w:val="00A45AC8"/>
    <w:rsid w:val="00A74E64"/>
    <w:rsid w:val="00A86761"/>
    <w:rsid w:val="00A90A4C"/>
    <w:rsid w:val="00A937B0"/>
    <w:rsid w:val="00AA0324"/>
    <w:rsid w:val="00AA3297"/>
    <w:rsid w:val="00AA3ECC"/>
    <w:rsid w:val="00AA404C"/>
    <w:rsid w:val="00AB72B4"/>
    <w:rsid w:val="00AE65BC"/>
    <w:rsid w:val="00AE79B8"/>
    <w:rsid w:val="00B0292A"/>
    <w:rsid w:val="00B10D97"/>
    <w:rsid w:val="00B114FE"/>
    <w:rsid w:val="00B14D9B"/>
    <w:rsid w:val="00B15359"/>
    <w:rsid w:val="00B16EF7"/>
    <w:rsid w:val="00B33B51"/>
    <w:rsid w:val="00B419EC"/>
    <w:rsid w:val="00B47825"/>
    <w:rsid w:val="00B50359"/>
    <w:rsid w:val="00B508AE"/>
    <w:rsid w:val="00B51CC1"/>
    <w:rsid w:val="00B635E7"/>
    <w:rsid w:val="00B63CC7"/>
    <w:rsid w:val="00B64CF7"/>
    <w:rsid w:val="00B67F19"/>
    <w:rsid w:val="00B72ACA"/>
    <w:rsid w:val="00B75121"/>
    <w:rsid w:val="00B75B61"/>
    <w:rsid w:val="00B81EEA"/>
    <w:rsid w:val="00B87935"/>
    <w:rsid w:val="00B91E50"/>
    <w:rsid w:val="00BA212E"/>
    <w:rsid w:val="00BA51A9"/>
    <w:rsid w:val="00BA5A54"/>
    <w:rsid w:val="00BC3A84"/>
    <w:rsid w:val="00BE2434"/>
    <w:rsid w:val="00BF2DE7"/>
    <w:rsid w:val="00C00CB9"/>
    <w:rsid w:val="00C113AE"/>
    <w:rsid w:val="00C42532"/>
    <w:rsid w:val="00C461C8"/>
    <w:rsid w:val="00C62FDF"/>
    <w:rsid w:val="00C83722"/>
    <w:rsid w:val="00C91885"/>
    <w:rsid w:val="00CA312D"/>
    <w:rsid w:val="00CA37B3"/>
    <w:rsid w:val="00CA5B61"/>
    <w:rsid w:val="00CA6133"/>
    <w:rsid w:val="00CA675A"/>
    <w:rsid w:val="00CB2673"/>
    <w:rsid w:val="00CB2EE2"/>
    <w:rsid w:val="00CC0EFA"/>
    <w:rsid w:val="00CC5726"/>
    <w:rsid w:val="00CC7710"/>
    <w:rsid w:val="00CE0E59"/>
    <w:rsid w:val="00CE6B8C"/>
    <w:rsid w:val="00CF7C93"/>
    <w:rsid w:val="00D020E7"/>
    <w:rsid w:val="00D038F8"/>
    <w:rsid w:val="00D05780"/>
    <w:rsid w:val="00D207CA"/>
    <w:rsid w:val="00D35238"/>
    <w:rsid w:val="00D70477"/>
    <w:rsid w:val="00D7472A"/>
    <w:rsid w:val="00D96AB6"/>
    <w:rsid w:val="00D9778A"/>
    <w:rsid w:val="00DA2EE4"/>
    <w:rsid w:val="00DA622A"/>
    <w:rsid w:val="00DC41A2"/>
    <w:rsid w:val="00DC6D6B"/>
    <w:rsid w:val="00DC76EE"/>
    <w:rsid w:val="00DD0D64"/>
    <w:rsid w:val="00DE552F"/>
    <w:rsid w:val="00DF3528"/>
    <w:rsid w:val="00E14AB3"/>
    <w:rsid w:val="00E16958"/>
    <w:rsid w:val="00E36493"/>
    <w:rsid w:val="00E445E9"/>
    <w:rsid w:val="00E52DA6"/>
    <w:rsid w:val="00E612ED"/>
    <w:rsid w:val="00E669B4"/>
    <w:rsid w:val="00E81382"/>
    <w:rsid w:val="00E850A8"/>
    <w:rsid w:val="00E9285F"/>
    <w:rsid w:val="00EA309D"/>
    <w:rsid w:val="00EA3CD1"/>
    <w:rsid w:val="00EA6041"/>
    <w:rsid w:val="00ED0FC4"/>
    <w:rsid w:val="00EE23AE"/>
    <w:rsid w:val="00F03D95"/>
    <w:rsid w:val="00F1708E"/>
    <w:rsid w:val="00F2577F"/>
    <w:rsid w:val="00F43A5B"/>
    <w:rsid w:val="00F51927"/>
    <w:rsid w:val="00F6065D"/>
    <w:rsid w:val="00F61531"/>
    <w:rsid w:val="00F63512"/>
    <w:rsid w:val="00F91DF6"/>
    <w:rsid w:val="00FA0423"/>
    <w:rsid w:val="00FA54CC"/>
    <w:rsid w:val="00FB1B7F"/>
    <w:rsid w:val="00FC0785"/>
    <w:rsid w:val="00FC283C"/>
    <w:rsid w:val="00FC594F"/>
    <w:rsid w:val="00FC604E"/>
    <w:rsid w:val="00FD727D"/>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uiPriority="99" w:name="heading 1"/>
    <w:lsdException w:qFormat="true" w:name="heading 2"/>
    <w:lsdException w:qFormat="true" w:uiPriority="99"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uiPriority="99" w:name="caption"/>
    <w:lsdException w:uiPriority="99" w:name="footnote reference"/>
    <w:lsdException w:uiPriority="99" w:name="endnote reference"/>
    <w:lsdException w:uiPriority="99" w:name="List"/>
    <w:lsdException w:unhideWhenUsed="false" w:semiHidden="false" w:name="List Number"/>
    <w:lsdException w:unhideWhenUsed="false" w:semiHidden="false" w:name="List 4"/>
    <w:lsdException w:unhideWhenUsed="false" w:semiHidden="false" w:name="List 5"/>
    <w:lsdException w:qFormat="true" w:unhideWhenUsed="false" w:semiHidden="false" w:uiPriority="99" w:name="Title"/>
    <w:lsdException w:uiPriority="99" w:name="Body Text"/>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iPriority="99" w:name="No List"/>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7C5A"/>
  </w:style>
  <w:style w:styleId="Naslov1" w:type="paragraph">
    <w:name w:val="heading 1"/>
    <w:basedOn w:val="Normal"/>
    <w:next w:val="Normal"/>
    <w:link w:val="Naslov1Char"/>
    <w:uiPriority w:val="99"/>
    <w:qFormat/>
    <w:rsid w:val="00981F52"/>
    <w:pPr>
      <w:keepNext/>
      <w:overflowPunct w:val="false"/>
      <w:autoSpaceDE w:val="false"/>
      <w:autoSpaceDN w:val="false"/>
      <w:adjustRightInd w:val="false"/>
      <w:textAlignment w:val="baseline"/>
      <w:outlineLvl w:val="0"/>
    </w:pPr>
    <w:rPr>
      <w:b/>
      <w:sz w:val="24"/>
    </w:rPr>
  </w:style>
  <w:style w:styleId="Naslov3" w:type="paragraph">
    <w:name w:val="heading 3"/>
    <w:basedOn w:val="Normal"/>
    <w:next w:val="Normal"/>
    <w:link w:val="Naslov3Char"/>
    <w:uiPriority w:val="99"/>
    <w:qFormat/>
    <w:rsid w:val="00981F52"/>
    <w:pPr>
      <w:keepNext/>
      <w:overflowPunct w:val="false"/>
      <w:autoSpaceDE w:val="false"/>
      <w:autoSpaceDN w:val="false"/>
      <w:adjustRightInd w:val="false"/>
      <w:jc w:val="center"/>
      <w:textAlignment w:val="baseline"/>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link w:val="PodnojeChar"/>
    <w:uiPriority w:val="99"/>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330711"/>
    <w:rPr>
      <w:rFonts w:cs="Tahoma" w:hAnsi="Tahoma" w:ascii="Tahoma"/>
      <w:sz w:val="16"/>
      <w:szCs w:val="16"/>
    </w:rPr>
  </w:style>
  <w:style w:customStyle="true" w:styleId="TekstbaloniaChar" w:type="character">
    <w:name w:val="Tekst balončića Char"/>
    <w:basedOn w:val="Zadanifontodlomka"/>
    <w:link w:val="Tekstbalonia"/>
    <w:rsid w:val="00330711"/>
    <w:rPr>
      <w:rFonts w:cs="Tahoma" w:hAnsi="Tahoma" w:ascii="Tahoma"/>
      <w:sz w:val="16"/>
      <w:szCs w:val="16"/>
    </w:rPr>
  </w:style>
  <w:style w:customStyle="true" w:styleId="Naslov1Char" w:type="character">
    <w:name w:val="Naslov 1 Char"/>
    <w:basedOn w:val="Zadanifontodlomka"/>
    <w:link w:val="Naslov1"/>
    <w:uiPriority w:val="99"/>
    <w:rsid w:val="00981F52"/>
    <w:rPr>
      <w:b/>
      <w:sz w:val="24"/>
    </w:rPr>
  </w:style>
  <w:style w:customStyle="true" w:styleId="Naslov3Char" w:type="character">
    <w:name w:val="Naslov 3 Char"/>
    <w:basedOn w:val="Zadanifontodlomka"/>
    <w:link w:val="Naslov3"/>
    <w:uiPriority w:val="99"/>
    <w:rsid w:val="00981F52"/>
    <w:rPr>
      <w:b/>
      <w:sz w:val="24"/>
    </w:rPr>
  </w:style>
  <w:style w:styleId="Tijeloteksta" w:type="paragraph">
    <w:name w:val="Body Text"/>
    <w:basedOn w:val="Normal"/>
    <w:link w:val="TijelotekstaChar"/>
    <w:uiPriority w:val="99"/>
    <w:rsid w:val="00981F52"/>
    <w:pPr>
      <w:overflowPunct w:val="false"/>
      <w:autoSpaceDE w:val="false"/>
      <w:autoSpaceDN w:val="false"/>
      <w:adjustRightInd w:val="false"/>
      <w:jc w:val="both"/>
      <w:textAlignment w:val="baseline"/>
    </w:pPr>
    <w:rPr>
      <w:rFonts w:hAnsi="Arial" w:ascii="Arial"/>
      <w:sz w:val="24"/>
    </w:rPr>
  </w:style>
  <w:style w:customStyle="true" w:styleId="TijelotekstaChar" w:type="character">
    <w:name w:val="Tijelo teksta Char"/>
    <w:basedOn w:val="Zadanifontodlomka"/>
    <w:link w:val="Tijeloteksta"/>
    <w:uiPriority w:val="99"/>
    <w:rsid w:val="00981F52"/>
    <w:rPr>
      <w:rFonts w:hAnsi="Arial" w:ascii="Arial"/>
      <w:sz w:val="24"/>
    </w:rPr>
  </w:style>
  <w:style w:customStyle="true" w:styleId="FootnoteTextChar" w:type="character">
    <w:name w:val="Footnote Text Char"/>
    <w:uiPriority w:val="99"/>
    <w:rsid w:val="00981F52"/>
    <w:rPr>
      <w:rFonts w:cs="Calibri" w:hAnsi="Calibri" w:ascii="Calibri"/>
      <w:sz w:val="20"/>
      <w:szCs w:val="20"/>
    </w:rPr>
  </w:style>
  <w:style w:customStyle="true" w:styleId="FootnoteReference1" w:type="character">
    <w:name w:val="Footnote Reference1"/>
    <w:uiPriority w:val="99"/>
    <w:rsid w:val="00981F52"/>
    <w:rPr>
      <w:vertAlign w:val="superscript"/>
    </w:rPr>
  </w:style>
  <w:style w:customStyle="true" w:styleId="HeaderChar" w:type="character">
    <w:name w:val="Header Char"/>
    <w:uiPriority w:val="99"/>
    <w:rsid w:val="00981F52"/>
    <w:rPr>
      <w:rFonts w:cs="Calibri" w:hAnsi="Calibri" w:ascii="Calibri"/>
    </w:rPr>
  </w:style>
  <w:style w:customStyle="true" w:styleId="FooterChar" w:type="character">
    <w:name w:val="Footer Char"/>
    <w:uiPriority w:val="99"/>
    <w:rsid w:val="00981F52"/>
    <w:rPr>
      <w:rFonts w:cs="Calibri" w:hAnsi="Calibri" w:ascii="Calibri"/>
    </w:rPr>
  </w:style>
  <w:style w:customStyle="true" w:styleId="FootnoteCharacters" w:type="character">
    <w:name w:val="Footnote Characters"/>
    <w:uiPriority w:val="99"/>
    <w:rsid w:val="00981F52"/>
  </w:style>
  <w:style w:styleId="Referencafusnote" w:type="character">
    <w:name w:val="footnote reference"/>
    <w:basedOn w:val="Zadanifontodlomka"/>
    <w:uiPriority w:val="99"/>
    <w:rsid w:val="00981F52"/>
    <w:rPr>
      <w:vertAlign w:val="superscript"/>
    </w:rPr>
  </w:style>
  <w:style w:styleId="Referencakrajnjebiljeke" w:type="character">
    <w:name w:val="endnote reference"/>
    <w:basedOn w:val="Zadanifontodlomka"/>
    <w:uiPriority w:val="99"/>
    <w:rsid w:val="00981F52"/>
    <w:rPr>
      <w:vertAlign w:val="superscript"/>
    </w:rPr>
  </w:style>
  <w:style w:customStyle="true" w:styleId="EndnoteCharacters" w:type="character">
    <w:name w:val="Endnote Characters"/>
    <w:uiPriority w:val="99"/>
    <w:rsid w:val="00981F52"/>
  </w:style>
  <w:style w:customStyle="true" w:styleId="Heading" w:type="paragraph">
    <w:name w:val="Heading"/>
    <w:basedOn w:val="Normal"/>
    <w:next w:val="Tijeloteksta"/>
    <w:uiPriority w:val="99"/>
    <w:rsid w:val="00981F52"/>
    <w:pPr>
      <w:keepNext/>
      <w:suppressAutoHyphens/>
      <w:spacing w:lineRule="atLeast" w:line="100" w:after="120" w:before="240"/>
    </w:pPr>
    <w:rPr>
      <w:rFonts w:cs="Arial" w:eastAsia="Microsoft YaHei" w:hAnsi="Arial" w:ascii="Arial"/>
      <w:sz w:val="28"/>
      <w:szCs w:val="28"/>
      <w:lang w:eastAsia="ar-SA"/>
    </w:rPr>
  </w:style>
  <w:style w:styleId="Popis" w:type="paragraph">
    <w:name w:val="List"/>
    <w:basedOn w:val="Tijeloteksta"/>
    <w:uiPriority w:val="99"/>
    <w:rsid w:val="00981F52"/>
    <w:pPr>
      <w:suppressAutoHyphens/>
      <w:overflowPunct/>
      <w:autoSpaceDE/>
      <w:autoSpaceDN/>
      <w:adjustRightInd/>
      <w:spacing w:lineRule="atLeast" w:line="100" w:after="120"/>
      <w:jc w:val="left"/>
      <w:textAlignment w:val="auto"/>
    </w:pPr>
    <w:rPr>
      <w:rFonts w:cs="Calibri" w:hAnsi="Calibri" w:ascii="Calibri"/>
      <w:sz w:val="22"/>
      <w:szCs w:val="22"/>
      <w:lang w:eastAsia="ar-SA"/>
    </w:rPr>
  </w:style>
  <w:style w:styleId="Opisslike" w:type="paragraph">
    <w:name w:val="caption"/>
    <w:basedOn w:val="Normal"/>
    <w:uiPriority w:val="99"/>
    <w:qFormat/>
    <w:rsid w:val="00981F52"/>
    <w:pPr>
      <w:suppressLineNumbers/>
      <w:suppressAutoHyphens/>
      <w:spacing w:lineRule="atLeast" w:line="100" w:after="120" w:before="120"/>
    </w:pPr>
    <w:rPr>
      <w:rFonts w:cs="Calibri" w:hAnsi="Calibri" w:ascii="Calibri"/>
      <w:i/>
      <w:iCs/>
      <w:sz w:val="24"/>
      <w:szCs w:val="24"/>
      <w:lang w:eastAsia="ar-SA"/>
    </w:rPr>
  </w:style>
  <w:style w:customStyle="true" w:styleId="Index" w:type="paragraph">
    <w:name w:val="Index"/>
    <w:basedOn w:val="Normal"/>
    <w:uiPriority w:val="99"/>
    <w:rsid w:val="00981F52"/>
    <w:pPr>
      <w:suppressLineNumbers/>
      <w:suppressAutoHyphens/>
      <w:spacing w:lineRule="atLeast" w:line="100" w:after="80"/>
    </w:pPr>
    <w:rPr>
      <w:rFonts w:cs="Calibri" w:hAnsi="Calibri" w:ascii="Calibri"/>
      <w:sz w:val="22"/>
      <w:szCs w:val="22"/>
      <w:lang w:eastAsia="ar-SA"/>
    </w:rPr>
  </w:style>
  <w:style w:styleId="Bezproreda" w:type="paragraph">
    <w:name w:val="No Spacing"/>
    <w:uiPriority w:val="99"/>
    <w:qFormat/>
    <w:rsid w:val="00981F52"/>
    <w:pPr>
      <w:suppressAutoHyphens/>
      <w:spacing w:lineRule="atLeast" w:line="100" w:after="80"/>
    </w:pPr>
    <w:rPr>
      <w:rFonts w:cs="Calibri" w:hAnsi="Calibri" w:ascii="Calibri"/>
      <w:sz w:val="22"/>
      <w:szCs w:val="22"/>
      <w:lang w:eastAsia="ar-SA"/>
    </w:rPr>
  </w:style>
  <w:style w:customStyle="true" w:styleId="FootnoteText1" w:type="paragraph">
    <w:name w:val="Footnote Text1"/>
    <w:basedOn w:val="Normal"/>
    <w:uiPriority w:val="99"/>
    <w:rsid w:val="00981F52"/>
    <w:pPr>
      <w:suppressAutoHyphens/>
      <w:spacing w:lineRule="atLeast" w:line="100" w:after="80"/>
    </w:pPr>
    <w:rPr>
      <w:rFonts w:cs="Calibri" w:hAnsi="Calibri" w:ascii="Calibri"/>
      <w:lang w:eastAsia="ar-SA"/>
    </w:rPr>
  </w:style>
  <w:style w:customStyle="true" w:styleId="ZaglavljeChar" w:type="character">
    <w:name w:val="Zaglavlje Char"/>
    <w:basedOn w:val="Zadanifontodlomka"/>
    <w:link w:val="Zaglavlje"/>
    <w:uiPriority w:val="99"/>
    <w:locked/>
    <w:rsid w:val="00981F52"/>
  </w:style>
  <w:style w:customStyle="true" w:styleId="PodnojeChar" w:type="character">
    <w:name w:val="Podnožje Char"/>
    <w:basedOn w:val="Zadanifontodlomka"/>
    <w:link w:val="Podnoje"/>
    <w:uiPriority w:val="99"/>
    <w:locked/>
    <w:rsid w:val="00981F52"/>
  </w:style>
  <w:style w:styleId="Tekstfusnote" w:type="paragraph">
    <w:name w:val="footnote text"/>
    <w:basedOn w:val="Normal"/>
    <w:link w:val="TekstfusnoteChar"/>
    <w:uiPriority w:val="99"/>
    <w:rsid w:val="00981F52"/>
    <w:pPr>
      <w:suppressLineNumbers/>
      <w:suppressAutoHyphens/>
      <w:spacing w:lineRule="atLeast" w:line="100" w:after="80"/>
      <w:ind w:hanging="283" w:left="283"/>
    </w:pPr>
    <w:rPr>
      <w:rFonts w:cs="Calibri" w:hAnsi="Calibri" w:ascii="Calibri"/>
      <w:lang w:eastAsia="ar-SA"/>
    </w:rPr>
  </w:style>
  <w:style w:customStyle="true" w:styleId="TekstfusnoteChar" w:type="character">
    <w:name w:val="Tekst fusnote Char"/>
    <w:basedOn w:val="Zadanifontodlomka"/>
    <w:link w:val="Tekstfusnote"/>
    <w:uiPriority w:val="99"/>
    <w:rsid w:val="00981F52"/>
    <w:rPr>
      <w:rFonts w:cs="Calibri" w:hAnsi="Calibri" w:ascii="Calibri"/>
      <w:lang w:eastAsia="ar-SA"/>
    </w:rPr>
  </w:style>
  <w:style w:styleId="Naslov" w:type="paragraph">
    <w:name w:val="Title"/>
    <w:basedOn w:val="Normal"/>
    <w:link w:val="NaslovChar"/>
    <w:uiPriority w:val="99"/>
    <w:qFormat/>
    <w:rsid w:val="00981F52"/>
    <w:pPr>
      <w:jc w:val="center"/>
    </w:pPr>
    <w:rPr>
      <w:rFonts w:cs="Calibri" w:hAnsi="Calibri" w:ascii="Calibri"/>
      <w:b/>
      <w:bCs/>
      <w:sz w:val="24"/>
      <w:szCs w:val="24"/>
      <w:lang w:eastAsia="en-US"/>
    </w:rPr>
  </w:style>
  <w:style w:customStyle="true" w:styleId="NaslovChar" w:type="character">
    <w:name w:val="Naslov Char"/>
    <w:basedOn w:val="Zadanifontodlomka"/>
    <w:link w:val="Naslov"/>
    <w:uiPriority w:val="99"/>
    <w:rsid w:val="00981F52"/>
    <w:rPr>
      <w:rFonts w:cs="Calibri" w:hAnsi="Calibri" w:ascii="Calibri"/>
      <w:b/>
      <w:bCs/>
      <w:sz w:val="24"/>
      <w:szCs w:val="24"/>
      <w:lang w:eastAsia="en-US"/>
    </w:rPr>
  </w:style>
  <w:style w:styleId="Tekstrezerviranogmjesta" w:type="character">
    <w:name w:val="Placeholder Text"/>
    <w:basedOn w:val="Zadanifontodlomka"/>
    <w:uiPriority w:val="99"/>
    <w:semiHidden/>
    <w:rsid w:val="006A5D3B"/>
    <w:rPr>
      <w:color w:val="808080"/>
      <w:bdr w:space="0" w:sz="0" w:color="auto" w:val="none"/>
      <w:shd w:fill="auto" w:color="auto" w:val="clear"/>
    </w:rPr>
  </w:style>
  <w:style w:customStyle="true" w:styleId="eSPISCCParagraphDefaultFont" w:type="character">
    <w:name w:val="eSPIS_CC_Paragraph Default Font"/>
    <w:basedOn w:val="Zadanifontodlomka"/>
    <w:rsid w:val="006A5D3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A5D3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A5D3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A5D3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lsdException w:name="heading 3" w:qFormat="1" w:uiPriority="99"/>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uiPriority="99"/>
    <w:lsdException w:name="footnote reference" w:uiPriority="99"/>
    <w:lsdException w:name="endnote reference" w:uiPriority="99"/>
    <w:lsdException w:name="List" w:uiPriority="99"/>
    <w:lsdException w:name="List Number" w:semiHidden="0" w:unhideWhenUsed="0"/>
    <w:lsdException w:name="List 4" w:semiHidden="0" w:unhideWhenUsed="0"/>
    <w:lsdException w:name="List 5" w:semiHidden="0" w:unhideWhenUsed="0"/>
    <w:lsdException w:name="Title" w:qFormat="1" w:semiHidden="0" w:uiPriority="99" w:unhideWhenUsed="0"/>
    <w:lsdException w:name="Body Text" w:uiPriority="99"/>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No List" w:uiPriority="99"/>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A7C5A"/>
  </w:style>
  <w:style w:styleId="Naslov1" w:type="paragraph">
    <w:name w:val="heading 1"/>
    <w:basedOn w:val="Normal"/>
    <w:next w:val="Normal"/>
    <w:link w:val="Naslov1Char"/>
    <w:uiPriority w:val="99"/>
    <w:qFormat/>
    <w:rsid w:val="00981F52"/>
    <w:pPr>
      <w:keepNext/>
      <w:overflowPunct w:val="0"/>
      <w:autoSpaceDE w:val="0"/>
      <w:autoSpaceDN w:val="0"/>
      <w:adjustRightInd w:val="0"/>
      <w:textAlignment w:val="baseline"/>
      <w:outlineLvl w:val="0"/>
    </w:pPr>
    <w:rPr>
      <w:b/>
      <w:sz w:val="24"/>
    </w:rPr>
  </w:style>
  <w:style w:styleId="Naslov3" w:type="paragraph">
    <w:name w:val="heading 3"/>
    <w:basedOn w:val="Normal"/>
    <w:next w:val="Normal"/>
    <w:link w:val="Naslov3Char"/>
    <w:uiPriority w:val="99"/>
    <w:qFormat/>
    <w:rsid w:val="00981F52"/>
    <w:pPr>
      <w:keepNext/>
      <w:overflowPunct w:val="0"/>
      <w:autoSpaceDE w:val="0"/>
      <w:autoSpaceDN w:val="0"/>
      <w:adjustRightInd w:val="0"/>
      <w:jc w:val="center"/>
      <w:textAlignment w:val="baseline"/>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link w:val="PodnojeChar"/>
    <w:uiPriority w:val="99"/>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 w:styleId="Tekstbalonia" w:type="paragraph">
    <w:name w:val="Balloon Text"/>
    <w:basedOn w:val="Normal"/>
    <w:link w:val="TekstbaloniaChar"/>
    <w:rsid w:val="00330711"/>
    <w:rPr>
      <w:rFonts w:ascii="Tahoma" w:cs="Tahoma" w:hAnsi="Tahoma"/>
      <w:sz w:val="16"/>
      <w:szCs w:val="16"/>
    </w:rPr>
  </w:style>
  <w:style w:customStyle="1" w:styleId="TekstbaloniaChar" w:type="character">
    <w:name w:val="Tekst balončića Char"/>
    <w:basedOn w:val="Zadanifontodlomka"/>
    <w:link w:val="Tekstbalonia"/>
    <w:rsid w:val="00330711"/>
    <w:rPr>
      <w:rFonts w:ascii="Tahoma" w:cs="Tahoma" w:hAnsi="Tahoma"/>
      <w:sz w:val="16"/>
      <w:szCs w:val="16"/>
    </w:rPr>
  </w:style>
  <w:style w:customStyle="1" w:styleId="Naslov1Char" w:type="character">
    <w:name w:val="Naslov 1 Char"/>
    <w:basedOn w:val="Zadanifontodlomka"/>
    <w:link w:val="Naslov1"/>
    <w:uiPriority w:val="99"/>
    <w:rsid w:val="00981F52"/>
    <w:rPr>
      <w:b/>
      <w:sz w:val="24"/>
    </w:rPr>
  </w:style>
  <w:style w:customStyle="1" w:styleId="Naslov3Char" w:type="character">
    <w:name w:val="Naslov 3 Char"/>
    <w:basedOn w:val="Zadanifontodlomka"/>
    <w:link w:val="Naslov3"/>
    <w:uiPriority w:val="99"/>
    <w:rsid w:val="00981F52"/>
    <w:rPr>
      <w:b/>
      <w:sz w:val="24"/>
    </w:rPr>
  </w:style>
  <w:style w:styleId="Tijeloteksta" w:type="paragraph">
    <w:name w:val="Body Text"/>
    <w:basedOn w:val="Normal"/>
    <w:link w:val="TijelotekstaChar"/>
    <w:uiPriority w:val="99"/>
    <w:rsid w:val="00981F52"/>
    <w:pPr>
      <w:overflowPunct w:val="0"/>
      <w:autoSpaceDE w:val="0"/>
      <w:autoSpaceDN w:val="0"/>
      <w:adjustRightInd w:val="0"/>
      <w:jc w:val="both"/>
      <w:textAlignment w:val="baseline"/>
    </w:pPr>
    <w:rPr>
      <w:rFonts w:ascii="Arial" w:hAnsi="Arial"/>
      <w:sz w:val="24"/>
    </w:rPr>
  </w:style>
  <w:style w:customStyle="1" w:styleId="TijelotekstaChar" w:type="character">
    <w:name w:val="Tijelo teksta Char"/>
    <w:basedOn w:val="Zadanifontodlomka"/>
    <w:link w:val="Tijeloteksta"/>
    <w:uiPriority w:val="99"/>
    <w:rsid w:val="00981F52"/>
    <w:rPr>
      <w:rFonts w:ascii="Arial" w:hAnsi="Arial"/>
      <w:sz w:val="24"/>
    </w:rPr>
  </w:style>
  <w:style w:customStyle="1" w:styleId="FootnoteTextChar" w:type="character">
    <w:name w:val="Footnote Text Char"/>
    <w:uiPriority w:val="99"/>
    <w:rsid w:val="00981F52"/>
    <w:rPr>
      <w:rFonts w:ascii="Calibri" w:cs="Calibri" w:hAnsi="Calibri"/>
      <w:sz w:val="20"/>
      <w:szCs w:val="20"/>
    </w:rPr>
  </w:style>
  <w:style w:customStyle="1" w:styleId="FootnoteReference1" w:type="character">
    <w:name w:val="Footnote Reference1"/>
    <w:uiPriority w:val="99"/>
    <w:rsid w:val="00981F52"/>
    <w:rPr>
      <w:vertAlign w:val="superscript"/>
    </w:rPr>
  </w:style>
  <w:style w:customStyle="1" w:styleId="HeaderChar" w:type="character">
    <w:name w:val="Header Char"/>
    <w:uiPriority w:val="99"/>
    <w:rsid w:val="00981F52"/>
    <w:rPr>
      <w:rFonts w:ascii="Calibri" w:cs="Calibri" w:hAnsi="Calibri"/>
    </w:rPr>
  </w:style>
  <w:style w:customStyle="1" w:styleId="FooterChar" w:type="character">
    <w:name w:val="Footer Char"/>
    <w:uiPriority w:val="99"/>
    <w:rsid w:val="00981F52"/>
    <w:rPr>
      <w:rFonts w:ascii="Calibri" w:cs="Calibri" w:hAnsi="Calibri"/>
    </w:rPr>
  </w:style>
  <w:style w:customStyle="1" w:styleId="FootnoteCharacters" w:type="character">
    <w:name w:val="Footnote Characters"/>
    <w:uiPriority w:val="99"/>
    <w:rsid w:val="00981F52"/>
  </w:style>
  <w:style w:styleId="Referencafusnote" w:type="character">
    <w:name w:val="footnote reference"/>
    <w:basedOn w:val="Zadanifontodlomka"/>
    <w:uiPriority w:val="99"/>
    <w:rsid w:val="00981F52"/>
    <w:rPr>
      <w:vertAlign w:val="superscript"/>
    </w:rPr>
  </w:style>
  <w:style w:styleId="Referencakrajnjebiljeke" w:type="character">
    <w:name w:val="endnote reference"/>
    <w:basedOn w:val="Zadanifontodlomka"/>
    <w:uiPriority w:val="99"/>
    <w:rsid w:val="00981F52"/>
    <w:rPr>
      <w:vertAlign w:val="superscript"/>
    </w:rPr>
  </w:style>
  <w:style w:customStyle="1" w:styleId="EndnoteCharacters" w:type="character">
    <w:name w:val="Endnote Characters"/>
    <w:uiPriority w:val="99"/>
    <w:rsid w:val="00981F52"/>
  </w:style>
  <w:style w:customStyle="1" w:styleId="Heading" w:type="paragraph">
    <w:name w:val="Heading"/>
    <w:basedOn w:val="Normal"/>
    <w:next w:val="Tijeloteksta"/>
    <w:uiPriority w:val="99"/>
    <w:rsid w:val="00981F52"/>
    <w:pPr>
      <w:keepNext/>
      <w:suppressAutoHyphens/>
      <w:spacing w:after="120" w:before="240" w:line="100" w:lineRule="atLeast"/>
    </w:pPr>
    <w:rPr>
      <w:rFonts w:ascii="Arial" w:cs="Arial" w:eastAsia="Microsoft YaHei" w:hAnsi="Arial"/>
      <w:sz w:val="28"/>
      <w:szCs w:val="28"/>
      <w:lang w:eastAsia="ar-SA"/>
    </w:rPr>
  </w:style>
  <w:style w:styleId="Popis" w:type="paragraph">
    <w:name w:val="List"/>
    <w:basedOn w:val="Tijeloteksta"/>
    <w:uiPriority w:val="99"/>
    <w:rsid w:val="00981F52"/>
    <w:pPr>
      <w:suppressAutoHyphens/>
      <w:overflowPunct/>
      <w:autoSpaceDE/>
      <w:autoSpaceDN/>
      <w:adjustRightInd/>
      <w:spacing w:after="120" w:line="100" w:lineRule="atLeast"/>
      <w:jc w:val="left"/>
      <w:textAlignment w:val="auto"/>
    </w:pPr>
    <w:rPr>
      <w:rFonts w:ascii="Calibri" w:cs="Calibri" w:hAnsi="Calibri"/>
      <w:sz w:val="22"/>
      <w:szCs w:val="22"/>
      <w:lang w:eastAsia="ar-SA"/>
    </w:rPr>
  </w:style>
  <w:style w:styleId="Opisslike" w:type="paragraph">
    <w:name w:val="caption"/>
    <w:basedOn w:val="Normal"/>
    <w:uiPriority w:val="99"/>
    <w:qFormat/>
    <w:rsid w:val="00981F52"/>
    <w:pPr>
      <w:suppressLineNumbers/>
      <w:suppressAutoHyphens/>
      <w:spacing w:after="120" w:before="120" w:line="100" w:lineRule="atLeast"/>
    </w:pPr>
    <w:rPr>
      <w:rFonts w:ascii="Calibri" w:cs="Calibri" w:hAnsi="Calibri"/>
      <w:i/>
      <w:iCs/>
      <w:sz w:val="24"/>
      <w:szCs w:val="24"/>
      <w:lang w:eastAsia="ar-SA"/>
    </w:rPr>
  </w:style>
  <w:style w:customStyle="1" w:styleId="Index" w:type="paragraph">
    <w:name w:val="Index"/>
    <w:basedOn w:val="Normal"/>
    <w:uiPriority w:val="99"/>
    <w:rsid w:val="00981F52"/>
    <w:pPr>
      <w:suppressLineNumbers/>
      <w:suppressAutoHyphens/>
      <w:spacing w:after="80" w:line="100" w:lineRule="atLeast"/>
    </w:pPr>
    <w:rPr>
      <w:rFonts w:ascii="Calibri" w:cs="Calibri" w:hAnsi="Calibri"/>
      <w:sz w:val="22"/>
      <w:szCs w:val="22"/>
      <w:lang w:eastAsia="ar-SA"/>
    </w:rPr>
  </w:style>
  <w:style w:styleId="Bezproreda" w:type="paragraph">
    <w:name w:val="No Spacing"/>
    <w:uiPriority w:val="99"/>
    <w:qFormat/>
    <w:rsid w:val="00981F52"/>
    <w:pPr>
      <w:suppressAutoHyphens/>
      <w:spacing w:after="80" w:line="100" w:lineRule="atLeast"/>
    </w:pPr>
    <w:rPr>
      <w:rFonts w:ascii="Calibri" w:cs="Calibri" w:hAnsi="Calibri"/>
      <w:sz w:val="22"/>
      <w:szCs w:val="22"/>
      <w:lang w:eastAsia="ar-SA"/>
    </w:rPr>
  </w:style>
  <w:style w:customStyle="1" w:styleId="FootnoteText1" w:type="paragraph">
    <w:name w:val="Footnote Text1"/>
    <w:basedOn w:val="Normal"/>
    <w:uiPriority w:val="99"/>
    <w:rsid w:val="00981F52"/>
    <w:pPr>
      <w:suppressAutoHyphens/>
      <w:spacing w:after="80" w:line="100" w:lineRule="atLeast"/>
    </w:pPr>
    <w:rPr>
      <w:rFonts w:ascii="Calibri" w:cs="Calibri" w:hAnsi="Calibri"/>
      <w:lang w:eastAsia="ar-SA"/>
    </w:rPr>
  </w:style>
  <w:style w:customStyle="1" w:styleId="ZaglavljeChar" w:type="character">
    <w:name w:val="Zaglavlje Char"/>
    <w:basedOn w:val="Zadanifontodlomka"/>
    <w:link w:val="Zaglavlje"/>
    <w:uiPriority w:val="99"/>
    <w:locked/>
    <w:rsid w:val="00981F52"/>
  </w:style>
  <w:style w:customStyle="1" w:styleId="PodnojeChar" w:type="character">
    <w:name w:val="Podnožje Char"/>
    <w:basedOn w:val="Zadanifontodlomka"/>
    <w:link w:val="Podnoje"/>
    <w:uiPriority w:val="99"/>
    <w:locked/>
    <w:rsid w:val="00981F52"/>
  </w:style>
  <w:style w:styleId="Tekstfusnote" w:type="paragraph">
    <w:name w:val="footnote text"/>
    <w:basedOn w:val="Normal"/>
    <w:link w:val="TekstfusnoteChar"/>
    <w:uiPriority w:val="99"/>
    <w:rsid w:val="00981F52"/>
    <w:pPr>
      <w:suppressLineNumbers/>
      <w:suppressAutoHyphens/>
      <w:spacing w:after="80" w:line="100" w:lineRule="atLeast"/>
      <w:ind w:hanging="283" w:left="283"/>
    </w:pPr>
    <w:rPr>
      <w:rFonts w:ascii="Calibri" w:cs="Calibri" w:hAnsi="Calibri"/>
      <w:lang w:eastAsia="ar-SA"/>
    </w:rPr>
  </w:style>
  <w:style w:customStyle="1" w:styleId="TekstfusnoteChar" w:type="character">
    <w:name w:val="Tekst fusnote Char"/>
    <w:basedOn w:val="Zadanifontodlomka"/>
    <w:link w:val="Tekstfusnote"/>
    <w:uiPriority w:val="99"/>
    <w:rsid w:val="00981F52"/>
    <w:rPr>
      <w:rFonts w:ascii="Calibri" w:cs="Calibri" w:hAnsi="Calibri"/>
      <w:lang w:eastAsia="ar-SA"/>
    </w:rPr>
  </w:style>
  <w:style w:styleId="Naslov" w:type="paragraph">
    <w:name w:val="Title"/>
    <w:basedOn w:val="Normal"/>
    <w:link w:val="NaslovChar"/>
    <w:uiPriority w:val="99"/>
    <w:qFormat/>
    <w:rsid w:val="00981F52"/>
    <w:pPr>
      <w:jc w:val="center"/>
    </w:pPr>
    <w:rPr>
      <w:rFonts w:ascii="Calibri" w:cs="Calibri" w:hAnsi="Calibri"/>
      <w:b/>
      <w:bCs/>
      <w:sz w:val="24"/>
      <w:szCs w:val="24"/>
      <w:lang w:eastAsia="en-US"/>
    </w:rPr>
  </w:style>
  <w:style w:customStyle="1" w:styleId="NaslovChar" w:type="character">
    <w:name w:val="Naslov Char"/>
    <w:basedOn w:val="Zadanifontodlomka"/>
    <w:link w:val="Naslov"/>
    <w:uiPriority w:val="99"/>
    <w:rsid w:val="00981F52"/>
    <w:rPr>
      <w:rFonts w:ascii="Calibri" w:cs="Calibri" w:hAnsi="Calibri"/>
      <w:b/>
      <w:bCs/>
      <w:sz w:val="24"/>
      <w:szCs w:val="24"/>
      <w:lang w:eastAsia="en-US"/>
    </w:rPr>
  </w:style>
  <w:style w:styleId="Tekstrezerviranogmjesta" w:type="character">
    <w:name w:val="Placeholder Text"/>
    <w:basedOn w:val="Zadanifontodlomka"/>
    <w:uiPriority w:val="99"/>
    <w:semiHidden/>
    <w:rsid w:val="006A5D3B"/>
    <w:rPr>
      <w:color w:val="808080"/>
      <w:bdr w:color="auto" w:space="0" w:sz="0" w:val="none"/>
      <w:shd w:color="auto" w:fill="auto" w:val="clear"/>
    </w:rPr>
  </w:style>
  <w:style w:customStyle="1" w:styleId="eSPISCCParagraphDefaultFont" w:type="character">
    <w:name w:val="eSPIS_CC_Paragraph Default Font"/>
    <w:basedOn w:val="Zadanifontodlomka"/>
    <w:rsid w:val="006A5D3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A5D3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A5D3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A5D3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2019.</izvorni_sadrzaj>
    <derivirana_varijabla naziv="DomainObject.DatumDonosenjaOdluke_1">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St-4455/2016-26</izvorni_sadrzaj>
    <derivirana_varijabla naziv="DomainObject.Oznaka_1">St-4455/2016-26</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4455</izvorni_sadrzaj>
    <derivirana_varijabla naziv="DomainObject.Predmet.Broj_1">4455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St-4455/2016</izvorni_sadrzaj>
    <derivirana_varijabla naziv="DomainObject.Predmet.OznakaBroj_1">St-4455/2016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ŠTAHAN d.o.o. zastupanog po punomoćniku Želimir Štahan</izvorni_sadrzaj>
    <derivirana_varijabla naziv="DomainObject.Predmet.ProtustrankaFormated_1">  ŠTAHAN d.o.o. zastupanog po punomoćniku Želimir Štahan</derivirana_varijabla>
  </DomainObject.Predmet.ProtustrankaFormated>
  <DomainObject.Predmet.ProtustrankaFormatedOIB>
    <izvorni_sadrzaj>  ŠTAHAN d.o.o., OIB 14581109335 zastupanog po punomoćniku Želimir Štahan</izvorni_sadrzaj>
    <derivirana_varijabla naziv="DomainObject.Predmet.ProtustrankaFormatedOIB_1">  ŠTAHAN d.o.o., OIB 14581109335 zastupanog po punomoćniku Želimir Štahan</derivirana_varijabla>
  </DomainObject.Predmet.ProtustrankaFormatedOIB>
  <DomainObject.Predmet.ProtustrankaFormatedWithAdress>
    <izvorni_sadrzaj> ŠTAHAN d.o.o., Svibanjska 6, 47000 Karlovac zastupanog po punomoćniku Želimir Štahan</izvorni_sadrzaj>
    <derivirana_varijabla naziv="DomainObject.Predmet.ProtustrankaFormatedWithAdress_1"> ŠTAHAN d.o.o., Svibanjska 6, 47000 Karlovac zastupanog po punomoćniku Želimir Štahan</derivirana_varijabla>
  </DomainObject.Predmet.ProtustrankaFormatedWithAdress>
  <DomainObject.Predmet.ProtustrankaFormatedWithAdressOIB>
    <izvorni_sadrzaj> ŠTAHAN d.o.o., OIB 14581109335, Svibanjska 6, 47000 Karlovac zastupanog po punomoćniku Želimir Štahan</izvorni_sadrzaj>
    <derivirana_varijabla naziv="DomainObject.Predmet.ProtustrankaFormatedWithAdressOIB_1"> ŠTAHAN d.o.o., OIB 14581109335, Svibanjska 6, 47000 Karlovac zastupanog po punomoćniku Želimir Štahan</derivirana_varijabla>
  </DomainObject.Predmet.ProtustrankaFormatedWithAdressOIB>
  <DomainObject.Predmet.ProtustrankaWithAdress>
    <izvorni_sadrzaj>ŠTAHAN d.o.o. Svibanjska 6, 47000 Karlovac</izvorni_sadrzaj>
    <derivirana_varijabla naziv="DomainObject.Predmet.ProtustrankaWithAdress_1">ŠTAHAN d.o.o. Svibanjska 6, 47000 Karlovac</derivirana_varijabla>
  </DomainObject.Predmet.ProtustrankaWithAdress>
  <DomainObject.Predmet.ProtustrankaWithAdressOIB>
    <izvorni_sadrzaj>ŠTAHAN d.o.o., OIB 14581109335, Svibanjska 6, 47000 Karlovac</izvorni_sadrzaj>
    <derivirana_varijabla naziv="DomainObject.Predmet.ProtustrankaWithAdressOIB_1">ŠTAHAN d.o.o., OIB 14581109335, Svibanjska 6, 47000 Karlovac</derivirana_varijabla>
  </DomainObject.Predmet.ProtustrankaWithAdressOIB>
  <DomainObject.Predmet.ProtustrankaNazivFormated>
    <izvorni_sadrzaj>ŠTAHAN d.o.o.</izvorni_sadrzaj>
    <derivirana_varijabla naziv="DomainObject.Predmet.ProtustrankaNazivFormated_1">ŠTAHAN d.o.o.</derivirana_varijabla>
  </DomainObject.Predmet.ProtustrankaNazivFormated>
  <DomainObject.Predmet.ProtustrankaNazivFormatedOIB>
    <izvorni_sadrzaj>ŠTAHAN d.o.o., OIB 14581109335</izvorni_sadrzaj>
    <derivirana_varijabla naziv="DomainObject.Predmet.ProtustrankaNazivFormatedOIB_1">ŠTAHAN d.o.o., OIB 14581109335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ŠTAHAN d.o.o. zastupanog po punomoćniku Želimir Štahan</item>
    </izvorni_sadrzaj>
    <derivirana_varijabla naziv="DomainObject.Predmet.ProtuStrankaListFormated_1">
      <item>ŠTAHAN d.o.o. zastupanog po punomoćniku Želimir Štahan</item>
    </derivirana_varijabla>
  </DomainObject.Predmet.ProtuStrankaListFormated>
  <DomainObject.Predmet.ProtuStrankaListFormatedOIB>
    <izvorni_sadrzaj>
      <item>ŠTAHAN d.o.o., OIB 14581109335 zastupanog po punomoćniku Želimir Štahan</item>
    </izvorni_sadrzaj>
    <derivirana_varijabla naziv="DomainObject.Predmet.ProtuStrankaListFormatedOIB_1">
      <item>ŠTAHAN d.o.o., OIB 14581109335 zastupanog po punomoćniku Želimir Štahan</item>
    </derivirana_varijabla>
  </DomainObject.Predmet.ProtuStrankaListFormatedOIB>
  <DomainObject.Predmet.ProtuStrankaListFormatedWithAdress>
    <izvorni_sadrzaj>
      <item>ŠTAHAN d.o.o., Svibanjska 6, 47000 Karlovac zastupanog po punomoćniku Želimir Štahan</item>
    </izvorni_sadrzaj>
    <derivirana_varijabla naziv="DomainObject.Predmet.ProtuStrankaListFormatedWithAdress_1">
      <item>ŠTAHAN d.o.o., Svibanjska 6, 47000 Karlovac zastupanog po punomoćniku Želimir Štahan</item>
    </derivirana_varijabla>
  </DomainObject.Predmet.ProtuStrankaListFormatedWithAdress>
  <DomainObject.Predmet.ProtuStrankaListFormatedWithAdressOIB>
    <izvorni_sadrzaj>
      <item>ŠTAHAN d.o.o., OIB 14581109335, Svibanjska 6, 47000 Karlovac zastupanog po punomoćniku Želimir Štahan</item>
    </izvorni_sadrzaj>
    <derivirana_varijabla naziv="DomainObject.Predmet.ProtuStrankaListFormatedWithAdressOIB_1">
      <item>ŠTAHAN d.o.o., OIB 14581109335, Svibanjska 6, 47000 Karlovac zastupanog po punomoćniku Želimir Štahan</item>
    </derivirana_varijabla>
  </DomainObject.Predmet.ProtuStrankaListFormatedWithAdressOIB>
  <DomainObject.Predmet.ProtuStrankaListNazivFormated>
    <izvorni_sadrzaj>
      <item>ŠTAHAN d.o.o.</item>
    </izvorni_sadrzaj>
    <derivirana_varijabla naziv="DomainObject.Predmet.ProtuStrankaListNazivFormated_1">
      <item>ŠTAHAN d.o.o.</item>
    </derivirana_varijabla>
  </DomainObject.Predmet.ProtuStrankaListNazivFormated>
  <DomainObject.Predmet.ProtuStrankaListNazivFormatedOIB>
    <izvorni_sadrzaj>
      <item>ŠTAHAN d.o.o., OIB 14581109335</item>
    </izvorni_sadrzaj>
    <derivirana_varijabla naziv="DomainObject.Predmet.ProtuStrankaListNazivFormatedOIB_1">
      <item>ŠTAHAN d.o.o., OIB 14581109335</item>
    </derivirana_varijabla>
  </DomainObject.Predmet.ProtuStrankaListNazivFormatedOIB>
  <DomainObject.Predmet.OstaliListFormated>
    <izvorni_sadrzaj>
      <item>Želimir Štahan punomoćnik sudionika u postupku ŠTAHAN d.o.o.</item>
      <item>Raiffeisenbank Austria d.d.</item>
      <item>Karlovačka banka</item>
      <item>Štedbanka d.d.</item>
    </izvorni_sadrzaj>
    <derivirana_varijabla naziv="DomainObject.Predmet.OstaliListFormated_1">
      <item>Želimir Štahan punomoćnik sudionika u postupku ŠTAHAN d.o.o.</item>
      <item>Raiffeisenbank Austria d.d.</item>
      <item>Karlovačka banka</item>
      <item>Štedbanka d.d.</item>
    </derivirana_varijabla>
  </DomainObject.Predmet.OstaliListFormated>
  <DomainObject.Predmet.OstaliListFormatedOIB>
    <izvorni_sadrzaj>
      <item>Želimir Štahan, OIB 00693620255 punomoćnik sudionika u postupku ŠTAHAN d.o.o.</item>
      <item>Raiffeisenbank Austria d.d., OIB 53056966535</item>
      <item>Karlovačka banka</item>
      <item>Štedbanka d.d.</item>
    </izvorni_sadrzaj>
    <derivirana_varijabla naziv="DomainObject.Predmet.OstaliListFormatedOIB_1">
      <item>Želimir Štahan, OIB 00693620255 punomoćnik sudionika u postupku ŠTAHAN d.o.o.</item>
      <item>Raiffeisenbank Austria d.d., OIB 53056966535</item>
      <item>Karlovačka banka</item>
      <item>Štedbanka d.d.</item>
    </derivirana_varijabla>
  </DomainObject.Predmet.OstaliListFormatedOIB>
  <DomainObject.Predmet.OstaliListFormatedWithAdress>
    <izvorni_sadrzaj>
      <item>Želimir Štahan, Maksimilijana Vrhovca 13, 47000 Karlovac punomoćnik sudionika u postupku ŠTAHAN d.o.o.</item>
      <item>Raiffeisenbank Austria d.d., Magazinska cesta 69, 10000 Zagreb</item>
      <item>Karlovačka banka, I.G.Kovačića 1, 47000 Karlovac</item>
      <item>Štedbanka d.d., Slavonska avenija 3, 10000 Zagreb</item>
    </izvorni_sadrzaj>
    <derivirana_varijabla naziv="DomainObject.Predmet.OstaliListFormatedWithAdress_1">
      <item>Želimir Štahan, Maksimilijana Vrhovca 13, 47000 Karlovac punomoćnik sudionika u postupku ŠTAHAN d.o.o.</item>
      <item>Raiffeisenbank Austria d.d., Magazinska cesta 69, 10000 Zagreb</item>
      <item>Karlovačka banka, I.G.Kovačića 1, 47000 Karlovac</item>
      <item>Štedbanka d.d., Slavonska avenija 3, 10000 Zagreb</item>
    </derivirana_varijabla>
  </DomainObject.Predmet.OstaliListFormatedWithAdress>
  <DomainObject.Predmet.OstaliListFormatedWithAdressOIB>
    <izvorni_sadrzaj>
      <item>Želimir Štahan, OIB 00693620255, Maksimilijana Vrhovca 13, 47000 Karlovac punomoćnik sudionika u postupku ŠTAHAN d.o.o.</item>
      <item>Raiffeisenbank Austria d.d., OIB 53056966535, Magazinska cesta 69, 10000 Zagreb</item>
      <item>Karlovačka banka, I.G.Kovačića 1, 47000 Karlovac</item>
      <item>Štedbanka d.d., Slavonska avenija 3, 10000 Zagreb</item>
    </izvorni_sadrzaj>
    <derivirana_varijabla naziv="DomainObject.Predmet.OstaliListFormatedWithAdressOIB_1">
      <item>Želimir Štahan, OIB 00693620255, Maksimilijana Vrhovca 13, 47000 Karlovac punomoćnik sudionika u postupku ŠTAHAN d.o.o.</item>
      <item>Raiffeisenbank Austria d.d., OIB 53056966535, Magazinska cesta 69, 10000 Zagreb</item>
      <item>Karlovačka banka, I.G.Kovačića 1, 47000 Karlovac</item>
      <item>Štedbanka d.d., Slavonska avenija 3, 10000 Zagreb</item>
    </derivirana_varijabla>
  </DomainObject.Predmet.OstaliListFormatedWithAdressOIB>
  <DomainObject.Predmet.OstaliListNazivFormated>
    <izvorni_sadrzaj>
      <item>Želimir Štahan</item>
      <item>Raiffeisenbank Austria d.d.</item>
      <item>Karlovačka banka</item>
      <item>Štedbanka d.d.</item>
    </izvorni_sadrzaj>
    <derivirana_varijabla naziv="DomainObject.Predmet.OstaliListNazivFormated_1">
      <item>Želimir Štahan</item>
      <item>Raiffeisenbank Austria d.d.</item>
      <item>Karlovačka banka</item>
      <item>Štedbanka d.d.</item>
    </derivirana_varijabla>
  </DomainObject.Predmet.OstaliListNazivFormated>
  <DomainObject.Predmet.OstaliListNazivFormatedOIB>
    <izvorni_sadrzaj>
      <item>Želimir Štahan, OIB 00693620255</item>
      <item>Raiffeisenbank Austria d.d., OIB 53056966535</item>
      <item>Karlovačka banka</item>
      <item>Štedbanka d.d.</item>
    </izvorni_sadrzaj>
    <derivirana_varijabla naziv="DomainObject.Predmet.OstaliListNazivFormatedOIB_1">
      <item>Želimir Štahan, OIB 00693620255</item>
      <item>Raiffeisenbank Austria d.d., OIB 53056966535</item>
      <item>Karlovačka banka</item>
      <item>Štedbanka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travnja 2019.</izvorni_sadrzaj>
    <derivirana_varijabla naziv="DomainObject.Datum_1">16. travnja 2019.</derivirana_varijabla>
  </DomainObject.Datum>
  <DomainObject.PoslovniBrojDokumenta>
    <izvorni_sadrzaj>St-4455/2016-26</izvorni_sadrzaj>
    <derivirana_varijabla naziv="DomainObject.PoslovniBrojDokumenta_1">St-4455/2016-26</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ŠTAHAN d.o.o.</izvorni_sadrzaj>
    <derivirana_varijabla naziv="DomainObject.Predmet.ProtustrankaIDrugi_1">ŠTAHAN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ŠTAHAN d.o.o., OIB 14581109335, Svibanjska 6, 47000 Karlovac</izvorni_sadrzaj>
    <derivirana_varijabla naziv="DomainObject.Predmet.ProtustrankaIDrugiAdressOIB_1">ŠTAHAN d.o.o., OIB 14581109335, Svibanjska 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ŠTAHAN d.o.o.</item>
      <item>FINA regionalni centar Zagreb, podružnica Karlovac</item>
      <item>Želimir Štahan</item>
      <item>Raiffeisenbank Austria d.d.</item>
      <item>Karlovačka banka</item>
      <item>Štedbanka d.d.</item>
    </izvorni_sadrzaj>
    <derivirana_varijabla naziv="DomainObject.Predmet.SudioniciListNaziv_1">
      <item>ŠTAHAN d.o.o.</item>
      <item>FINA regionalni centar Zagreb, podružnica Karlovac</item>
      <item>Želimir Štahan</item>
      <item>Raiffeisenbank Austria d.d.</item>
      <item>Karlovačka banka</item>
      <item>Štedbanka d.d.</item>
    </derivirana_varijabla>
  </DomainObject.Predmet.SudioniciListNaziv>
  <DomainObject.Predmet.SudioniciListAdressOIB>
    <izvorni_sadrzaj>
      <item>ŠTAHAN d.o.o., OIB 14581109335, Svibanjska 6,47000 Karlovac</item>
      <item>FINA regionalni centar Zagreb, podružnica Karlovac, OIB 85821130368, ul. Pavla Vitezovića 1,47000 Karlovac</item>
      <item>Želimir Štahan, OIB 00693620255, Maksimilijana Vrhovca 13,47000 Karlovac</item>
      <item>Raiffeisenbank Austria d.d., OIB 53056966535, Magazinska cesta 69,10000 Zagreb</item>
      <item>Karlovačka banka, I.G.Kovačića 1,47000 Karlovac</item>
      <item>Štedbanka d.d., Slavonska avenija 3,10000 Zagreb</item>
    </izvorni_sadrzaj>
    <derivirana_varijabla naziv="DomainObject.Predmet.SudioniciListAdressOIB_1">
      <item>ŠTAHAN d.o.o., OIB 14581109335, Svibanjska 6,47000 Karlovac</item>
      <item>FINA regionalni centar Zagreb, podružnica Karlovac, OIB 85821130368, ul. Pavla Vitezovića 1,47000 Karlovac</item>
      <item>Želimir Štahan, OIB 00693620255, Maksimilijana Vrhovca 13,47000 Karlovac</item>
      <item>Raiffeisenbank Austria d.d., OIB 53056966535, Magazinska cesta 69,10000 Zagreb</item>
      <item>Karlovačka banka, I.G.Kovačića 1,47000 Karlovac</item>
      <item>Štedbanka d.d., Slavonska avenija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14581109335</item>
      <item>, OIB 85821130368</item>
      <item>, OIB 00693620255</item>
      <item>, OIB 53056966535</item>
      <item>, OIB null</item>
      <item>, OIB null</item>
    </izvorni_sadrzaj>
    <derivirana_varijabla naziv="DomainObject.Predmet.SudioniciListNazivOIB_1">
      <item>, OIB 14581109335</item>
      <item>, OIB 85821130368</item>
      <item>, OIB 00693620255</item>
      <item>, OIB 53056966535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Frleta, OIB 16983053469, Brune Bušića 40, 10020 Novi Zagreb – Zapad</item>
    </izvorni_sadrzaj>
    <derivirana_varijabla naziv="DomainObject.Predmet.StecajniUpraviteljiListAddressOIB_1">
      <item>Zdravko Frleta, OIB 16983053469, Brune Bušića 40, 10020 Novi Zagreb – Zapad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travnja 2019.</izvorni_sadrzaj>
    <derivirana_varijabla naziv="DomainObject.Predmet.DatumZadnjeOdrzaneSudskeRadnje_1">11. travnja 2019.</derivirana_varijabla>
  </DomainObject.Predmet.DatumZadnjeOdrzaneSudskeRadnje>
  <DomainObject.PredzadnjaOdlukaIzPredmeta.DatumDonosenjaOdluke>
    <izvorni_sadrzaj>11. prosinca 2018.</izvorni_sadrzaj>
    <derivirana_varijabla naziv="DomainObject.PredzadnjaOdlukaIzPredmeta.DatumDonosenjaOdluke_1">11. prosinca 2018.</derivirana_varijabla>
  </DomainObject.PredzadnjaOdlukaIzPredmeta.DatumDonosenjaOdluke>
  <DomainObject.PredzadnjaOdlukaIzPredmeta.Oznaka>
    <izvorni_sadrzaj>St-4455/2016-20</izvorni_sadrzaj>
    <derivirana_varijabla naziv="DomainObject.PredzadnjaOdlukaIzPredmeta.Oznaka_1">St-4455/2016-20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C6668E-D7C4-468C-B4BA-A03F1C6C27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1062</properties:Words>
  <properties:Characters>6029</properties:Characters>
  <properties:Lines>156</properties:Lines>
  <properties:Paragraphs>46</properties:Paragraphs>
  <properties:TotalTime>240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2019-04-12T08:47:00Z</dcterms:created>
  <dc:creator>nmarkovic</dc:creator>
  <cp:lastModifiedBy>Nikolina Krunić</cp:lastModifiedBy>
  <cp:lastPrinted>2019-04-16T08:19:00Z</cp:lastPrinted>
  <dcterms:modified xmlns:xsi="http://www.w3.org/2001/XMLSchema-instance" xsi:type="dcterms:W3CDTF">2019-04-16T08:19:00Z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St-4455/2016-26 / Odluka - Rješenje - utvrđene i osporene tražbine (10. Rješenje o utvrđenim-osporenim tražbinama.docx)</vt:lpwstr>
  </prop:property>
  <prop:property name="CC_coloring" pid="4" fmtid="{D5CDD505-2E9C-101B-9397-08002B2CF9AE}">
    <vt:bool>false</vt:bool>
  </prop:property>
  <prop:property name="BrojStranica" pid="5" fmtid="{D5CDD505-2E9C-101B-9397-08002B2CF9AE}">
    <vt:i4>4</vt:i4>
  </prop:property>
</prop:Properties>
</file>