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2089" w14:paraId="0492089" w:rsidRDefault="00BF30CF" w:rsidP="00BF30CF" w:rsidR="00BF30CF">
      <w:pPr>
        <w:jc w:val="right"/>
        <w15:collapsed w:val="false"/>
      </w:pPr>
      <w:r>
        <w:t>Broj: 6 St-</w:t>
      </w:r>
      <w:r w:rsidR="00A42BC5">
        <w:t>1691/16-13</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A42BC5">
        <w:t xml:space="preserve">RH Porezna uprava Područni ured Vukovar zastupanja po ŽDO Vukovar, za otvaranje stečajnog  postupka nad dužnikom </w:t>
      </w:r>
      <w:r w:rsidR="00A42BC5">
        <w:rPr>
          <w:b/>
        </w:rPr>
        <w:t>FAGUM d.o.o. Posavski Podgajci, M. Gupca 134, OIB: 63377489068, MBS: 030115944</w:t>
      </w:r>
      <w:r w:rsidRPr="00D14516">
        <w:t>,</w:t>
      </w:r>
      <w:r>
        <w:t xml:space="preserve"> dana </w:t>
      </w:r>
      <w:r w:rsidR="000A4017">
        <w:t>5</w:t>
      </w:r>
      <w:r w:rsidR="00A42BC5">
        <w:t>. siječnja 2017</w:t>
      </w:r>
      <w:r w:rsidR="002859AC">
        <w:t>.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42BC5">
        <w:rPr>
          <w:b/>
        </w:rPr>
        <w:t>FAGUM d.o.o. Posavski Podgajci, M. Gupca 134, OIB: 63377489068, MBS: 030115944</w:t>
      </w:r>
      <w:r w:rsidR="00CA1D43">
        <w:rPr>
          <w:b/>
        </w:rPr>
        <w:t>.</w:t>
      </w:r>
    </w:p>
    <w:p w:rsidRDefault="00A2109E" w:rsidP="00A2109E" w:rsidR="00A2109E">
      <w:pPr>
        <w:ind w:left="1080"/>
        <w:jc w:val="both"/>
        <w:rPr>
          <w:b/>
        </w:rPr>
      </w:pPr>
    </w:p>
    <w:p w:rsidRDefault="00324E7F" w:rsidP="00A2109E" w:rsidR="00ED72C6" w:rsidRPr="00A2109E">
      <w:pPr>
        <w:numPr>
          <w:ilvl w:val="0"/>
          <w:numId w:val="11"/>
        </w:numPr>
        <w:jc w:val="both"/>
        <w:rPr>
          <w:b/>
        </w:rPr>
      </w:pPr>
      <w:r w:rsidRPr="00E33447">
        <w:t>Za stečajnog upravitelja određuje se</w:t>
      </w:r>
      <w:r w:rsidR="004D6DB6" w:rsidRPr="00816867">
        <w:t xml:space="preserve"> </w:t>
      </w:r>
      <w:r w:rsidR="00A2109E" w:rsidRPr="00A2109E">
        <w:rPr>
          <w:b/>
        </w:rPr>
        <w:t>Krešimir Panjaković, Osijek, Gornjodravska obala 89a, OIB: 39814088271</w:t>
      </w:r>
      <w:r w:rsidR="00A2109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42BC5">
        <w:rPr>
          <w:b/>
        </w:rPr>
        <w:t>FAGUM d.o.o. Posavski Podgajci, M. Gupca 134, OIB: 63377489068, MBS: 030115944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3A330C" w:rsidP="00D47E5B" w:rsidR="003A330C">
      <w:pPr>
        <w:numPr>
          <w:ilvl w:val="0"/>
          <w:numId w:val="11"/>
        </w:numPr>
        <w:jc w:val="both"/>
      </w:pPr>
      <w:r>
        <w:t>Obvezuj</w:t>
      </w:r>
      <w:r w:rsidR="00D47E5B">
        <w:t>u</w:t>
      </w:r>
      <w:r>
        <w:t xml:space="preserve"> se z.z. dužnika </w:t>
      </w:r>
      <w:r w:rsidR="00A42BC5">
        <w:t xml:space="preserve">Jovan Ilić, Županja, A. Mihanovića 52, OIB: 81649596796 </w:t>
      </w:r>
      <w:r>
        <w:t>da u spis dostav</w:t>
      </w:r>
      <w:r w:rsidR="00D47E5B">
        <w:t>e</w:t>
      </w:r>
      <w:r>
        <w:t xml:space="preserve"> Zapisnik iz kojeg je razvidno da je izvršeno arhiviranje poslovne dokumentacije, u roku od 15 dana od dana primitka ovog rješenja (Zakon o arhivskom gradivu i arhivama NN 105/97) te da isti, potpisan dostav</w:t>
      </w:r>
      <w:r w:rsidR="00D47E5B">
        <w:t>e</w:t>
      </w:r>
      <w:r>
        <w:t xml:space="preserve"> u spis, pod zakonskim posljedicama.</w:t>
      </w:r>
    </w:p>
    <w:p w:rsidRDefault="00243617" w:rsidP="00243617" w:rsidR="0024361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A42BC5">
        <w:t>1691/16</w:t>
      </w:r>
      <w:r w:rsidR="001B3F65">
        <w:t xml:space="preserve"> od </w:t>
      </w:r>
      <w:r w:rsidR="00A42BC5">
        <w:t>6. rujna</w:t>
      </w:r>
      <w:r>
        <w:t xml:space="preserve"> 2016</w:t>
      </w:r>
      <w:r w:rsidRPr="005E551C">
        <w:t xml:space="preserve">. g. pokrenut je postupak nad dužnikom </w:t>
      </w:r>
      <w:r w:rsidR="00A42BC5">
        <w:rPr>
          <w:b/>
        </w:rPr>
        <w:t>FAGUM d.o.o. Posavski Podgajci, M. Gupca 134, OIB: 63377489068, MBS: 030115944</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D47E5B">
        <w:t xml:space="preserve">Krešimir </w:t>
      </w:r>
      <w:r w:rsidR="00D47E5B">
        <w:lastRenderedPageBreak/>
        <w:t>Panjaković</w:t>
      </w:r>
      <w:r>
        <w:t xml:space="preserve"> iz Osijeka</w:t>
      </w:r>
      <w:r w:rsidRPr="005E551C">
        <w:t xml:space="preserve"> te je za </w:t>
      </w:r>
      <w:r w:rsidR="00A42BC5">
        <w:t>11.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pPr>
        <w:ind w:firstLine="720"/>
        <w:jc w:val="both"/>
      </w:pPr>
      <w:r w:rsidRPr="005E551C">
        <w:t xml:space="preserve">Dana </w:t>
      </w:r>
      <w:r w:rsidR="00A42BC5">
        <w:t>11. listopada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0A4017" w:rsidP="007D2041" w:rsidR="000A4017" w:rsidRPr="005E551C">
      <w:pPr>
        <w:ind w:firstLine="720"/>
        <w:jc w:val="both"/>
      </w:pPr>
    </w:p>
    <w:p w:rsidRDefault="00A42BC5" w:rsidP="00A42BC5" w:rsidR="00A42BC5">
      <w:pPr>
        <w:pStyle w:val="Tijeloteksta"/>
      </w:pPr>
      <w:r>
        <w:t>Prijedlog za otvaranje stečajnog postupka nad dužnikom</w:t>
      </w:r>
      <w:r w:rsidR="000A4017">
        <w:t xml:space="preserve"> Fagum d.o.o. Posavski Podgajci</w:t>
      </w:r>
      <w:r>
        <w:t>, M. Gupca 134, podnio je predlagatelj RH , Porezna uprava dana 08.03.2016. navodeći da društvo ima evidentiranih neizvršenih osnova za plaćanje te da ne može izvršavati dospjele obveze prema svojim dužnicima.</w:t>
      </w:r>
    </w:p>
    <w:p w:rsidRDefault="00A42BC5" w:rsidP="00A42BC5" w:rsidR="00A42BC5">
      <w:pPr>
        <w:pStyle w:val="Tijeloteksta"/>
      </w:pPr>
      <w:r>
        <w:t xml:space="preserve">Dužnik je nesposoban za plaćanje jer na dan 01.09.2015.g ima evidentirane nepodmirene obveze u razdoblju od 253 dana u iznosu od 90.793,46  kn. </w:t>
      </w:r>
    </w:p>
    <w:p w:rsidRDefault="00A42BC5" w:rsidP="00A42BC5" w:rsidR="00A42BC5" w:rsidRPr="00212250">
      <w:pPr>
        <w:shd w:fill="FFFFFF" w:color="auto" w:val="clear"/>
        <w:spacing w:lineRule="exact" w:line="298" w:before="274"/>
        <w:ind w:right="331"/>
        <w:jc w:val="both"/>
        <w:rPr>
          <w:b/>
          <w:bCs/>
          <w:color w:val="000000"/>
          <w:spacing w:val="7"/>
          <w:u w:val="single"/>
        </w:rPr>
      </w:pPr>
      <w:r w:rsidRPr="00212250">
        <w:rPr>
          <w:color w:val="000000"/>
          <w:spacing w:val="15"/>
        </w:rPr>
        <w:t xml:space="preserve">Dužnik je registriran kao društvo sa ograničenom odgovornošću kod </w:t>
      </w:r>
      <w:r w:rsidRPr="00212250">
        <w:rPr>
          <w:color w:val="000000"/>
          <w:spacing w:val="3"/>
        </w:rPr>
        <w:t>Trgovačkog suda u Osijeku, MBS</w:t>
      </w:r>
      <w:r w:rsidRPr="00485170">
        <w:t>: 030115944</w:t>
      </w:r>
      <w:r w:rsidRPr="00212250">
        <w:rPr>
          <w:color w:val="003366"/>
          <w:sz w:val="18"/>
          <w:szCs w:val="18"/>
        </w:rPr>
        <w:t xml:space="preserve"> </w:t>
      </w:r>
      <w:r w:rsidRPr="00212250">
        <w:rPr>
          <w:color w:val="000000"/>
          <w:spacing w:val="3"/>
        </w:rPr>
        <w:t xml:space="preserve">, OIB: 63377489068 </w:t>
      </w:r>
      <w:r w:rsidRPr="00212250">
        <w:rPr>
          <w:color w:val="000000"/>
          <w:spacing w:val="3"/>
          <w:u w:val="single"/>
        </w:rPr>
        <w:t>pod tvrtkom</w:t>
      </w:r>
      <w:r w:rsidRPr="00212250">
        <w:rPr>
          <w:color w:val="000000"/>
          <w:spacing w:val="3"/>
        </w:rPr>
        <w:t xml:space="preserve">  FAGUM  d</w:t>
      </w:r>
      <w:r w:rsidRPr="00212250">
        <w:rPr>
          <w:bCs/>
          <w:color w:val="000000"/>
        </w:rPr>
        <w:t>.o.o. za trgovinu i usluge.</w:t>
      </w:r>
      <w:r w:rsidRPr="00212250">
        <w:rPr>
          <w:color w:val="003366"/>
          <w:sz w:val="18"/>
          <w:szCs w:val="18"/>
        </w:rPr>
        <w:t xml:space="preserve"> </w:t>
      </w:r>
      <w:r w:rsidRPr="00212250">
        <w:rPr>
          <w:bCs/>
          <w:color w:val="000000"/>
        </w:rPr>
        <w:t xml:space="preserve"> </w:t>
      </w:r>
    </w:p>
    <w:p w:rsidRDefault="00A42BC5" w:rsidP="00A42BC5" w:rsidR="00A42BC5" w:rsidRPr="00212250">
      <w:pPr>
        <w:shd w:fill="FFFFFF" w:color="auto" w:val="clear"/>
        <w:spacing w:before="274"/>
        <w:ind w:left="360"/>
        <w:jc w:val="both"/>
        <w:rPr>
          <w:color w:val="000000"/>
          <w:spacing w:val="10"/>
        </w:rPr>
      </w:pPr>
      <w:r w:rsidRPr="00212250">
        <w:rPr>
          <w:b/>
          <w:bCs/>
          <w:color w:val="000000"/>
          <w:spacing w:val="7"/>
          <w:u w:val="single"/>
        </w:rPr>
        <w:t>Sjedište:</w:t>
      </w:r>
      <w:r w:rsidRPr="00212250">
        <w:rPr>
          <w:color w:val="000000"/>
          <w:spacing w:val="7"/>
        </w:rPr>
        <w:t>dužnika registrirano je u Posavsakim Podgajcima (općina Drenovci, M. Gupca 134)</w:t>
      </w:r>
    </w:p>
    <w:p w:rsidRDefault="00A42BC5" w:rsidP="00A42BC5" w:rsidR="00A42BC5" w:rsidRPr="00212250">
      <w:pPr>
        <w:shd w:fill="FFFFFF" w:color="auto" w:val="clear"/>
        <w:spacing w:before="274"/>
        <w:ind w:left="360"/>
        <w:jc w:val="both"/>
        <w:rPr>
          <w:color w:val="000000"/>
          <w:spacing w:val="12"/>
        </w:rPr>
      </w:pPr>
      <w:r w:rsidRPr="00212250">
        <w:rPr>
          <w:b/>
          <w:bCs/>
          <w:color w:val="000000"/>
          <w:spacing w:val="12"/>
          <w:u w:val="single"/>
        </w:rPr>
        <w:t>Temeljni kapital:</w:t>
      </w:r>
      <w:r w:rsidRPr="00212250">
        <w:rPr>
          <w:b/>
          <w:bCs/>
          <w:color w:val="000000"/>
          <w:spacing w:val="12"/>
        </w:rPr>
        <w:t xml:space="preserve"> -</w:t>
      </w:r>
      <w:r w:rsidRPr="00212250">
        <w:rPr>
          <w:color w:val="000000"/>
          <w:spacing w:val="12"/>
        </w:rPr>
        <w:t xml:space="preserve"> Temeljni kapital društva je 20.000,00 kuna</w:t>
      </w:r>
    </w:p>
    <w:p w:rsidRDefault="00A42BC5" w:rsidP="00A42BC5" w:rsidR="00A42BC5" w:rsidRPr="00212250">
      <w:pPr>
        <w:pStyle w:val="Tijeloteksta"/>
        <w:ind w:left="360"/>
        <w:rPr>
          <w:b/>
          <w:bCs/>
          <w:spacing w:val="12"/>
          <w:u w:val="single"/>
        </w:rPr>
      </w:pPr>
    </w:p>
    <w:p w:rsidRDefault="00A42BC5" w:rsidP="00A42BC5" w:rsidR="00A42BC5" w:rsidRPr="00485170">
      <w:pPr>
        <w:pStyle w:val="Tijeloteksta"/>
        <w:ind w:left="360"/>
        <w:rPr>
          <w:b/>
        </w:rPr>
      </w:pPr>
      <w:r w:rsidRPr="00212250">
        <w:rPr>
          <w:b/>
          <w:bCs/>
          <w:spacing w:val="12"/>
          <w:u w:val="single"/>
        </w:rPr>
        <w:t>Osnivački akt:</w:t>
      </w:r>
      <w:r w:rsidRPr="00212250">
        <w:rPr>
          <w:b/>
          <w:bCs/>
          <w:spacing w:val="12"/>
        </w:rPr>
        <w:t xml:space="preserve"> -</w:t>
      </w:r>
      <w:r w:rsidRPr="00212250">
        <w:rPr>
          <w:color w:val="000000"/>
          <w:spacing w:val="12"/>
        </w:rPr>
        <w:t xml:space="preserve"> </w:t>
      </w:r>
      <w:r w:rsidRPr="00212250">
        <w:t>Izjava o osnivanju društva s ograničenom odgov</w:t>
      </w:r>
      <w:r>
        <w:t xml:space="preserve">ornošću od 04.08.2011. godine. </w:t>
      </w:r>
    </w:p>
    <w:p w:rsidRDefault="00A42BC5" w:rsidP="00A42BC5" w:rsidR="00A42BC5" w:rsidRPr="00212250">
      <w:pPr>
        <w:shd w:fill="FFFFFF" w:color="auto" w:val="clear"/>
        <w:spacing w:before="374"/>
        <w:ind w:left="14"/>
        <w:jc w:val="both"/>
        <w:rPr>
          <w:b/>
          <w:bCs/>
          <w:w w:val="111"/>
          <w:u w:val="single"/>
        </w:rPr>
      </w:pPr>
      <w:r w:rsidRPr="00212250">
        <w:rPr>
          <w:b/>
          <w:bCs/>
          <w:w w:val="111"/>
          <w:u w:val="single"/>
        </w:rPr>
        <w:t>Osnivači/članovi društva</w:t>
      </w:r>
    </w:p>
    <w:p w:rsidRDefault="00A42BC5" w:rsidP="00A42BC5" w:rsidR="00A42BC5" w:rsidRPr="00485170">
      <w:r w:rsidRPr="00212250">
        <w:rPr>
          <w:bCs/>
          <w:w w:val="111"/>
        </w:rPr>
        <w:t xml:space="preserve">Ankica Matić, </w:t>
      </w:r>
      <w:r w:rsidRPr="00485170">
        <w:t xml:space="preserve">OIB: 24799908191,   Posavski Podgajci, M. Gupca 134 </w:t>
      </w:r>
    </w:p>
    <w:tbl>
      <w:tblPr>
        <w:tblW w:type="auto" w:w="0"/>
        <w:tblCellSpacing w:type="dxa" w:w="15"/>
        <w:tblInd w:type="dxa" w:w="150"/>
        <w:tblCellMar>
          <w:left w:type="dxa" w:w="0"/>
          <w:right w:type="dxa" w:w="0"/>
        </w:tblCellMar>
        <w:tblLook w:val="04A0" w:noVBand="1" w:noHBand="0" w:lastColumn="0" w:firstColumn="1" w:lastRow="0" w:firstRow="1"/>
      </w:tblPr>
      <w:tblGrid>
        <w:gridCol w:w="1690"/>
      </w:tblGrid>
      <w:tr w:rsidTr="00AF6F32" w:rsidR="00A42BC5" w:rsidRPr="00485170">
        <w:trPr>
          <w:tblCellSpacing w:type="dxa" w:w="15"/>
        </w:trPr>
        <w:tc>
          <w:tcPr>
            <w:tcW w:type="auto" w:w="0"/>
            <w:tcMar>
              <w:top w:type="dxa" w:w="0"/>
              <w:left w:type="dxa" w:w="0"/>
              <w:bottom w:type="dxa" w:w="0"/>
              <w:right w:type="dxa" w:w="150"/>
            </w:tcMar>
            <w:hideMark/>
          </w:tcPr>
          <w:p w:rsidRDefault="00A42BC5" w:rsidP="00AF6F32" w:rsidR="00A42BC5" w:rsidRPr="00485170">
            <w:r w:rsidRPr="00485170">
              <w:t xml:space="preserve">- jedini osnivač  </w:t>
            </w:r>
          </w:p>
        </w:tc>
      </w:tr>
    </w:tbl>
    <w:p w:rsidRDefault="00A42BC5" w:rsidP="00A42BC5" w:rsidR="00A42BC5" w:rsidRPr="00212250">
      <w:pPr>
        <w:rPr>
          <w:b/>
          <w:bCs/>
          <w:w w:val="111"/>
          <w:u w:val="single"/>
          <w:lang w:val="en-US"/>
        </w:rPr>
      </w:pPr>
      <w:r w:rsidRPr="00485170">
        <w:t>Osobe ovlaštene</w:t>
      </w:r>
      <w:r w:rsidRPr="00212250">
        <w:rPr>
          <w:b/>
          <w:bCs/>
          <w:w w:val="111"/>
          <w:u w:val="single"/>
        </w:rPr>
        <w:t xml:space="preserve"> za zastupanje </w:t>
      </w:r>
    </w:p>
    <w:p w:rsidRDefault="00A42BC5" w:rsidP="00A42BC5" w:rsidR="00A42BC5" w:rsidRPr="00485170">
      <w:r w:rsidRPr="00212250">
        <w:rPr>
          <w:bCs/>
          <w:w w:val="111"/>
        </w:rPr>
        <w:t xml:space="preserve">Jovan Ilić, </w:t>
      </w:r>
      <w:r w:rsidRPr="00485170">
        <w:t xml:space="preserve">OIB: 81649596796,   Županja, A. Mihanovića 52 </w:t>
      </w:r>
    </w:p>
    <w:p w:rsidRDefault="00A42BC5" w:rsidP="00A42BC5" w:rsidR="00A42BC5" w:rsidRPr="00485170">
      <w:pPr>
        <w:widowControl w:val="false"/>
        <w:numPr>
          <w:ilvl w:val="0"/>
          <w:numId w:val="23"/>
        </w:numPr>
        <w:shd w:fill="FFFFFF" w:color="auto" w:val="clear"/>
        <w:autoSpaceDE w:val="false"/>
        <w:autoSpaceDN w:val="false"/>
        <w:adjustRightInd w:val="false"/>
        <w:spacing w:lineRule="exact" w:line="293" w:before="5"/>
        <w:ind w:right="350"/>
        <w:jc w:val="both"/>
        <w:rPr>
          <w:lang w:val="en-US"/>
        </w:rPr>
      </w:pPr>
      <w:r w:rsidRPr="00212250">
        <w:t>direktor</w:t>
      </w:r>
    </w:p>
    <w:p w:rsidRDefault="00A42BC5" w:rsidP="000A4017" w:rsidR="00A42BC5" w:rsidRPr="000A4017">
      <w:pPr>
        <w:widowControl w:val="false"/>
        <w:shd w:fill="FFFFFF" w:color="auto" w:val="clear"/>
        <w:autoSpaceDE w:val="false"/>
        <w:autoSpaceDN w:val="false"/>
        <w:adjustRightInd w:val="false"/>
        <w:spacing w:lineRule="exact" w:line="302" w:before="216"/>
        <w:jc w:val="both"/>
        <w:rPr>
          <w:color w:val="000000"/>
          <w:spacing w:val="6"/>
        </w:rPr>
      </w:pPr>
      <w:r w:rsidRPr="00212250">
        <w:rPr>
          <w:color w:val="000000"/>
          <w:spacing w:val="7"/>
        </w:rPr>
        <w:t>Prema dostupnoj dokumentaciji sa stranica FINA-e  izvršena je a</w:t>
      </w:r>
      <w:r w:rsidRPr="00212250">
        <w:rPr>
          <w:color w:val="000000"/>
          <w:spacing w:val="6"/>
        </w:rPr>
        <w:t>naliza poslovanja za 2015.  i za 2014. godinu.</w:t>
      </w:r>
    </w:p>
    <w:tbl>
      <w:tblPr>
        <w:tblW w:type="dxa" w:w="9386"/>
        <w:tblInd w:type="dxa" w:w="108"/>
        <w:tblLook w:val="04A0" w:noVBand="1" w:noHBand="0" w:lastColumn="0" w:firstColumn="1" w:lastRow="0" w:firstRow="1"/>
      </w:tblPr>
      <w:tblGrid>
        <w:gridCol w:w="3623"/>
        <w:gridCol w:w="1563"/>
        <w:gridCol w:w="20"/>
        <w:gridCol w:w="1219"/>
        <w:gridCol w:w="492"/>
        <w:gridCol w:w="2469"/>
      </w:tblGrid>
      <w:tr w:rsidTr="00AF6F32" w:rsidR="00A42BC5">
        <w:trPr>
          <w:trHeight w:val="315"/>
        </w:trPr>
        <w:tc>
          <w:tcPr>
            <w:tcW w:type="dxa" w:w="7162"/>
            <w:gridSpan w:val="6"/>
            <w:noWrap/>
            <w:vAlign w:val="bottom"/>
            <w:hideMark/>
          </w:tcPr>
          <w:p w:rsidRDefault="00A42BC5" w:rsidP="00AF6F32" w:rsidR="00A42BC5">
            <w:pPr>
              <w:rPr>
                <w:rFonts w:cs="Arial" w:hAnsi="Bookman Old Style" w:ascii="Bookman Old Style"/>
                <w:b/>
                <w:bCs/>
                <w:lang w:val="en-US"/>
              </w:rPr>
            </w:pPr>
            <w:r>
              <w:rPr>
                <w:rFonts w:cs="Arial" w:hAnsi="Bookman Old Style" w:ascii="Bookman Old Style"/>
                <w:b/>
                <w:bCs/>
              </w:rPr>
              <w:t xml:space="preserve">RAČUN DOBITI I GUBITKA  "FAGUM " d.o.o. </w:t>
            </w:r>
          </w:p>
        </w:tc>
      </w:tr>
      <w:tr w:rsidTr="00AF6F32" w:rsidR="00A42BC5">
        <w:trPr>
          <w:trHeight w:val="270"/>
        </w:trPr>
        <w:tc>
          <w:tcPr>
            <w:tcW w:type="dxa" w:w="3381"/>
            <w:noWrap/>
            <w:vAlign w:val="bottom"/>
          </w:tcPr>
          <w:p w:rsidRDefault="00A42BC5" w:rsidP="00AF6F32" w:rsidR="00A42BC5">
            <w:pPr>
              <w:rPr>
                <w:rFonts w:cs="Arial" w:hAnsi="Arial" w:ascii="Arial"/>
                <w:sz w:val="18"/>
                <w:szCs w:val="18"/>
                <w:lang w:val="en-US"/>
              </w:rPr>
            </w:pPr>
          </w:p>
        </w:tc>
        <w:tc>
          <w:tcPr>
            <w:tcW w:type="dxa" w:w="1458"/>
            <w:noWrap/>
            <w:vAlign w:val="bottom"/>
          </w:tcPr>
          <w:p w:rsidRDefault="00A42BC5" w:rsidP="00AF6F32" w:rsidR="00A42BC5">
            <w:pPr>
              <w:rPr>
                <w:rFonts w:cs="Arial" w:hAnsi="Arial" w:ascii="Arial"/>
                <w:sz w:val="18"/>
                <w:szCs w:val="18"/>
                <w:lang w:val="en-US"/>
              </w:rPr>
            </w:pPr>
          </w:p>
        </w:tc>
        <w:tc>
          <w:tcPr>
            <w:tcW w:type="dxa" w:w="1156"/>
            <w:gridSpan w:val="2"/>
            <w:noWrap/>
            <w:vAlign w:val="bottom"/>
          </w:tcPr>
          <w:p w:rsidRDefault="00A42BC5" w:rsidP="00AF6F32" w:rsidR="00A42BC5">
            <w:pPr>
              <w:rPr>
                <w:rFonts w:cs="Arial" w:hAnsi="Arial" w:ascii="Arial"/>
                <w:sz w:val="18"/>
                <w:szCs w:val="18"/>
                <w:lang w:val="en-US"/>
              </w:rPr>
            </w:pPr>
          </w:p>
        </w:tc>
        <w:tc>
          <w:tcPr>
            <w:tcW w:type="dxa" w:w="1167"/>
            <w:gridSpan w:val="2"/>
            <w:noWrap/>
            <w:vAlign w:val="bottom"/>
          </w:tcPr>
          <w:p w:rsidRDefault="00A42BC5" w:rsidP="00AF6F32" w:rsidR="00A42BC5">
            <w:pPr>
              <w:rPr>
                <w:rFonts w:cs="Arial" w:hAnsi="Arial" w:ascii="Arial"/>
                <w:sz w:val="18"/>
                <w:szCs w:val="18"/>
                <w:lang w:val="en-US"/>
              </w:rPr>
            </w:pPr>
          </w:p>
        </w:tc>
      </w:tr>
      <w:tr w:rsidTr="00AF6F32" w:rsidR="00A42BC5">
        <w:trPr>
          <w:gridAfter w:val="1"/>
          <w:wAfter w:type="dxa" w:w="2304"/>
          <w:trHeight w:val="270"/>
        </w:trPr>
        <w:tc>
          <w:tcPr>
            <w:tcW w:type="dxa" w:w="3381"/>
            <w:tcBorders>
              <w:top w:space="0" w:sz="6" w:color="auto" w:val="double"/>
              <w:left w:val="nil"/>
              <w:bottom w:space="0" w:sz="4" w:color="auto" w:val="single"/>
              <w:right w:space="0" w:sz="4" w:color="auto" w:val="single"/>
            </w:tcBorders>
            <w:noWrap/>
            <w:vAlign w:val="bottom"/>
            <w:hideMark/>
          </w:tcPr>
          <w:p w:rsidRDefault="00A42BC5" w:rsidP="00AF6F32" w:rsidR="00A42BC5">
            <w:pPr>
              <w:jc w:val="center"/>
              <w:rPr>
                <w:rFonts w:cs="Arial" w:hAnsi="Bookman Old Style" w:ascii="Bookman Old Style"/>
                <w:b/>
                <w:bCs/>
                <w:sz w:val="18"/>
                <w:szCs w:val="18"/>
                <w:lang w:val="en-US"/>
              </w:rPr>
            </w:pPr>
            <w:r>
              <w:rPr>
                <w:rFonts w:cs="Arial" w:hAnsi="Bookman Old Style" w:ascii="Bookman Old Style"/>
                <w:b/>
                <w:bCs/>
                <w:sz w:val="18"/>
                <w:szCs w:val="18"/>
              </w:rPr>
              <w:t xml:space="preserve"> O  P  I  S</w:t>
            </w:r>
          </w:p>
        </w:tc>
        <w:tc>
          <w:tcPr>
            <w:tcW w:type="dxa" w:w="1477"/>
            <w:gridSpan w:val="2"/>
            <w:tcBorders>
              <w:top w:space="0" w:sz="6" w:color="auto" w:val="double"/>
              <w:left w:val="nil"/>
              <w:bottom w:space="0" w:sz="4" w:color="auto" w:val="single"/>
              <w:right w:space="0" w:sz="4" w:color="auto" w:val="single"/>
            </w:tcBorders>
            <w:noWrap/>
            <w:vAlign w:val="bottom"/>
            <w:hideMark/>
          </w:tcPr>
          <w:p w:rsidRDefault="00A42BC5" w:rsidP="00AF6F32" w:rsidR="00A42BC5">
            <w:pPr>
              <w:jc w:val="center"/>
              <w:rPr>
                <w:rFonts w:cs="Arial" w:hAnsi="Bookman Old Style" w:ascii="Bookman Old Style"/>
                <w:b/>
                <w:bCs/>
                <w:sz w:val="18"/>
                <w:szCs w:val="18"/>
                <w:lang w:val="en-US"/>
              </w:rPr>
            </w:pPr>
            <w:r>
              <w:rPr>
                <w:rFonts w:cs="Arial" w:hAnsi="Bookman Old Style" w:ascii="Bookman Old Style"/>
                <w:b/>
                <w:bCs/>
                <w:sz w:val="18"/>
                <w:szCs w:val="18"/>
              </w:rPr>
              <w:t>31.12.2014.</w:t>
            </w:r>
          </w:p>
        </w:tc>
        <w:tc>
          <w:tcPr>
            <w:tcW w:type="dxa" w:w="1596"/>
            <w:gridSpan w:val="2"/>
            <w:tcBorders>
              <w:top w:space="0" w:sz="6" w:color="auto" w:val="double"/>
              <w:left w:val="nil"/>
              <w:bottom w:space="0" w:sz="4" w:color="auto" w:val="single"/>
              <w:right w:space="0" w:sz="6" w:color="auto" w:val="double"/>
            </w:tcBorders>
            <w:noWrap/>
            <w:vAlign w:val="bottom"/>
            <w:hideMark/>
          </w:tcPr>
          <w:p w:rsidRDefault="00A42BC5" w:rsidP="00AF6F32" w:rsidR="00A42BC5">
            <w:pPr>
              <w:jc w:val="center"/>
              <w:rPr>
                <w:rFonts w:cs="Arial" w:hAnsi="Bookman Old Style" w:ascii="Bookman Old Style"/>
                <w:b/>
                <w:bCs/>
                <w:sz w:val="18"/>
                <w:szCs w:val="18"/>
                <w:lang w:val="en-US"/>
              </w:rPr>
            </w:pPr>
            <w:r>
              <w:rPr>
                <w:rFonts w:cs="Arial" w:hAnsi="Bookman Old Style" w:ascii="Bookman Old Style"/>
                <w:b/>
                <w:bCs/>
                <w:sz w:val="18"/>
                <w:szCs w:val="18"/>
              </w:rPr>
              <w:t>31.12.2015.</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Poslovni prihodi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773.982</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53.874</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Poslovni rashodi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769.286</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81.286</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Financijski prihodi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17.598</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26.554</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Financijski rashodi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8.691</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Izvanredni prihodi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Izvanredni rashodi</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r>
      <w:tr w:rsidTr="00AF6F32" w:rsidR="00A42BC5">
        <w:trPr>
          <w:gridAfter w:val="1"/>
          <w:wAfter w:type="dxa" w:w="2304"/>
          <w:trHeight w:val="255"/>
        </w:trPr>
        <w:tc>
          <w:tcPr>
            <w:tcW w:type="dxa" w:w="3381"/>
            <w:tcBorders>
              <w:top w:val="nil"/>
              <w:left w:val="nil"/>
              <w:bottom w:val="nil"/>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UKUPNI PRIHODI (1+3+5)</w:t>
            </w:r>
          </w:p>
        </w:tc>
        <w:tc>
          <w:tcPr>
            <w:tcW w:type="dxa" w:w="1477"/>
            <w:gridSpan w:val="2"/>
            <w:tcBorders>
              <w:top w:val="nil"/>
              <w:left w:val="nil"/>
              <w:bottom w:val="nil"/>
              <w:right w:space="0" w:sz="4" w:color="auto" w:val="sing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791.580</w:t>
            </w:r>
          </w:p>
        </w:tc>
        <w:tc>
          <w:tcPr>
            <w:tcW w:type="dxa" w:w="1596"/>
            <w:gridSpan w:val="2"/>
            <w:tcBorders>
              <w:top w:val="nil"/>
              <w:left w:val="nil"/>
              <w:bottom w:val="nil"/>
              <w:right w:space="0" w:sz="6" w:color="auto" w:val="doub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80.428</w:t>
            </w:r>
          </w:p>
        </w:tc>
      </w:tr>
      <w:tr w:rsidTr="00AF6F32" w:rsidR="00A42BC5">
        <w:trPr>
          <w:gridAfter w:val="1"/>
          <w:wAfter w:type="dxa" w:w="2304"/>
          <w:trHeight w:val="255"/>
        </w:trPr>
        <w:tc>
          <w:tcPr>
            <w:tcW w:type="dxa" w:w="3381"/>
            <w:tcBorders>
              <w:top w:space="0" w:sz="4" w:color="auto" w:val="single"/>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UKUPNI RASHODI (2+4+6)</w:t>
            </w:r>
          </w:p>
        </w:tc>
        <w:tc>
          <w:tcPr>
            <w:tcW w:type="dxa" w:w="1477"/>
            <w:gridSpan w:val="2"/>
            <w:tcBorders>
              <w:top w:space="0" w:sz="4" w:color="auto" w:val="single"/>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777.977</w:t>
            </w:r>
          </w:p>
        </w:tc>
        <w:tc>
          <w:tcPr>
            <w:tcW w:type="dxa" w:w="1596"/>
            <w:gridSpan w:val="2"/>
            <w:tcBorders>
              <w:top w:space="0" w:sz="4" w:color="auto" w:val="single"/>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81.286</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lastRenderedPageBreak/>
              <w:t xml:space="preserve">Dobitak prije oporezivanja </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13.603</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 xml:space="preserve">Gubitak prije oporezivanja </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858</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sz w:val="18"/>
                <w:szCs w:val="18"/>
                <w:lang w:val="en-US"/>
              </w:rPr>
            </w:pPr>
            <w:r>
              <w:rPr>
                <w:rFonts w:cs="Arial" w:hAnsi="Bookman Old Style" w:ascii="Bookman Old Style"/>
                <w:sz w:val="18"/>
                <w:szCs w:val="18"/>
              </w:rPr>
              <w:t>Porez na dobitak ili gubitak</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5.895</w:t>
            </w:r>
          </w:p>
        </w:tc>
        <w:tc>
          <w:tcPr>
            <w:tcW w:type="dxa" w:w="1596"/>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sz w:val="18"/>
                <w:szCs w:val="18"/>
                <w:lang w:val="en-US"/>
              </w:rPr>
            </w:pPr>
            <w:r>
              <w:rPr>
                <w:rFonts w:cs="Arial" w:hAnsi="Bookman Old Style" w:ascii="Bookman Old Style"/>
                <w:sz w:val="18"/>
                <w:szCs w:val="18"/>
              </w:rPr>
              <w:t>0</w:t>
            </w:r>
          </w:p>
        </w:tc>
      </w:tr>
      <w:tr w:rsidTr="00AF6F32" w:rsidR="00A42BC5">
        <w:trPr>
          <w:gridAfter w:val="1"/>
          <w:wAfter w:type="dxa" w:w="2304"/>
          <w:trHeight w:val="255"/>
        </w:trPr>
        <w:tc>
          <w:tcPr>
            <w:tcW w:type="dxa" w:w="3381"/>
            <w:tcBorders>
              <w:top w:val="nil"/>
              <w:left w:val="nil"/>
              <w:bottom w:val="nil"/>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DOBITAK FINANCIJSKE</w:t>
            </w:r>
          </w:p>
        </w:tc>
        <w:tc>
          <w:tcPr>
            <w:tcW w:type="dxa" w:w="1477"/>
            <w:gridSpan w:val="2"/>
            <w:tcBorders>
              <w:top w:val="nil"/>
              <w:left w:val="nil"/>
              <w:bottom w:val="nil"/>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w:t>
            </w:r>
          </w:p>
        </w:tc>
        <w:tc>
          <w:tcPr>
            <w:tcW w:type="dxa" w:w="1596"/>
            <w:gridSpan w:val="2"/>
            <w:tcBorders>
              <w:top w:val="nil"/>
              <w:left w:val="nil"/>
              <w:bottom w:val="nil"/>
              <w:right w:space="0" w:sz="6" w:color="auto" w:val="doub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w:t>
            </w:r>
          </w:p>
        </w:tc>
      </w:tr>
      <w:tr w:rsidTr="00AF6F32" w:rsidR="00A42BC5">
        <w:trPr>
          <w:gridAfter w:val="1"/>
          <w:wAfter w:type="dxa" w:w="2304"/>
          <w:trHeight w:val="255"/>
        </w:trPr>
        <w:tc>
          <w:tcPr>
            <w:tcW w:type="dxa" w:w="3381"/>
            <w:tcBorders>
              <w:top w:val="nil"/>
              <w:left w:val="nil"/>
              <w:bottom w:space="0" w:sz="4" w:color="auto" w:val="single"/>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xml:space="preserve">GODINE </w:t>
            </w:r>
          </w:p>
        </w:tc>
        <w:tc>
          <w:tcPr>
            <w:tcW w:type="dxa" w:w="1477"/>
            <w:gridSpan w:val="2"/>
            <w:tcBorders>
              <w:top w:val="nil"/>
              <w:left w:val="nil"/>
              <w:bottom w:space="0" w:sz="4" w:color="auto" w:val="single"/>
              <w:right w:space="0" w:sz="4" w:color="auto" w:val="sing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7.708</w:t>
            </w:r>
          </w:p>
        </w:tc>
        <w:tc>
          <w:tcPr>
            <w:tcW w:type="dxa" w:w="1596"/>
            <w:gridSpan w:val="2"/>
            <w:tcBorders>
              <w:top w:val="nil"/>
              <w:left w:val="nil"/>
              <w:bottom w:space="0" w:sz="4" w:color="auto" w:val="single"/>
              <w:right w:space="0" w:sz="6" w:color="auto" w:val="doub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xml:space="preserve">                   0 </w:t>
            </w:r>
          </w:p>
        </w:tc>
      </w:tr>
      <w:tr w:rsidTr="00AF6F32" w:rsidR="00A42BC5">
        <w:trPr>
          <w:gridAfter w:val="1"/>
          <w:wAfter w:type="dxa" w:w="2304"/>
          <w:trHeight w:val="255"/>
        </w:trPr>
        <w:tc>
          <w:tcPr>
            <w:tcW w:type="dxa" w:w="3381"/>
            <w:tcBorders>
              <w:top w:val="nil"/>
              <w:left w:val="nil"/>
              <w:bottom w:val="nil"/>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xml:space="preserve">GUBITAK FINANCIJSKE </w:t>
            </w:r>
          </w:p>
        </w:tc>
        <w:tc>
          <w:tcPr>
            <w:tcW w:type="dxa" w:w="1477"/>
            <w:gridSpan w:val="2"/>
            <w:tcBorders>
              <w:top w:val="nil"/>
              <w:left w:val="nil"/>
              <w:bottom w:val="nil"/>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w:t>
            </w:r>
          </w:p>
        </w:tc>
        <w:tc>
          <w:tcPr>
            <w:tcW w:type="dxa" w:w="1596"/>
            <w:gridSpan w:val="2"/>
            <w:tcBorders>
              <w:top w:val="nil"/>
              <w:left w:val="nil"/>
              <w:bottom w:val="nil"/>
              <w:right w:space="0" w:sz="6" w:color="auto" w:val="doub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w:t>
            </w:r>
          </w:p>
        </w:tc>
      </w:tr>
      <w:tr w:rsidTr="00AF6F32" w:rsidR="00A42BC5">
        <w:trPr>
          <w:gridAfter w:val="1"/>
          <w:wAfter w:type="dxa" w:w="2304"/>
          <w:trHeight w:val="270"/>
        </w:trPr>
        <w:tc>
          <w:tcPr>
            <w:tcW w:type="dxa" w:w="3381"/>
            <w:tcBorders>
              <w:top w:val="nil"/>
              <w:left w:val="nil"/>
              <w:bottom w:space="0" w:sz="6" w:color="auto" w:val="double"/>
              <w:right w:space="0" w:sz="4" w:color="auto" w:val="single"/>
            </w:tcBorders>
            <w:noWrap/>
            <w:vAlign w:val="bottom"/>
            <w:hideMark/>
          </w:tcPr>
          <w:p w:rsidRDefault="00A42BC5" w:rsidP="00AF6F32" w:rsidR="00A42BC5">
            <w:pPr>
              <w:rPr>
                <w:rFonts w:cs="Arial" w:hAnsi="Bookman Old Style" w:ascii="Bookman Old Style"/>
                <w:b/>
                <w:bCs/>
                <w:sz w:val="18"/>
                <w:szCs w:val="18"/>
                <w:lang w:val="en-US"/>
              </w:rPr>
            </w:pPr>
            <w:r>
              <w:rPr>
                <w:rFonts w:cs="Arial" w:hAnsi="Bookman Old Style" w:ascii="Bookman Old Style"/>
                <w:b/>
                <w:bCs/>
                <w:sz w:val="18"/>
                <w:szCs w:val="18"/>
              </w:rPr>
              <w:t xml:space="preserve">GODINE </w:t>
            </w:r>
          </w:p>
        </w:tc>
        <w:tc>
          <w:tcPr>
            <w:tcW w:type="dxa" w:w="1458"/>
            <w:tcBorders>
              <w:top w:val="nil"/>
              <w:left w:val="nil"/>
              <w:bottom w:space="0" w:sz="6" w:color="auto" w:val="double"/>
              <w:right w:space="0" w:sz="4" w:color="auto" w:val="sing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0</w:t>
            </w:r>
          </w:p>
        </w:tc>
        <w:tc>
          <w:tcPr>
            <w:tcW w:type="dxa" w:w="1615"/>
            <w:gridSpan w:val="3"/>
            <w:tcBorders>
              <w:top w:val="nil"/>
              <w:left w:val="nil"/>
              <w:bottom w:space="0" w:sz="6" w:color="auto" w:val="double"/>
              <w:right w:space="0" w:sz="4" w:color="auto" w:val="single"/>
            </w:tcBorders>
            <w:noWrap/>
            <w:vAlign w:val="bottom"/>
            <w:hideMark/>
          </w:tcPr>
          <w:p w:rsidRDefault="00A42BC5" w:rsidP="00AF6F32" w:rsidR="00A42BC5">
            <w:pPr>
              <w:jc w:val="right"/>
              <w:rPr>
                <w:rFonts w:cs="Arial" w:hAnsi="Bookman Old Style" w:ascii="Bookman Old Style"/>
                <w:b/>
                <w:bCs/>
                <w:sz w:val="18"/>
                <w:szCs w:val="18"/>
                <w:lang w:val="en-US"/>
              </w:rPr>
            </w:pPr>
            <w:r>
              <w:rPr>
                <w:rFonts w:cs="Arial" w:hAnsi="Bookman Old Style" w:ascii="Bookman Old Style"/>
                <w:b/>
                <w:bCs/>
                <w:sz w:val="18"/>
                <w:szCs w:val="18"/>
              </w:rPr>
              <w:t>858</w:t>
            </w:r>
          </w:p>
        </w:tc>
      </w:tr>
    </w:tbl>
    <w:p w:rsidRDefault="00A42BC5" w:rsidP="00A42BC5" w:rsidR="00A42BC5">
      <w:pPr>
        <w:widowControl w:val="false"/>
        <w:shd w:fill="FFFFFF" w:color="auto" w:val="clear"/>
        <w:autoSpaceDE w:val="false"/>
        <w:autoSpaceDN w:val="false"/>
        <w:adjustRightInd w:val="false"/>
        <w:spacing w:lineRule="exact" w:line="302" w:before="288"/>
        <w:ind w:left="29"/>
        <w:jc w:val="both"/>
        <w:rPr>
          <w:rFonts w:hAnsi="Bookman Old Style" w:ascii="Bookman Old Style"/>
          <w:color w:val="000000"/>
          <w:spacing w:val="2"/>
        </w:rPr>
      </w:pPr>
    </w:p>
    <w:p w:rsidRDefault="00A42BC5" w:rsidP="000A4017" w:rsidR="00A42BC5" w:rsidRPr="00212250">
      <w:pPr>
        <w:pStyle w:val="Bezproreda"/>
        <w:jc w:val="both"/>
        <w:rPr>
          <w:lang w:val="en-US"/>
        </w:rPr>
      </w:pPr>
      <w:r w:rsidRPr="000A4017">
        <w:rPr>
          <w:spacing w:val="6"/>
        </w:rPr>
        <w:t>Stečajni dužnik je u 2015</w:t>
      </w:r>
      <w:r w:rsidRPr="00212250">
        <w:rPr>
          <w:b/>
          <w:spacing w:val="6"/>
        </w:rPr>
        <w:t xml:space="preserve"> </w:t>
      </w:r>
      <w:r w:rsidRPr="00212250">
        <w:rPr>
          <w:spacing w:val="6"/>
        </w:rPr>
        <w:t xml:space="preserve">godini  ostvario </w:t>
      </w:r>
      <w:r w:rsidRPr="00212250">
        <w:rPr>
          <w:spacing w:val="6"/>
          <w:u w:val="single"/>
        </w:rPr>
        <w:t xml:space="preserve">ukupni prihod u iznosu </w:t>
      </w:r>
      <w:r w:rsidRPr="00212250">
        <w:rPr>
          <w:u w:val="single"/>
        </w:rPr>
        <w:t xml:space="preserve">80.428 kuna </w:t>
      </w:r>
      <w:r w:rsidRPr="00212250">
        <w:t xml:space="preserve">(od čega poslovni prohodi  iznose od 53.874 kuna, dok financijski prihodi u iznosu od 26.554 kn), </w:t>
      </w:r>
      <w:r w:rsidRPr="00212250">
        <w:rPr>
          <w:u w:val="single"/>
        </w:rPr>
        <w:t xml:space="preserve">ukupni rashodi u iznosu od 81.286 kn </w:t>
      </w:r>
      <w:r w:rsidRPr="00212250">
        <w:t xml:space="preserve"> kuna (poslovni rashodi 81.286,00 kn).</w:t>
      </w:r>
    </w:p>
    <w:p w:rsidRDefault="00A42BC5" w:rsidP="000A4017" w:rsidR="00A42BC5" w:rsidRPr="00212250">
      <w:pPr>
        <w:pStyle w:val="Bezproreda"/>
        <w:jc w:val="both"/>
      </w:pPr>
    </w:p>
    <w:p w:rsidRDefault="00A42BC5" w:rsidP="000A4017" w:rsidR="00A42BC5" w:rsidRPr="00212250">
      <w:pPr>
        <w:pStyle w:val="Bezproreda"/>
        <w:jc w:val="both"/>
      </w:pPr>
      <w:r w:rsidRPr="00212250">
        <w:t>Iz računa dobiti i gubitka može se zaključiti da je stečajni dužnik u 2015.godini ostvario gubitak u iznosu od 858,00 kn.</w:t>
      </w:r>
    </w:p>
    <w:p w:rsidRDefault="00A42BC5" w:rsidP="000A4017" w:rsidR="00A42BC5" w:rsidRPr="00212250">
      <w:pPr>
        <w:pStyle w:val="Bezproreda"/>
        <w:jc w:val="both"/>
      </w:pPr>
    </w:p>
    <w:p w:rsidRDefault="00A42BC5" w:rsidP="000A4017" w:rsidR="00A42BC5" w:rsidRPr="00212250">
      <w:pPr>
        <w:pStyle w:val="Bezproreda"/>
        <w:jc w:val="both"/>
        <w:rPr>
          <w:b/>
          <w:spacing w:val="6"/>
        </w:rPr>
      </w:pPr>
    </w:p>
    <w:p w:rsidRDefault="00A42BC5" w:rsidP="000A4017" w:rsidR="00A42BC5" w:rsidRPr="00212250">
      <w:pPr>
        <w:pStyle w:val="Bezproreda"/>
        <w:jc w:val="both"/>
      </w:pPr>
      <w:r w:rsidRPr="000A4017">
        <w:rPr>
          <w:spacing w:val="6"/>
        </w:rPr>
        <w:t>Stečajni dužnik je u 2014</w:t>
      </w:r>
      <w:r w:rsidRPr="00212250">
        <w:rPr>
          <w:b/>
          <w:spacing w:val="6"/>
        </w:rPr>
        <w:t xml:space="preserve"> </w:t>
      </w:r>
      <w:r w:rsidRPr="00212250">
        <w:rPr>
          <w:spacing w:val="6"/>
        </w:rPr>
        <w:t xml:space="preserve">godini  ostvario </w:t>
      </w:r>
      <w:r w:rsidRPr="00212250">
        <w:rPr>
          <w:spacing w:val="6"/>
          <w:u w:val="single"/>
        </w:rPr>
        <w:t xml:space="preserve">ukupni prihod u iznosu </w:t>
      </w:r>
      <w:r w:rsidRPr="00212250">
        <w:rPr>
          <w:u w:val="single"/>
        </w:rPr>
        <w:t>od 791.580,00 kuna</w:t>
      </w:r>
      <w:r w:rsidRPr="00212250">
        <w:t xml:space="preserve"> (od čega poslovni prohodi  iznose od 773.982 kuna a financijski prihodi iznose 17.598 kn) ), </w:t>
      </w:r>
      <w:r w:rsidRPr="00212250">
        <w:rPr>
          <w:u w:val="single"/>
        </w:rPr>
        <w:t>ukupni rashodi u iznosu od</w:t>
      </w:r>
      <w:r w:rsidRPr="00212250">
        <w:t xml:space="preserve"> 777.977 kuna (od čega poslovni rashodi iznose 769.286 kuna te financijski rashodi u iznosu od 8.691 kn)   .</w:t>
      </w:r>
    </w:p>
    <w:p w:rsidRDefault="00A42BC5" w:rsidP="000A4017" w:rsidR="00A42BC5" w:rsidRPr="00212250">
      <w:pPr>
        <w:pStyle w:val="Bezproreda"/>
        <w:jc w:val="both"/>
      </w:pPr>
    </w:p>
    <w:p w:rsidRDefault="00A42BC5" w:rsidP="000A4017" w:rsidR="00A42BC5" w:rsidRPr="00212250">
      <w:pPr>
        <w:pStyle w:val="Bezproreda"/>
        <w:jc w:val="both"/>
      </w:pPr>
      <w:r w:rsidRPr="00212250">
        <w:t>Iz računa dobiti i gubitka može se zaključiti da je stečajni dužnik u 2014.godini ostvario dobit u iznosu od 7.708,00 kn (nakon što je plaćen porez na dobit u iznosu od 5.895,00 kn) .</w:t>
      </w:r>
    </w:p>
    <w:p w:rsidRDefault="00A42BC5" w:rsidP="000A4017" w:rsidR="00A42BC5" w:rsidRPr="00212250">
      <w:pPr>
        <w:pStyle w:val="Bezproreda"/>
        <w:jc w:val="both"/>
        <w:rPr>
          <w:b/>
          <w:szCs w:val="28"/>
        </w:rPr>
      </w:pPr>
    </w:p>
    <w:p w:rsidRDefault="00A42BC5" w:rsidP="00A42BC5" w:rsidR="00A42BC5" w:rsidRPr="00111DCA">
      <w:pPr>
        <w:shd w:fill="FFFFFF" w:color="auto" w:val="clear"/>
        <w:spacing w:lineRule="exact" w:line="295"/>
        <w:ind w:right="382" w:left="24"/>
        <w:jc w:val="both"/>
        <w:rPr>
          <w:b/>
          <w:szCs w:val="28"/>
        </w:rPr>
      </w:pPr>
      <w:r w:rsidRPr="00212250">
        <w:rPr>
          <w:b/>
          <w:szCs w:val="28"/>
        </w:rPr>
        <w:t>Stečajni dužnik nije dostavio završna godišnja financijska izvješća  za  2016.</w:t>
      </w:r>
      <w:r w:rsidR="000A4017">
        <w:rPr>
          <w:b/>
          <w:szCs w:val="28"/>
        </w:rPr>
        <w:t xml:space="preserve"> </w:t>
      </w:r>
      <w:r w:rsidRPr="00212250">
        <w:rPr>
          <w:b/>
          <w:szCs w:val="28"/>
        </w:rPr>
        <w:t>g., tako da su svi navedeni podaci preneseni iz bilance dobivene za 2015 i 2014.godinu, a izvjesno je da je stvarno stanje imovine znatno izmijenjeno u periodu do pokretanja prethodnog postupka.</w:t>
      </w:r>
      <w:r w:rsidRPr="00212250">
        <w:rPr>
          <w:b/>
          <w:bCs/>
          <w:color w:val="000000"/>
          <w:spacing w:val="-2"/>
          <w:lang w:val="pl-PL"/>
        </w:rPr>
        <w:tab/>
      </w:r>
    </w:p>
    <w:p w:rsidRDefault="00A42BC5" w:rsidP="00A42BC5" w:rsidR="00A42BC5" w:rsidRPr="00212250">
      <w:pPr>
        <w:shd w:fill="FFFFFF" w:color="auto" w:val="clear"/>
        <w:spacing w:lineRule="exact" w:line="288" w:before="302"/>
        <w:ind w:right="367" w:left="43"/>
        <w:jc w:val="both"/>
        <w:rPr>
          <w:color w:val="000000"/>
          <w:spacing w:val="10"/>
          <w:lang w:val="pl-PL"/>
        </w:rPr>
      </w:pPr>
      <w:r w:rsidRPr="00212250">
        <w:rPr>
          <w:color w:val="000000"/>
          <w:spacing w:val="10"/>
          <w:lang w:val="pl-PL"/>
        </w:rPr>
        <w:t>Stečajni dužnik u poslovnim knjigama vodi imovinu na dan 31.12.2015.g u ukupnom iznosu od 638.585 kuna i to kako sljedi:</w:t>
      </w:r>
    </w:p>
    <w:p w:rsidRDefault="00A42BC5" w:rsidP="00A42BC5" w:rsidR="00A42BC5" w:rsidRPr="00212250">
      <w:pPr>
        <w:rPr>
          <w:color w:val="000000"/>
          <w:spacing w:val="10"/>
          <w:lang w:val="pl-PL"/>
        </w:rPr>
      </w:pPr>
    </w:p>
    <w:p w:rsidRDefault="00A42BC5" w:rsidP="00A42BC5" w:rsidR="00A42BC5">
      <w:pPr>
        <w:rPr>
          <w:rFonts w:hAnsi="Bookman Old Style" w:ascii="Bookman Old Style"/>
          <w:b/>
          <w:lang w:val="en-US"/>
        </w:rPr>
      </w:pPr>
      <w:r>
        <w:rPr>
          <w:rFonts w:hAnsi="Calibri" w:ascii="Calibri"/>
          <w:b/>
          <w:sz w:val="30"/>
          <w:szCs w:val="30"/>
          <w:lang w:val="pl-PL"/>
        </w:rPr>
        <w:t xml:space="preserve"> </w:t>
      </w:r>
      <w:r>
        <w:rPr>
          <w:rFonts w:hAnsi="Bookman Old Style" w:ascii="Bookman Old Style"/>
          <w:b/>
        </w:rPr>
        <w:t>Imovina</w:t>
      </w:r>
    </w:p>
    <w:tbl>
      <w:tblPr>
        <w:tblW w:type="dxa" w:w="9945"/>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09"/>
        <w:gridCol w:w="4392"/>
        <w:gridCol w:w="2666"/>
        <w:gridCol w:w="2178"/>
      </w:tblGrid>
      <w:tr w:rsidTr="00AF6F32" w:rsidR="00A42BC5">
        <w:trPr>
          <w:jc w:val="center"/>
        </w:trPr>
        <w:tc>
          <w:tcPr>
            <w:tcW w:type="dxa" w:w="710"/>
            <w:tcBorders>
              <w:top w:space="0" w:sz="6" w:color="000000" w:val="double"/>
              <w:left w:space="0" w:sz="6" w:color="000000" w:val="double"/>
              <w:bottom w:space="0" w:sz="6" w:color="000000" w:val="single"/>
              <w:right w:space="0" w:sz="6" w:color="000000" w:val="single"/>
            </w:tcBorders>
            <w:shd w:fill="E6E6E6" w:color="auto" w:val="clear"/>
            <w:hideMark/>
          </w:tcPr>
          <w:p w:rsidRDefault="00A42BC5" w:rsidP="00AF6F32" w:rsidR="00A42BC5">
            <w:pPr>
              <w:jc w:val="center"/>
              <w:rPr>
                <w:rFonts w:hAnsi="Bookman Old Style" w:ascii="Bookman Old Style"/>
                <w:b/>
                <w:caps/>
                <w:sz w:val="22"/>
                <w:szCs w:val="22"/>
                <w:lang w:val="en-US"/>
              </w:rPr>
            </w:pPr>
            <w:r>
              <w:rPr>
                <w:rFonts w:hAnsi="Bookman Old Style" w:ascii="Bookman Old Style"/>
                <w:b/>
                <w:sz w:val="22"/>
                <w:szCs w:val="22"/>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A42BC5" w:rsidP="00AF6F32" w:rsidR="00A42BC5">
            <w:pPr>
              <w:jc w:val="center"/>
              <w:rPr>
                <w:rFonts w:hAnsi="Bookman Old Style" w:ascii="Bookman Old Style"/>
                <w:b/>
                <w:caps/>
                <w:sz w:val="22"/>
                <w:szCs w:val="22"/>
                <w:lang w:val="en-US"/>
              </w:rPr>
            </w:pPr>
            <w:r>
              <w:rPr>
                <w:rFonts w:hAnsi="Bookman Old Style" w:ascii="Bookman Old Style"/>
                <w:b/>
                <w:caps/>
                <w:sz w:val="22"/>
                <w:szCs w:val="22"/>
              </w:rPr>
              <w:t>O</w:t>
            </w:r>
            <w:r>
              <w:rPr>
                <w:rFonts w:hAnsi="Bookman Old Style" w:ascii="Bookman Old Style"/>
                <w:b/>
                <w:sz w:val="22"/>
                <w:szCs w:val="22"/>
              </w:rPr>
              <w:t>pis imovine</w:t>
            </w:r>
          </w:p>
        </w:tc>
        <w:tc>
          <w:tcPr>
            <w:tcW w:type="dxa" w:w="2667"/>
            <w:tcBorders>
              <w:top w:space="0" w:sz="6" w:color="000000" w:val="double"/>
              <w:left w:space="0" w:sz="6" w:color="000000" w:val="single"/>
              <w:bottom w:space="0" w:sz="6" w:color="000000" w:val="single"/>
              <w:right w:space="0" w:sz="6" w:color="000000" w:val="single"/>
            </w:tcBorders>
            <w:shd w:fill="E6E6E6" w:color="auto" w:val="clear"/>
            <w:hideMark/>
          </w:tcPr>
          <w:p w:rsidRDefault="00A42BC5" w:rsidP="00AF6F32" w:rsidR="00A42BC5">
            <w:pPr>
              <w:jc w:val="center"/>
              <w:rPr>
                <w:rFonts w:hAnsi="Bookman Old Style" w:ascii="Bookman Old Style"/>
                <w:b/>
                <w:caps/>
                <w:sz w:val="22"/>
                <w:szCs w:val="22"/>
                <w:lang w:val="en-US"/>
              </w:rPr>
            </w:pPr>
            <w:r>
              <w:rPr>
                <w:rFonts w:hAnsi="Bookman Old Style" w:ascii="Bookman Old Style"/>
                <w:b/>
                <w:sz w:val="22"/>
                <w:szCs w:val="22"/>
              </w:rPr>
              <w:t>Knjigovodstvena</w:t>
            </w:r>
          </w:p>
          <w:p w:rsidRDefault="00A42BC5" w:rsidP="00AF6F32" w:rsidR="00A42BC5">
            <w:pPr>
              <w:jc w:val="center"/>
              <w:rPr>
                <w:rFonts w:hAnsi="Bookman Old Style" w:ascii="Bookman Old Style"/>
                <w:b/>
                <w:caps/>
                <w:sz w:val="22"/>
                <w:szCs w:val="22"/>
                <w:lang w:val="en-US"/>
              </w:rPr>
            </w:pPr>
            <w:r>
              <w:rPr>
                <w:rFonts w:hAnsi="Bookman Old Style" w:ascii="Bookman Old Style"/>
                <w:b/>
                <w:sz w:val="22"/>
                <w:szCs w:val="22"/>
              </w:rPr>
              <w:t>vrijednost po Bilanci na dan 31.12.2015. godine</w:t>
            </w:r>
          </w:p>
        </w:tc>
        <w:tc>
          <w:tcPr>
            <w:tcW w:type="dxa" w:w="2179"/>
            <w:tcBorders>
              <w:top w:space="0" w:sz="6" w:color="000000" w:val="double"/>
              <w:left w:space="0" w:sz="6" w:color="000000" w:val="single"/>
              <w:bottom w:space="0" w:sz="6" w:color="000000" w:val="single"/>
              <w:right w:space="0" w:sz="6" w:color="000000" w:val="double"/>
            </w:tcBorders>
            <w:shd w:fill="E6E6E6" w:color="auto" w:val="clear"/>
            <w:hideMark/>
          </w:tcPr>
          <w:p w:rsidRDefault="00A42BC5" w:rsidP="00AF6F32" w:rsidR="00A42BC5">
            <w:pPr>
              <w:jc w:val="center"/>
              <w:rPr>
                <w:rFonts w:hAnsi="Bookman Old Style" w:ascii="Bookman Old Style"/>
                <w:b/>
                <w:sz w:val="22"/>
                <w:szCs w:val="22"/>
                <w:lang w:val="en-US"/>
              </w:rPr>
            </w:pPr>
            <w:r>
              <w:rPr>
                <w:rFonts w:hAnsi="Bookman Old Style" w:ascii="Bookman Old Style"/>
                <w:b/>
                <w:caps/>
                <w:sz w:val="22"/>
                <w:szCs w:val="22"/>
              </w:rPr>
              <w:t>P</w:t>
            </w:r>
            <w:r>
              <w:rPr>
                <w:rFonts w:hAnsi="Bookman Old Style" w:ascii="Bookman Old Style"/>
                <w:b/>
                <w:sz w:val="22"/>
                <w:szCs w:val="22"/>
              </w:rPr>
              <w:t>rocijenjena</w:t>
            </w:r>
          </w:p>
          <w:p w:rsidRDefault="00A42BC5" w:rsidP="00AF6F32" w:rsidR="00A42BC5">
            <w:pPr>
              <w:jc w:val="center"/>
              <w:rPr>
                <w:rFonts w:hAnsi="Bookman Old Style" w:ascii="Bookman Old Style"/>
                <w:b/>
                <w:caps/>
                <w:sz w:val="22"/>
                <w:szCs w:val="22"/>
                <w:lang w:val="en-US"/>
              </w:rPr>
            </w:pPr>
            <w:r>
              <w:rPr>
                <w:rFonts w:hAnsi="Bookman Old Style" w:ascii="Bookman Old Style"/>
                <w:b/>
                <w:sz w:val="22"/>
                <w:szCs w:val="22"/>
              </w:rPr>
              <w:t xml:space="preserve"> vrijednost iskazana u početnoj stečajnoj bilanci na dan 06.05.2016. godine</w:t>
            </w:r>
          </w:p>
        </w:tc>
      </w:tr>
      <w:tr w:rsidTr="00AF6F32" w:rsidR="00A42BC5">
        <w:trPr>
          <w:trHeight w:val="515"/>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1.</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rPr>
                <w:rFonts w:hAnsi="Bookman Old Style" w:ascii="Bookman Old Style"/>
                <w:sz w:val="22"/>
                <w:szCs w:val="22"/>
                <w:lang w:val="en-US"/>
              </w:rPr>
            </w:pPr>
            <w:r>
              <w:rPr>
                <w:rFonts w:hAnsi="Bookman Old Style" w:ascii="Bookman Old Style"/>
                <w:sz w:val="22"/>
                <w:szCs w:val="22"/>
              </w:rPr>
              <w:t xml:space="preserve">Nekretnine (zemljišta i građevinski objekti) </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r>
      <w:tr w:rsidTr="00AF6F32" w:rsidR="00A42BC5">
        <w:trPr>
          <w:trHeight w:val="38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2.</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rPr>
                <w:rFonts w:hAnsi="Bookman Old Style" w:ascii="Bookman Old Style"/>
                <w:sz w:val="22"/>
                <w:szCs w:val="22"/>
                <w:lang w:val="en-US"/>
              </w:rPr>
            </w:pPr>
            <w:r>
              <w:rPr>
                <w:rFonts w:hAnsi="Bookman Old Style" w:ascii="Bookman Old Style"/>
                <w:sz w:val="22"/>
                <w:szCs w:val="22"/>
              </w:rPr>
              <w:t xml:space="preserve">Pokretnine (oprema, postrojenja ) </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r>
      <w:tr w:rsidTr="00AF6F32" w:rsidR="00A42BC5">
        <w:trPr>
          <w:trHeight w:val="431"/>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lastRenderedPageBreak/>
              <w:t>3.</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rPr>
                <w:rFonts w:hAnsi="Bookman Old Style" w:ascii="Bookman Old Style"/>
                <w:sz w:val="22"/>
                <w:szCs w:val="22"/>
                <w:lang w:val="en-US"/>
              </w:rPr>
            </w:pPr>
            <w:r>
              <w:rPr>
                <w:rFonts w:hAnsi="Bookman Old Style" w:ascii="Bookman Old Style"/>
                <w:sz w:val="22"/>
                <w:szCs w:val="22"/>
              </w:rPr>
              <w:t>Dugotrajna financijska imovina</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r>
      <w:tr w:rsidTr="00AF6F32" w:rsidR="00A42BC5">
        <w:trPr>
          <w:trHeight w:val="45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4.</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both"/>
              <w:rPr>
                <w:rFonts w:hAnsi="Bookman Old Style" w:ascii="Bookman Old Style"/>
                <w:sz w:val="22"/>
                <w:szCs w:val="22"/>
                <w:lang w:val="en-US"/>
              </w:rPr>
            </w:pPr>
            <w:r>
              <w:rPr>
                <w:rFonts w:hAnsi="Bookman Old Style" w:ascii="Bookman Old Style"/>
                <w:sz w:val="22"/>
                <w:szCs w:val="22"/>
              </w:rPr>
              <w:t>Zaliha robe i materijala, trgovačka roba</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21.000</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 xml:space="preserve">0,00 </w:t>
            </w:r>
          </w:p>
        </w:tc>
      </w:tr>
      <w:tr w:rsidTr="00AF6F32" w:rsidR="00A42BC5">
        <w:trPr>
          <w:trHeight w:val="50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5.</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both"/>
              <w:rPr>
                <w:rFonts w:hAnsi="Bookman Old Style" w:ascii="Bookman Old Style"/>
                <w:sz w:val="22"/>
                <w:szCs w:val="22"/>
                <w:lang w:val="en-US"/>
              </w:rPr>
            </w:pPr>
            <w:r>
              <w:rPr>
                <w:rFonts w:hAnsi="Bookman Old Style" w:ascii="Bookman Old Style"/>
                <w:sz w:val="22"/>
                <w:szCs w:val="22"/>
              </w:rPr>
              <w:t xml:space="preserve">Potraživanja I kratkotrajna financijska imovina  </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67.956 + 549.534 =617,490 ,00 kn</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r>
      <w:tr w:rsidTr="00AF6F32" w:rsidR="00A42BC5">
        <w:trPr>
          <w:trHeight w:val="56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6.</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both"/>
              <w:rPr>
                <w:rFonts w:hAnsi="Bookman Old Style" w:ascii="Bookman Old Style"/>
                <w:sz w:val="22"/>
                <w:szCs w:val="22"/>
                <w:lang w:val="en-US"/>
              </w:rPr>
            </w:pPr>
            <w:r>
              <w:rPr>
                <w:rFonts w:hAnsi="Bookman Old Style" w:ascii="Bookman Old Style"/>
                <w:sz w:val="22"/>
                <w:szCs w:val="22"/>
              </w:rPr>
              <w:t>Novac na računu i troškovi budućeg razdoblja</w:t>
            </w:r>
          </w:p>
        </w:tc>
        <w:tc>
          <w:tcPr>
            <w:tcW w:type="dxa" w:w="2667"/>
            <w:tcBorders>
              <w:top w:space="0" w:sz="6" w:color="000000" w:val="single"/>
              <w:left w:space="0" w:sz="6" w:color="000000" w:val="single"/>
              <w:bottom w:space="0" w:sz="6" w:color="000000" w:val="single"/>
              <w:right w:space="0" w:sz="6" w:color="000000" w:val="sing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95</w:t>
            </w:r>
          </w:p>
        </w:tc>
        <w:tc>
          <w:tcPr>
            <w:tcW w:type="dxa" w:w="2179"/>
            <w:tcBorders>
              <w:top w:space="0" w:sz="6" w:color="000000" w:val="single"/>
              <w:left w:space="0" w:sz="6" w:color="000000" w:val="single"/>
              <w:bottom w:space="0" w:sz="6" w:color="000000" w:val="single"/>
              <w:right w:space="0" w:sz="6" w:color="000000" w:val="double"/>
            </w:tcBorders>
            <w:hideMark/>
          </w:tcPr>
          <w:p w:rsidRDefault="00A42BC5" w:rsidP="00AF6F32" w:rsidR="00A42BC5">
            <w:pPr>
              <w:spacing w:lineRule="auto" w:line="288"/>
              <w:jc w:val="right"/>
              <w:rPr>
                <w:rFonts w:hAnsi="Bookman Old Style" w:ascii="Bookman Old Style"/>
                <w:sz w:val="22"/>
                <w:szCs w:val="22"/>
                <w:lang w:val="en-US"/>
              </w:rPr>
            </w:pPr>
            <w:r>
              <w:rPr>
                <w:rFonts w:hAnsi="Bookman Old Style" w:ascii="Bookman Old Style"/>
                <w:sz w:val="22"/>
                <w:szCs w:val="22"/>
              </w:rPr>
              <w:t>0,00</w:t>
            </w:r>
          </w:p>
        </w:tc>
      </w:tr>
      <w:tr w:rsidTr="00AF6F32" w:rsidR="00A42BC5">
        <w:trPr>
          <w:trHeight w:val="508"/>
          <w:jc w:val="center"/>
        </w:trPr>
        <w:tc>
          <w:tcPr>
            <w:tcW w:type="dxa" w:w="710"/>
            <w:tcBorders>
              <w:top w:space="0" w:sz="6" w:color="000000" w:val="single"/>
              <w:left w:space="0" w:sz="6" w:color="000000" w:val="double"/>
              <w:bottom w:space="0" w:sz="6" w:color="000000" w:val="double"/>
              <w:right w:space="0" w:sz="6" w:color="000000" w:val="single"/>
            </w:tcBorders>
            <w:shd w:fill="E6E6E6" w:color="auto" w:val="clear"/>
            <w:hideMark/>
          </w:tcPr>
          <w:p w:rsidRDefault="00A42BC5" w:rsidP="00AF6F32" w:rsidR="00A42BC5">
            <w:pPr>
              <w:jc w:val="right"/>
              <w:rPr>
                <w:rFonts w:hAnsi="Bookman Old Style" w:ascii="Bookman Old Style"/>
                <w:b/>
                <w:sz w:val="22"/>
                <w:szCs w:val="22"/>
                <w:lang w:val="en-US"/>
              </w:rPr>
            </w:pPr>
            <w:r>
              <w:rPr>
                <w:rFonts w:hAnsi="Bookman Old Style" w:ascii="Bookman Old Style"/>
                <w:b/>
                <w:sz w:val="22"/>
                <w:szCs w:val="22"/>
              </w:rPr>
              <w:t>7.</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A42BC5" w:rsidP="00AF6F32" w:rsidR="00A42BC5">
            <w:pPr>
              <w:rPr>
                <w:rFonts w:hAnsi="Bookman Old Style" w:ascii="Bookman Old Style"/>
                <w:b/>
                <w:sz w:val="22"/>
                <w:szCs w:val="22"/>
                <w:lang w:val="en-US"/>
              </w:rPr>
            </w:pPr>
            <w:r>
              <w:rPr>
                <w:rFonts w:hAnsi="Bookman Old Style" w:ascii="Bookman Old Style"/>
                <w:b/>
                <w:sz w:val="22"/>
                <w:szCs w:val="22"/>
              </w:rPr>
              <w:t>Ukupno ( r.br. 1+ 2+3+4+5+6)</w:t>
            </w:r>
          </w:p>
        </w:tc>
        <w:tc>
          <w:tcPr>
            <w:tcW w:type="dxa" w:w="2667"/>
            <w:tcBorders>
              <w:top w:space="0" w:sz="6" w:color="000000" w:val="single"/>
              <w:left w:space="0" w:sz="6" w:color="000000" w:val="single"/>
              <w:bottom w:space="0" w:sz="6" w:color="000000" w:val="double"/>
              <w:right w:space="0" w:sz="6" w:color="000000" w:val="single"/>
            </w:tcBorders>
            <w:shd w:fill="E6E6E6" w:color="auto" w:val="clear"/>
            <w:hideMark/>
          </w:tcPr>
          <w:p w:rsidRDefault="00A42BC5" w:rsidP="00AF6F32" w:rsidR="00A42BC5">
            <w:pPr>
              <w:jc w:val="right"/>
              <w:rPr>
                <w:rFonts w:hAnsi="Bookman Old Style" w:ascii="Bookman Old Style"/>
                <w:b/>
                <w:sz w:val="22"/>
                <w:szCs w:val="22"/>
                <w:lang w:val="en-US"/>
              </w:rPr>
            </w:pPr>
            <w:r>
              <w:rPr>
                <w:rFonts w:hAnsi="Bookman Old Style" w:ascii="Bookman Old Style"/>
                <w:b/>
                <w:sz w:val="22"/>
                <w:szCs w:val="22"/>
              </w:rPr>
              <w:t>638.585 kn</w:t>
            </w:r>
          </w:p>
        </w:tc>
        <w:tc>
          <w:tcPr>
            <w:tcW w:type="dxa" w:w="2179"/>
            <w:tcBorders>
              <w:top w:space="0" w:sz="6" w:color="000000" w:val="single"/>
              <w:left w:space="0" w:sz="6" w:color="000000" w:val="single"/>
              <w:bottom w:space="0" w:sz="6" w:color="000000" w:val="double"/>
              <w:right w:space="0" w:sz="6" w:color="000000" w:val="double"/>
            </w:tcBorders>
            <w:shd w:fill="E6E6E6" w:color="auto" w:val="clear"/>
            <w:hideMark/>
          </w:tcPr>
          <w:p w:rsidRDefault="00A42BC5" w:rsidP="00AF6F32" w:rsidR="00A42BC5">
            <w:pPr>
              <w:jc w:val="right"/>
              <w:rPr>
                <w:rFonts w:hAnsi="Bookman Old Style" w:ascii="Bookman Old Style"/>
                <w:b/>
                <w:sz w:val="22"/>
                <w:szCs w:val="22"/>
                <w:lang w:val="en-US"/>
              </w:rPr>
            </w:pPr>
            <w:r>
              <w:rPr>
                <w:rFonts w:hAnsi="Bookman Old Style" w:ascii="Bookman Old Style"/>
                <w:b/>
                <w:sz w:val="22"/>
                <w:szCs w:val="22"/>
              </w:rPr>
              <w:t>0,00</w:t>
            </w:r>
          </w:p>
        </w:tc>
      </w:tr>
    </w:tbl>
    <w:p w:rsidRDefault="00A42BC5" w:rsidP="00A42BC5" w:rsidR="00A42BC5">
      <w:pPr>
        <w:jc w:val="both"/>
        <w:rPr>
          <w:rFonts w:hAnsi="Bookman Old Style" w:ascii="Bookman Old Style"/>
          <w:szCs w:val="20"/>
          <w:lang w:val="pl-PL"/>
        </w:rPr>
      </w:pPr>
    </w:p>
    <w:p w:rsidRDefault="00A42BC5" w:rsidP="00A42BC5" w:rsidR="00A42BC5">
      <w:pPr>
        <w:jc w:val="both"/>
        <w:rPr>
          <w:rFonts w:hAnsi="Bookman Old Style" w:ascii="Bookman Old Style"/>
          <w:b/>
          <w:lang w:val="pl-PL"/>
        </w:rPr>
      </w:pPr>
    </w:p>
    <w:p w:rsidRDefault="000A4017" w:rsidP="00A42BC5" w:rsidR="00A42BC5" w:rsidRPr="00212250">
      <w:pPr>
        <w:jc w:val="both"/>
        <w:rPr>
          <w:lang w:val="pl-PL"/>
        </w:rPr>
      </w:pPr>
      <w:r>
        <w:rPr>
          <w:lang w:val="pl-PL"/>
        </w:rPr>
        <w:t>D</w:t>
      </w:r>
      <w:r w:rsidR="00A42BC5" w:rsidRPr="00212250">
        <w:rPr>
          <w:lang w:val="pl-PL"/>
        </w:rPr>
        <w:t>etaljnom analizom bilješki koje su predane uz financijske izvještaje za 2015.godinu utvr</w:t>
      </w:r>
      <w:r>
        <w:rPr>
          <w:lang w:val="pl-PL"/>
        </w:rPr>
        <w:t>đeno je</w:t>
      </w:r>
      <w:r w:rsidR="00A42BC5" w:rsidRPr="00212250">
        <w:rPr>
          <w:lang w:val="pl-PL"/>
        </w:rPr>
        <w:t xml:space="preserve"> da se u strukturi zaliha razabiru tzv. predujmovi za zalihe u iznosu od 21.000,00 kn.</w:t>
      </w:r>
    </w:p>
    <w:p w:rsidRDefault="00A42BC5" w:rsidP="00A42BC5" w:rsidR="00A42BC5" w:rsidRPr="00212250">
      <w:pPr>
        <w:jc w:val="both"/>
        <w:rPr>
          <w:lang w:val="pl-PL"/>
        </w:rPr>
      </w:pPr>
    </w:p>
    <w:p w:rsidRDefault="00A42BC5" w:rsidP="00A42BC5" w:rsidR="00A42BC5" w:rsidRPr="00212250">
      <w:pPr>
        <w:jc w:val="both"/>
        <w:rPr>
          <w:lang w:val="pl-PL"/>
        </w:rPr>
      </w:pPr>
      <w:r w:rsidRPr="00212250">
        <w:rPr>
          <w:lang w:val="pl-PL"/>
        </w:rPr>
        <w:t xml:space="preserve">Iz bilješki uz financijske izvještaje razvidno je kako se potraživanja odnose na potraživanja od kupaca u iznosu 23.831 kn, potraživanja od zaposlenika i članova zaposlenika u iznosu  44.125 kn ili ukupno iznosi 67.956,00 kn. </w:t>
      </w:r>
    </w:p>
    <w:p w:rsidRDefault="00A42BC5" w:rsidP="00A42BC5" w:rsidR="00A42BC5" w:rsidRPr="00212250">
      <w:pPr>
        <w:jc w:val="both"/>
        <w:rPr>
          <w:lang w:val="pl-PL"/>
        </w:rPr>
      </w:pPr>
    </w:p>
    <w:p w:rsidRDefault="000A4017" w:rsidP="00A42BC5" w:rsidR="00A42BC5" w:rsidRPr="00212250">
      <w:pPr>
        <w:jc w:val="both"/>
        <w:rPr>
          <w:lang w:val="pl-PL"/>
        </w:rPr>
      </w:pPr>
      <w:r>
        <w:rPr>
          <w:lang w:val="pl-PL"/>
        </w:rPr>
        <w:t>Privremeni s</w:t>
      </w:r>
      <w:r w:rsidR="00A42BC5" w:rsidRPr="00212250">
        <w:rPr>
          <w:lang w:val="pl-PL"/>
        </w:rPr>
        <w:t>tečajni upravitelj</w:t>
      </w:r>
      <w:r>
        <w:rPr>
          <w:lang w:val="pl-PL"/>
        </w:rPr>
        <w:t xml:space="preserve"> naveo je da</w:t>
      </w:r>
      <w:r w:rsidR="00A42BC5" w:rsidRPr="00212250">
        <w:rPr>
          <w:lang w:val="pl-PL"/>
        </w:rPr>
        <w:t xml:space="preserve"> nema saznanja na što se odnosi kratkotrajna financijska im</w:t>
      </w:r>
      <w:r w:rsidR="00A42BC5">
        <w:rPr>
          <w:lang w:val="pl-PL"/>
        </w:rPr>
        <w:t>ovina koja iznosi 549.534,00 kn te u osobnom razgovoru sa z.z. dužnika, z.z. dužnika naveo je da je navedeni iznos isplaćivao kooperante a budući je djelatnost dužnika trgovina i pilana kooperante je isplaćivao za robu koju je od njih primao, z.z. navedeno je naveo 10.10.2016. g.</w:t>
      </w:r>
    </w:p>
    <w:p w:rsidRDefault="00A42BC5" w:rsidP="00A42BC5" w:rsidR="00A42BC5" w:rsidRPr="00212250">
      <w:pPr>
        <w:jc w:val="both"/>
        <w:rPr>
          <w:b/>
          <w:lang w:val="en-US"/>
        </w:rPr>
      </w:pPr>
    </w:p>
    <w:p w:rsidRDefault="00A42BC5" w:rsidP="00A42BC5" w:rsidR="00A42BC5" w:rsidRPr="00212250">
      <w:pPr>
        <w:jc w:val="both"/>
        <w:rPr>
          <w:b/>
        </w:rPr>
      </w:pPr>
      <w:r w:rsidRPr="00212250">
        <w:rPr>
          <w:b/>
        </w:rPr>
        <w:t>Obveze – dugoročnih obveza nema.</w:t>
      </w:r>
    </w:p>
    <w:p w:rsidRDefault="00A42BC5" w:rsidP="00A42BC5" w:rsidR="00A42BC5" w:rsidRPr="00212250">
      <w:pPr>
        <w:jc w:val="both"/>
        <w:rPr>
          <w:b/>
        </w:rPr>
      </w:pPr>
    </w:p>
    <w:p w:rsidRDefault="00A42BC5" w:rsidP="00A42BC5" w:rsidR="00A42BC5" w:rsidRPr="00212250">
      <w:pPr>
        <w:rPr>
          <w:b/>
        </w:rPr>
      </w:pPr>
      <w:r w:rsidRPr="00212250">
        <w:rPr>
          <w:b/>
        </w:rPr>
        <w:t xml:space="preserve">Kratkoročne obveze dužnika prema bilanci za 2015. g iznose </w:t>
      </w:r>
      <w:r w:rsidRPr="00212250">
        <w:rPr>
          <w:b/>
          <w:sz w:val="22"/>
          <w:szCs w:val="22"/>
        </w:rPr>
        <w:t>247.978,00 kn</w:t>
      </w:r>
      <w:r w:rsidRPr="00212250">
        <w:rPr>
          <w:b/>
        </w:rPr>
        <w:t xml:space="preserve">  kako slijedi: </w:t>
      </w:r>
    </w:p>
    <w:p w:rsidRDefault="00A42BC5" w:rsidP="00A42BC5" w:rsidR="00A42BC5" w:rsidRPr="00212250">
      <w:pPr>
        <w:rPr>
          <w:b/>
          <w:sz w:val="30"/>
          <w:szCs w:val="30"/>
        </w:rPr>
      </w:pPr>
    </w:p>
    <w:p w:rsidRDefault="00A42BC5" w:rsidP="00A42BC5" w:rsidR="00A42BC5" w:rsidRPr="00212250">
      <w:pPr>
        <w:rPr>
          <w:b/>
          <w:sz w:val="30"/>
          <w:szCs w:val="30"/>
        </w:rPr>
      </w:pPr>
    </w:p>
    <w:tbl>
      <w:tblPr>
        <w:tblW w:type="dxa" w:w="786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72"/>
        <w:gridCol w:w="4395"/>
        <w:gridCol w:w="2693"/>
      </w:tblGrid>
      <w:tr w:rsidTr="00AF6F32" w:rsidR="00A42BC5" w:rsidRPr="00212250">
        <w:trPr>
          <w:jc w:val="center"/>
        </w:trPr>
        <w:tc>
          <w:tcPr>
            <w:tcW w:type="dxa" w:w="772"/>
            <w:tcBorders>
              <w:top w:space="0" w:sz="6" w:color="000000" w:val="double"/>
              <w:left w:space="0" w:sz="6" w:color="000000" w:val="double"/>
              <w:bottom w:space="0" w:sz="6" w:color="000000" w:val="single"/>
              <w:right w:space="0" w:sz="6" w:color="000000" w:val="single"/>
            </w:tcBorders>
            <w:shd w:fill="E6E6E6" w:color="auto" w:val="clear"/>
            <w:hideMark/>
          </w:tcPr>
          <w:p w:rsidRDefault="00A42BC5" w:rsidP="00AF6F32" w:rsidR="00A42BC5" w:rsidRPr="00212250">
            <w:pPr>
              <w:jc w:val="center"/>
              <w:rPr>
                <w:b/>
                <w:caps/>
                <w:sz w:val="22"/>
                <w:szCs w:val="22"/>
                <w:lang w:val="en-US"/>
              </w:rPr>
            </w:pPr>
            <w:r w:rsidRPr="00212250">
              <w:rPr>
                <w:b/>
                <w:sz w:val="22"/>
                <w:szCs w:val="22"/>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A42BC5" w:rsidP="00AF6F32" w:rsidR="00A42BC5" w:rsidRPr="00212250">
            <w:pPr>
              <w:jc w:val="center"/>
              <w:rPr>
                <w:b/>
                <w:caps/>
                <w:sz w:val="22"/>
                <w:szCs w:val="22"/>
                <w:lang w:val="en-US"/>
              </w:rPr>
            </w:pPr>
            <w:r w:rsidRPr="00212250">
              <w:rPr>
                <w:b/>
                <w:sz w:val="22"/>
                <w:szCs w:val="22"/>
              </w:rPr>
              <w:t>Osnova tražbine</w:t>
            </w:r>
          </w:p>
        </w:tc>
        <w:tc>
          <w:tcPr>
            <w:tcW w:type="dxa" w:w="2693"/>
            <w:tcBorders>
              <w:top w:space="0" w:sz="6" w:color="000000" w:val="double"/>
              <w:left w:space="0" w:sz="6" w:color="000000" w:val="single"/>
              <w:bottom w:space="0" w:sz="6" w:color="000000" w:val="single"/>
              <w:right w:space="0" w:sz="6" w:color="000000" w:val="double"/>
            </w:tcBorders>
            <w:shd w:fill="E6E6E6" w:color="auto" w:val="clear"/>
            <w:hideMark/>
          </w:tcPr>
          <w:p w:rsidRDefault="00A42BC5" w:rsidP="00AF6F32" w:rsidR="00A42BC5" w:rsidRPr="00212250">
            <w:pPr>
              <w:jc w:val="center"/>
              <w:rPr>
                <w:b/>
                <w:caps/>
                <w:sz w:val="22"/>
                <w:szCs w:val="22"/>
                <w:lang w:val="en-US"/>
              </w:rPr>
            </w:pPr>
            <w:r w:rsidRPr="00212250">
              <w:rPr>
                <w:b/>
                <w:caps/>
                <w:sz w:val="22"/>
                <w:szCs w:val="22"/>
              </w:rPr>
              <w:t>K</w:t>
            </w:r>
            <w:r w:rsidRPr="00212250">
              <w:rPr>
                <w:b/>
                <w:sz w:val="22"/>
                <w:szCs w:val="22"/>
              </w:rPr>
              <w:t>njigovodstvena</w:t>
            </w:r>
          </w:p>
          <w:p w:rsidRDefault="00A42BC5" w:rsidP="00AF6F32" w:rsidR="00A42BC5" w:rsidRPr="00212250">
            <w:pPr>
              <w:jc w:val="center"/>
              <w:rPr>
                <w:b/>
                <w:caps/>
                <w:sz w:val="22"/>
                <w:szCs w:val="22"/>
                <w:lang w:val="en-US"/>
              </w:rPr>
            </w:pPr>
            <w:r w:rsidRPr="00212250">
              <w:rPr>
                <w:b/>
                <w:sz w:val="22"/>
                <w:szCs w:val="22"/>
              </w:rPr>
              <w:t xml:space="preserve">vrijednost po Bilanci na dan 31.12.2015. godine </w:t>
            </w:r>
          </w:p>
        </w:tc>
      </w:tr>
      <w:tr w:rsidTr="00AF6F32" w:rsidR="00A42BC5" w:rsidRPr="00212250">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A42BC5" w:rsidP="00AF6F32" w:rsidR="00A42BC5" w:rsidRPr="00212250">
            <w:pPr>
              <w:jc w:val="right"/>
              <w:rPr>
                <w:sz w:val="22"/>
                <w:szCs w:val="22"/>
                <w:lang w:val="en-US"/>
              </w:rPr>
            </w:pPr>
            <w:r w:rsidRPr="00212250">
              <w:rPr>
                <w:sz w:val="22"/>
                <w:szCs w:val="22"/>
              </w:rPr>
              <w:t>1.</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rsidRPr="00212250">
            <w:pPr>
              <w:spacing w:lineRule="auto" w:line="288"/>
              <w:jc w:val="both"/>
              <w:rPr>
                <w:sz w:val="22"/>
                <w:szCs w:val="22"/>
                <w:lang w:val="en-US"/>
              </w:rPr>
            </w:pPr>
            <w:r w:rsidRPr="00212250">
              <w:rPr>
                <w:sz w:val="22"/>
                <w:szCs w:val="22"/>
              </w:rPr>
              <w:t>Obveze za predujmove</w:t>
            </w:r>
          </w:p>
        </w:tc>
        <w:tc>
          <w:tcPr>
            <w:tcW w:type="dxa" w:w="2693"/>
            <w:tcBorders>
              <w:top w:space="0" w:sz="6" w:color="000000" w:val="single"/>
              <w:left w:space="0" w:sz="6" w:color="000000" w:val="single"/>
              <w:bottom w:space="0" w:sz="6" w:color="000000" w:val="single"/>
              <w:right w:space="0" w:sz="6" w:color="000000" w:val="double"/>
            </w:tcBorders>
            <w:hideMark/>
          </w:tcPr>
          <w:p w:rsidRDefault="00A42BC5" w:rsidP="00AF6F32" w:rsidR="00A42BC5" w:rsidRPr="00212250">
            <w:pPr>
              <w:spacing w:lineRule="auto" w:line="288"/>
              <w:jc w:val="right"/>
              <w:rPr>
                <w:sz w:val="22"/>
                <w:szCs w:val="22"/>
                <w:lang w:val="en-US"/>
              </w:rPr>
            </w:pPr>
            <w:r w:rsidRPr="00212250">
              <w:rPr>
                <w:sz w:val="22"/>
                <w:szCs w:val="22"/>
              </w:rPr>
              <w:t>66.587 kn</w:t>
            </w:r>
          </w:p>
        </w:tc>
      </w:tr>
      <w:tr w:rsidTr="00AF6F32" w:rsidR="00A42BC5" w:rsidRPr="00212250">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A42BC5" w:rsidP="00AF6F32" w:rsidR="00A42BC5" w:rsidRPr="00212250">
            <w:pPr>
              <w:jc w:val="right"/>
              <w:rPr>
                <w:sz w:val="22"/>
                <w:szCs w:val="22"/>
                <w:lang w:val="en-US"/>
              </w:rPr>
            </w:pPr>
            <w:r w:rsidRPr="00212250">
              <w:rPr>
                <w:sz w:val="22"/>
                <w:szCs w:val="22"/>
              </w:rPr>
              <w:t>2.</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rsidRPr="00212250">
            <w:pPr>
              <w:spacing w:lineRule="auto" w:line="288"/>
              <w:jc w:val="both"/>
              <w:rPr>
                <w:sz w:val="22"/>
                <w:szCs w:val="22"/>
                <w:lang w:val="en-US"/>
              </w:rPr>
            </w:pPr>
            <w:r w:rsidRPr="00212250">
              <w:rPr>
                <w:sz w:val="22"/>
                <w:szCs w:val="22"/>
              </w:rPr>
              <w:t>Obveze prema dobavljačima</w:t>
            </w:r>
          </w:p>
        </w:tc>
        <w:tc>
          <w:tcPr>
            <w:tcW w:type="dxa" w:w="2693"/>
            <w:tcBorders>
              <w:top w:space="0" w:sz="6" w:color="000000" w:val="single"/>
              <w:left w:space="0" w:sz="6" w:color="000000" w:val="single"/>
              <w:bottom w:space="0" w:sz="6" w:color="000000" w:val="single"/>
              <w:right w:space="0" w:sz="6" w:color="000000" w:val="double"/>
            </w:tcBorders>
            <w:hideMark/>
          </w:tcPr>
          <w:p w:rsidRDefault="00A42BC5" w:rsidP="00AF6F32" w:rsidR="00A42BC5" w:rsidRPr="00212250">
            <w:pPr>
              <w:spacing w:lineRule="auto" w:line="288"/>
              <w:jc w:val="right"/>
              <w:rPr>
                <w:sz w:val="22"/>
                <w:szCs w:val="22"/>
                <w:lang w:val="en-US"/>
              </w:rPr>
            </w:pPr>
            <w:r w:rsidRPr="00212250">
              <w:rPr>
                <w:sz w:val="22"/>
                <w:szCs w:val="22"/>
              </w:rPr>
              <w:t>113.319,00 kn</w:t>
            </w:r>
          </w:p>
        </w:tc>
      </w:tr>
      <w:tr w:rsidTr="00AF6F32" w:rsidR="00A42BC5" w:rsidRPr="00212250">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A42BC5" w:rsidP="00AF6F32" w:rsidR="00A42BC5" w:rsidRPr="00212250">
            <w:pPr>
              <w:jc w:val="right"/>
              <w:rPr>
                <w:sz w:val="22"/>
                <w:szCs w:val="22"/>
                <w:lang w:val="en-US"/>
              </w:rPr>
            </w:pPr>
            <w:r w:rsidRPr="00212250">
              <w:rPr>
                <w:sz w:val="22"/>
                <w:szCs w:val="22"/>
              </w:rPr>
              <w:t>3.</w:t>
            </w:r>
          </w:p>
        </w:tc>
        <w:tc>
          <w:tcPr>
            <w:tcW w:type="dxa" w:w="4394"/>
            <w:tcBorders>
              <w:top w:space="0" w:sz="6" w:color="000000" w:val="single"/>
              <w:left w:space="0" w:sz="6" w:color="000000" w:val="single"/>
              <w:bottom w:space="0" w:sz="6" w:color="000000" w:val="single"/>
              <w:right w:space="0" w:sz="6" w:color="000000" w:val="single"/>
            </w:tcBorders>
            <w:hideMark/>
          </w:tcPr>
          <w:p w:rsidRDefault="00A42BC5" w:rsidP="00AF6F32" w:rsidR="00A42BC5" w:rsidRPr="00212250">
            <w:pPr>
              <w:spacing w:lineRule="auto" w:line="288"/>
              <w:jc w:val="both"/>
              <w:rPr>
                <w:sz w:val="22"/>
                <w:szCs w:val="22"/>
                <w:lang w:val="en-US"/>
              </w:rPr>
            </w:pPr>
            <w:r w:rsidRPr="00212250">
              <w:rPr>
                <w:sz w:val="22"/>
                <w:szCs w:val="22"/>
              </w:rPr>
              <w:t>Obveze za poreze i doprinose</w:t>
            </w:r>
          </w:p>
        </w:tc>
        <w:tc>
          <w:tcPr>
            <w:tcW w:type="dxa" w:w="2693"/>
            <w:tcBorders>
              <w:top w:space="0" w:sz="6" w:color="000000" w:val="single"/>
              <w:left w:space="0" w:sz="6" w:color="000000" w:val="single"/>
              <w:bottom w:space="0" w:sz="6" w:color="000000" w:val="single"/>
              <w:right w:space="0" w:sz="6" w:color="000000" w:val="double"/>
            </w:tcBorders>
            <w:hideMark/>
          </w:tcPr>
          <w:p w:rsidRDefault="00A42BC5" w:rsidP="00AF6F32" w:rsidR="00A42BC5" w:rsidRPr="00212250">
            <w:pPr>
              <w:spacing w:lineRule="auto" w:line="288"/>
              <w:jc w:val="right"/>
              <w:rPr>
                <w:sz w:val="22"/>
                <w:szCs w:val="22"/>
                <w:lang w:val="en-US"/>
              </w:rPr>
            </w:pPr>
            <w:r w:rsidRPr="00212250">
              <w:rPr>
                <w:sz w:val="22"/>
                <w:szCs w:val="22"/>
              </w:rPr>
              <w:t>68.072</w:t>
            </w:r>
          </w:p>
        </w:tc>
      </w:tr>
      <w:tr w:rsidTr="00AF6F32" w:rsidR="00A42BC5" w:rsidRPr="00212250">
        <w:trPr>
          <w:trHeight w:val="458"/>
          <w:jc w:val="center"/>
        </w:trPr>
        <w:tc>
          <w:tcPr>
            <w:tcW w:type="dxa" w:w="772"/>
            <w:tcBorders>
              <w:top w:space="0" w:sz="6" w:color="000000" w:val="single"/>
              <w:left w:space="0" w:sz="6" w:color="000000" w:val="double"/>
              <w:bottom w:space="0" w:sz="6" w:color="000000" w:val="double"/>
              <w:right w:space="0" w:sz="6" w:color="000000" w:val="single"/>
            </w:tcBorders>
            <w:shd w:fill="E6E6E6" w:color="auto" w:val="clear"/>
            <w:hideMark/>
          </w:tcPr>
          <w:p w:rsidRDefault="00A42BC5" w:rsidP="00AF6F32" w:rsidR="00A42BC5" w:rsidRPr="00212250">
            <w:pPr>
              <w:jc w:val="right"/>
              <w:rPr>
                <w:b/>
                <w:sz w:val="22"/>
                <w:szCs w:val="22"/>
                <w:lang w:val="en-US"/>
              </w:rPr>
            </w:pPr>
            <w:r w:rsidRPr="00212250">
              <w:rPr>
                <w:b/>
                <w:sz w:val="22"/>
                <w:szCs w:val="22"/>
              </w:rPr>
              <w:t>4.</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A42BC5" w:rsidP="00AF6F32" w:rsidR="00A42BC5" w:rsidRPr="00212250">
            <w:pPr>
              <w:rPr>
                <w:b/>
                <w:sz w:val="22"/>
                <w:szCs w:val="22"/>
                <w:lang w:val="en-US"/>
              </w:rPr>
            </w:pPr>
            <w:r w:rsidRPr="00212250">
              <w:rPr>
                <w:b/>
                <w:sz w:val="22"/>
                <w:szCs w:val="22"/>
              </w:rPr>
              <w:t>Ukupno (r.br. 1+2+3)</w:t>
            </w:r>
          </w:p>
        </w:tc>
        <w:tc>
          <w:tcPr>
            <w:tcW w:type="dxa" w:w="2693"/>
            <w:tcBorders>
              <w:top w:space="0" w:sz="6" w:color="000000" w:val="single"/>
              <w:left w:space="0" w:sz="6" w:color="000000" w:val="single"/>
              <w:bottom w:space="0" w:sz="6" w:color="000000" w:val="double"/>
              <w:right w:space="0" w:sz="6" w:color="000000" w:val="double"/>
            </w:tcBorders>
            <w:shd w:fill="E6E6E6" w:color="auto" w:val="clear"/>
            <w:hideMark/>
          </w:tcPr>
          <w:p w:rsidRDefault="00A42BC5" w:rsidP="00AF6F32" w:rsidR="00A42BC5" w:rsidRPr="00212250">
            <w:pPr>
              <w:jc w:val="right"/>
              <w:rPr>
                <w:b/>
                <w:sz w:val="22"/>
                <w:szCs w:val="22"/>
                <w:lang w:val="en-US"/>
              </w:rPr>
            </w:pPr>
            <w:r w:rsidRPr="00212250">
              <w:rPr>
                <w:b/>
                <w:sz w:val="22"/>
                <w:szCs w:val="22"/>
              </w:rPr>
              <w:t>247.978</w:t>
            </w:r>
          </w:p>
        </w:tc>
      </w:tr>
    </w:tbl>
    <w:p w:rsidRDefault="00A42BC5" w:rsidP="00A42BC5" w:rsidR="00A42BC5" w:rsidRPr="00212250">
      <w:pPr>
        <w:jc w:val="both"/>
        <w:rPr>
          <w:b/>
          <w:szCs w:val="20"/>
          <w:lang w:val="pl-PL"/>
        </w:rPr>
      </w:pPr>
    </w:p>
    <w:p w:rsidRDefault="00A42BC5" w:rsidP="00A42BC5" w:rsidR="00A42BC5" w:rsidRPr="00212250">
      <w:pPr>
        <w:jc w:val="both"/>
        <w:rPr>
          <w:b/>
          <w:lang w:val="pl-PL"/>
        </w:rPr>
      </w:pPr>
    </w:p>
    <w:p w:rsidRDefault="00A42BC5" w:rsidP="00A42BC5" w:rsidR="00A42BC5">
      <w:pPr>
        <w:jc w:val="both"/>
      </w:pPr>
      <w:r w:rsidRPr="00212250">
        <w:t xml:space="preserve">Prema Potvrdi Općinskog suda u Županji , zemljišnoknjižni odjel  dužnik FAGUM d.o.o. </w:t>
      </w:r>
      <w:r w:rsidRPr="00212250">
        <w:rPr>
          <w:u w:val="single"/>
        </w:rPr>
        <w:t xml:space="preserve">nije upisan kao vlasnik </w:t>
      </w:r>
      <w:r w:rsidRPr="00212250">
        <w:t>u zemljišnim knjigama.</w:t>
      </w:r>
    </w:p>
    <w:p w:rsidRDefault="000A4017" w:rsidP="00A42BC5" w:rsidR="000A4017">
      <w:pPr>
        <w:jc w:val="both"/>
      </w:pPr>
      <w:r>
        <w:lastRenderedPageBreak/>
        <w:t>Na prijedlog privremenog stečajnog upravitelja sud je pisanim putem od 13.9.2016. g. pozvao zakonskog zastupnika dužnika</w:t>
      </w:r>
      <w:r w:rsidR="00E424B4">
        <w:t xml:space="preserve"> Jovana Ilić iz Županje da se u roku od 3 dana od dana primitka očituje u odnosu na kratkotrajnu financijsku imovinu koja iznosi 549.534,00 kn.</w:t>
      </w:r>
    </w:p>
    <w:p w:rsidRDefault="00E424B4" w:rsidP="00A42BC5" w:rsidR="00E424B4" w:rsidRPr="00212250">
      <w:pPr>
        <w:jc w:val="both"/>
      </w:pPr>
      <w:r>
        <w:t>Navedeni poziv suda z.z. dužnika primio je 16.9.2016. g. a na kojeg se nije očitovao.</w:t>
      </w:r>
    </w:p>
    <w:p w:rsidRDefault="00A42BC5" w:rsidP="00A42BC5" w:rsidR="00A42BC5" w:rsidRPr="00212250">
      <w:pPr>
        <w:pStyle w:val="Zaglavlje"/>
        <w:jc w:val="both"/>
      </w:pPr>
    </w:p>
    <w:p w:rsidRDefault="000A4017" w:rsidP="00A42BC5" w:rsidR="00A42BC5" w:rsidRPr="00111DCA">
      <w:pPr>
        <w:pStyle w:val="Zaglavlje"/>
        <w:jc w:val="both"/>
      </w:pPr>
      <w:r>
        <w:t>Privremeni s</w:t>
      </w:r>
      <w:r w:rsidR="00A42BC5" w:rsidRPr="00212250">
        <w:t>tečajni upravitelj</w:t>
      </w:r>
      <w:r>
        <w:t xml:space="preserve"> naveo je da</w:t>
      </w:r>
      <w:r w:rsidR="00A42BC5" w:rsidRPr="00212250">
        <w:t xml:space="preserve"> nema saznanja da je stečajni dužnik pokrenuo postupak kod sudova gdje bi bio aktivno legitimiran odnosno da je protiv njega kao tuženika pokrenuta parnica.</w:t>
      </w:r>
    </w:p>
    <w:p w:rsidRDefault="00A42BC5" w:rsidP="000A4017" w:rsidR="00A42BC5" w:rsidRPr="00212250">
      <w:pPr>
        <w:jc w:val="both"/>
      </w:pPr>
      <w:r w:rsidRPr="00212250">
        <w:t xml:space="preserve">Iz svega gore navedenog vidljivo je da društvo FAGUM d.o.o. Posavski Podgajci ne ispunjava uvjete za otvaranje i provođenje stečajnog postupka, zatim da nema uvjeta za nastavak bilo kakve djelatnosti i daljnjeg poslovanja te se obzirom da društvo nema financijskih sredstava za vođenje stečajnog postupka </w:t>
      </w:r>
      <w:r w:rsidR="000A4017">
        <w:t>predložio je</w:t>
      </w:r>
      <w:r w:rsidRPr="00212250">
        <w:t xml:space="preserve"> </w:t>
      </w:r>
      <w:r w:rsidRPr="000A4017">
        <w:t>sudu da donese</w:t>
      </w:r>
      <w:r w:rsidR="000A4017">
        <w:t xml:space="preserve"> odluku sukladno čl. 132 SZ-a te je </w:t>
      </w:r>
      <w:r w:rsidRPr="00212250">
        <w:t>ujedno dostav</w:t>
      </w:r>
      <w:r w:rsidR="000A4017">
        <w:t>io</w:t>
      </w:r>
      <w:r w:rsidRPr="00212250">
        <w:t xml:space="preserve"> i prijedlog predujma za pokriće troškova stečajnog postupka.</w:t>
      </w:r>
    </w:p>
    <w:p w:rsidRDefault="00A42BC5" w:rsidP="00A42BC5" w:rsidR="00A42BC5" w:rsidRPr="00212250">
      <w:pPr>
        <w:tabs>
          <w:tab w:pos="7380" w:val="decimal"/>
        </w:tabs>
        <w:jc w:val="both"/>
      </w:pPr>
      <w:r>
        <w:tab/>
      </w:r>
    </w:p>
    <w:p w:rsidRDefault="00A42BC5" w:rsidP="00A42BC5" w:rsidR="00A42BC5" w:rsidRPr="00212250">
      <w:pPr>
        <w:tabs>
          <w:tab w:pos="7380" w:val="decimal"/>
        </w:tabs>
        <w:jc w:val="both"/>
      </w:pPr>
      <w:r w:rsidRPr="00212250">
        <w:t xml:space="preserve">Ako postoji interes vjerovnika da se otvori stečajni postupak za pokriće troškova prethodnog, ali i stečajnog postupka (ako bi se vodio), </w:t>
      </w:r>
      <w:r w:rsidR="000A4017">
        <w:t>predložio je</w:t>
      </w:r>
      <w:r w:rsidRPr="00212250">
        <w:t xml:space="preserve"> da vjerovnici na ime pokrića predvidljivih troškova stečajnog postupka predujme iznos od 50.000,00 kuna i to za pokriće troškova prema slijedećoj strukturi: financijsko – knjigovodstv</w:t>
      </w:r>
      <w:r w:rsidR="000A4017">
        <w:t>e</w:t>
      </w:r>
      <w:r w:rsidRPr="00212250">
        <w:t>no vještačenje, trošak procjene, eventualni trošak izrade elaborate, nagrada stečajnog upravitelja u bruto iznosu i drugi troškovi)</w:t>
      </w:r>
    </w:p>
    <w:p w:rsidRDefault="00A42BC5" w:rsidP="00A42BC5" w:rsidR="00A42BC5" w:rsidRPr="00212250">
      <w:pPr>
        <w:jc w:val="both"/>
      </w:pPr>
    </w:p>
    <w:p w:rsidRDefault="00A42BC5" w:rsidP="007D2041" w:rsidR="00A42BC5" w:rsidRPr="00A42BC5">
      <w:pPr>
        <w:jc w:val="both"/>
      </w:pPr>
      <w:r w:rsidRPr="00212250">
        <w:tab/>
        <w:t xml:space="preserve">ŽDO </w:t>
      </w:r>
      <w:r w:rsidR="000A4017">
        <w:t>se suglasio s izvješćem privremenog stečajnog upravitelja te s njegovim prijedlogom.</w:t>
      </w:r>
    </w:p>
    <w:p w:rsidRDefault="00A42BC5" w:rsidP="007D2041" w:rsidR="00A42BC5" w:rsidRPr="00F41C45">
      <w:pPr>
        <w:jc w:val="both"/>
        <w:rPr>
          <w:color w:val="000000"/>
        </w:rPr>
      </w:pPr>
    </w:p>
    <w:p w:rsidRDefault="007D2041" w:rsidP="007D2041" w:rsidR="007D2041" w:rsidRPr="005E551C">
      <w:pPr>
        <w:ind w:firstLine="708"/>
        <w:jc w:val="both"/>
      </w:pPr>
      <w:r w:rsidRPr="005E551C">
        <w:t>Rješenjem ovoga suda broj St-</w:t>
      </w:r>
      <w:r w:rsidR="00A42BC5">
        <w:t>1691/16 od 11. listopada 2016</w:t>
      </w:r>
      <w:r w:rsidR="00C35081">
        <w:t>. g.</w:t>
      </w:r>
      <w:r w:rsidRPr="005E551C">
        <w:t xml:space="preserve"> pozvane su osobe koje imaju pravni interes da se provede stečajni postupak nad dužnikom da u roku od 15 dana solidarno uplate na sudski depozit ovoga suda iznos od </w:t>
      </w:r>
      <w:r w:rsidR="00A42BC5">
        <w:t>50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A42BC5">
        <w:t>11. listopada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A42BC5" w:rsidR="00A42BC5">
      <w:pPr>
        <w:pStyle w:val="Bezproreda"/>
        <w:ind w:firstLine="708"/>
        <w:jc w:val="both"/>
      </w:pPr>
      <w:r w:rsidRPr="001B3F65">
        <w:t xml:space="preserve">Sud je proveo uvid u priloženu dokumentaciju i to: </w:t>
      </w:r>
      <w:r w:rsidR="00A42BC5">
        <w:t>zahtjev FINE za provedbu skraćenog stečajnog postupka od 9.2.2016. g., izvadak iz sudskog registra za dužnika, prijedlog Porezne uprave Vukovar od 8.3.2016. g. za otvaranje stečajnog postupka, dopis z.z. dužnika od 13.9.2016. g. uz povratnicu o primitku, obavijest Porezne uprave o imovini dužnika od 2.3.2016. g., stanje računa dužnika na dan 1.3.2016. g. Porezne uprave Vukovar, godišnje fin. izvješće dužnika za 2014. g., podaci Porezne uprave o broju blokade dužnika od 1.3.2016. g., Očevidnik o redoslijedu FINE od 1.3.2016. g., Rješenje TS Osijek St-315/16 od 18.4.2016. g., fin. izvješće za 2015. g. za dužnika, bilješke uz fin. izvješće za 2015. g.</w:t>
      </w:r>
    </w:p>
    <w:p w:rsidRDefault="00A42BC5" w:rsidP="00A42BC5" w:rsidR="00A42BC5" w:rsidRPr="001227B9">
      <w:pPr>
        <w:pStyle w:val="Bezproreda"/>
        <w:ind w:firstLine="708"/>
        <w:jc w:val="both"/>
      </w:pPr>
    </w:p>
    <w:p w:rsidRDefault="007D2041" w:rsidP="00E424B4" w:rsidR="00B654E2" w:rsidRPr="005E551C">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670C39">
      <w:pPr>
        <w:jc w:val="both"/>
      </w:pPr>
      <w:r>
        <w:tab/>
        <w:t xml:space="preserve">Za stečajnog upravitelja, automatskim odabirom, imenovan je </w:t>
      </w:r>
      <w:r w:rsidR="00C35081">
        <w:t>Krešimir Panjaković</w:t>
      </w:r>
      <w:r w:rsidR="00F41C45">
        <w:t xml:space="preserve"> iz Osijeka</w:t>
      </w:r>
      <w:r>
        <w:t xml:space="preserve"> s liste A stečajnih upravitelja za područje nadležnosti ovoga suda a sukladno čl. 84 st. 1 u vezi s čl. 85 st. 2 SZ.</w:t>
      </w:r>
    </w:p>
    <w:p w:rsidRDefault="00E424B4" w:rsidP="007D2041" w:rsidR="00E424B4">
      <w:pPr>
        <w:jc w:val="both"/>
      </w:pPr>
    </w:p>
    <w:p w:rsidRDefault="00E424B4" w:rsidP="007D2041" w:rsidR="00E424B4">
      <w:pPr>
        <w:jc w:val="both"/>
      </w:pPr>
    </w:p>
    <w:p w:rsidRDefault="00670C39" w:rsidP="007D2041" w:rsidR="00670C39">
      <w:pPr>
        <w:jc w:val="both"/>
      </w:pPr>
    </w:p>
    <w:p w:rsidRDefault="00324E7F" w:rsidP="0070024A" w:rsidR="00590AC7">
      <w:pPr>
        <w:jc w:val="center"/>
      </w:pPr>
      <w:r w:rsidRPr="00D2596C">
        <w:t xml:space="preserve">U Osijeku </w:t>
      </w:r>
      <w:r w:rsidR="00E424B4">
        <w:t>5</w:t>
      </w:r>
      <w:r w:rsidR="00A42BC5">
        <w:t>. siječnja 2017. g.</w:t>
      </w:r>
    </w:p>
    <w:p w:rsidRDefault="00C35081" w:rsidP="0070024A" w:rsidR="00C35081">
      <w:pPr>
        <w:jc w:val="center"/>
      </w:pPr>
    </w:p>
    <w:p w:rsidRDefault="00C35081" w:rsidP="0070024A" w:rsidR="00C35081">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424B4">
      <w:pPr>
        <w:ind w:hanging="5760" w:left="5760"/>
      </w:pPr>
      <w:r>
        <w:tab/>
      </w:r>
      <w:r>
        <w:tab/>
        <w:t>Nada Roso</w:t>
      </w:r>
      <w:r w:rsidR="00DF5F6A">
        <w:t xml:space="preserve">       </w:t>
      </w:r>
    </w:p>
    <w:p w:rsidRDefault="00DF5F6A" w:rsidP="00984C3D" w:rsidR="00831D30">
      <w:pPr>
        <w:ind w:hanging="5760" w:left="5760"/>
      </w:pPr>
      <w:r>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424B4" w:rsidP="00DF5F6A" w:rsidR="00E424B4">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E33447" w:rsidRPr="007D7E9A">
        <w:t>i</w:t>
      </w:r>
      <w:r w:rsidRPr="007D7E9A">
        <w:t xml:space="preserve"> uprav. </w:t>
      </w:r>
      <w:r w:rsidR="00C35081">
        <w:t>Krešimir Panjaković</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E424B4">
        <w:t>Vukovar</w:t>
      </w:r>
    </w:p>
    <w:p w:rsidRDefault="00AB2B8B" w:rsidP="0017695F" w:rsidR="00AB2B8B" w:rsidRPr="0017695F">
      <w:pPr>
        <w:tabs>
          <w:tab w:pos="4965" w:val="left"/>
        </w:tabs>
        <w:jc w:val="both"/>
      </w:pPr>
      <w:r>
        <w:t xml:space="preserve">3. </w:t>
      </w:r>
      <w:r w:rsidR="001B3F65">
        <w:t>z.z. dužnika</w:t>
      </w:r>
      <w:r w:rsidR="0070024A">
        <w:t xml:space="preserve"> </w:t>
      </w:r>
      <w:r w:rsidR="00A42BC5">
        <w:t>Jovan Ilić, Županja, A. Mihanovića 52</w:t>
      </w:r>
    </w:p>
    <w:p w:rsidRDefault="00A42BC5" w:rsidP="00163859" w:rsidR="00831D30">
      <w:pPr>
        <w:tabs>
          <w:tab w:pos="3225" w:val="left"/>
          <w:tab w:pos="6105" w:val="left"/>
        </w:tabs>
        <w:jc w:val="both"/>
      </w:pPr>
      <w:r>
        <w:t>4</w:t>
      </w:r>
      <w:r w:rsidR="007D7E9A" w:rsidRPr="0017695F">
        <w:t>. dužnik</w:t>
      </w:r>
      <w:r w:rsidR="00BA7BA2" w:rsidRPr="00BA7BA2">
        <w:tab/>
      </w:r>
    </w:p>
    <w:p w:rsidRDefault="00A42BC5" w:rsidP="00BA7BA2" w:rsidR="00163859">
      <w:pPr>
        <w:tabs>
          <w:tab w:pos="3225" w:val="left"/>
          <w:tab w:pos="5850" w:val="left"/>
        </w:tabs>
        <w:jc w:val="both"/>
      </w:pPr>
      <w:r>
        <w:t>5</w:t>
      </w:r>
      <w:r w:rsidR="00DF5F6A" w:rsidRPr="007D7E9A">
        <w:t xml:space="preserve">. </w:t>
      </w:r>
      <w:r w:rsidR="007D7E9A">
        <w:t>e-</w:t>
      </w:r>
      <w:r w:rsidR="00DF5F6A" w:rsidRPr="007D7E9A">
        <w:t>ogl. pl.</w:t>
      </w:r>
    </w:p>
    <w:p w:rsidRDefault="00A42BC5" w:rsidP="00163859" w:rsidR="00163859">
      <w:pPr>
        <w:tabs>
          <w:tab w:pos="3225" w:val="left"/>
          <w:tab w:pos="5850" w:val="left"/>
        </w:tabs>
        <w:jc w:val="both"/>
      </w:pPr>
      <w:r>
        <w:t>6</w:t>
      </w:r>
      <w:r w:rsidR="00163859">
        <w:t>. Registar</w:t>
      </w:r>
      <w:r w:rsidR="005456F8">
        <w:t xml:space="preserve"> TS Osijek</w:t>
      </w:r>
    </w:p>
    <w:p w:rsidRDefault="00A42BC5" w:rsidP="00163859" w:rsidR="00163859">
      <w:pPr>
        <w:tabs>
          <w:tab w:pos="3225" w:val="left"/>
          <w:tab w:pos="5850" w:val="left"/>
        </w:tabs>
        <w:jc w:val="both"/>
      </w:pPr>
      <w:r>
        <w:t>7</w:t>
      </w:r>
      <w:r w:rsidR="00163859">
        <w:t>. FINA</w:t>
      </w:r>
    </w:p>
    <w:p w:rsidRDefault="00A42BC5" w:rsidP="001B3F65" w:rsidR="00163859">
      <w:pPr>
        <w:tabs>
          <w:tab w:pos="1530" w:val="left"/>
        </w:tabs>
        <w:jc w:val="both"/>
      </w:pPr>
      <w:r>
        <w:t>8</w:t>
      </w:r>
      <w:r w:rsidR="00163859">
        <w:t xml:space="preserve">. kal. </w:t>
      </w:r>
      <w:r w:rsidR="00E424B4">
        <w:t>5</w:t>
      </w:r>
      <w:r>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4F9F" w:rsidR="00204F9F">
      <w:r>
        <w:separator/>
      </w:r>
    </w:p>
  </w:endnote>
  <w:endnote w:id="0" w:type="continuationSeparator">
    <w:p w:rsidRDefault="00204F9F" w:rsidR="00204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4F9F" w:rsidR="00204F9F">
      <w:r>
        <w:separator/>
      </w:r>
    </w:p>
  </w:footnote>
  <w:footnote w:id="0" w:type="continuationSeparator">
    <w:p w:rsidRDefault="00204F9F" w:rsidR="00204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5F30">
      <w:rPr>
        <w:rStyle w:val="Brojstranice"/>
        <w:noProof/>
      </w:rPr>
      <w:t>- 5 -</w:t>
    </w:r>
    <w:r>
      <w:rPr>
        <w:rStyle w:val="Brojstranice"/>
      </w:rPr>
      <w:fldChar w:fldCharType="end"/>
    </w:r>
  </w:p>
  <w:p w:rsidRDefault="00A42BC5" w:rsidP="00A42BC5" w:rsidR="00A42BC5">
    <w:pPr>
      <w:jc w:val="right"/>
    </w:pPr>
    <w:r>
      <w:t>Broj: 6 St-1691/16-13</w:t>
    </w:r>
  </w:p>
  <w:p w:rsidRDefault="0092156A" w:rsidP="00424965"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plc="041A0003" w:ilvl="1">
      <w:start w:val="1"/>
      <w:numFmt w:val="bullet"/>
      <w:lvlText w:val="o"/>
      <w:lvlJc w:val="left"/>
      <w:pPr>
        <w:tabs>
          <w:tab w:pos="1104" w:val="num"/>
        </w:tabs>
        <w:ind w:hanging="360" w:left="1104"/>
      </w:pPr>
      <w:rPr>
        <w:rFonts w:cs="Courier New" w:hAnsi="Courier New" w:ascii="Courier New" w:hint="default"/>
      </w:rPr>
    </w:lvl>
    <w:lvl w:tplc="041A0005" w:ilvl="2">
      <w:start w:val="1"/>
      <w:numFmt w:val="bullet"/>
      <w:lvlText w:val=""/>
      <w:lvlJc w:val="left"/>
      <w:pPr>
        <w:tabs>
          <w:tab w:pos="1824" w:val="num"/>
        </w:tabs>
        <w:ind w:hanging="360" w:left="1824"/>
      </w:pPr>
      <w:rPr>
        <w:rFonts w:hAnsi="Wingdings" w:ascii="Wingdings" w:hint="default"/>
      </w:rPr>
    </w:lvl>
    <w:lvl w:tplc="041A0001" w:ilvl="3">
      <w:start w:val="1"/>
      <w:numFmt w:val="bullet"/>
      <w:lvlText w:val=""/>
      <w:lvlJc w:val="left"/>
      <w:pPr>
        <w:tabs>
          <w:tab w:pos="2544" w:val="num"/>
        </w:tabs>
        <w:ind w:hanging="360" w:left="2544"/>
      </w:pPr>
      <w:rPr>
        <w:rFonts w:hAnsi="Symbol" w:ascii="Symbol" w:hint="default"/>
      </w:rPr>
    </w:lvl>
    <w:lvl w:tplc="041A0003" w:ilvl="4">
      <w:start w:val="1"/>
      <w:numFmt w:val="bullet"/>
      <w:lvlText w:val="o"/>
      <w:lvlJc w:val="left"/>
      <w:pPr>
        <w:tabs>
          <w:tab w:pos="3264" w:val="num"/>
        </w:tabs>
        <w:ind w:hanging="360" w:left="3264"/>
      </w:pPr>
      <w:rPr>
        <w:rFonts w:cs="Courier New" w:hAnsi="Courier New" w:ascii="Courier New" w:hint="default"/>
      </w:rPr>
    </w:lvl>
    <w:lvl w:tplc="041A0005" w:ilvl="5">
      <w:start w:val="1"/>
      <w:numFmt w:val="bullet"/>
      <w:lvlText w:val=""/>
      <w:lvlJc w:val="left"/>
      <w:pPr>
        <w:tabs>
          <w:tab w:pos="3984" w:val="num"/>
        </w:tabs>
        <w:ind w:hanging="360" w:left="3984"/>
      </w:pPr>
      <w:rPr>
        <w:rFonts w:hAnsi="Wingdings" w:ascii="Wingdings" w:hint="default"/>
      </w:rPr>
    </w:lvl>
    <w:lvl w:tplc="041A0001" w:ilvl="6">
      <w:start w:val="1"/>
      <w:numFmt w:val="bullet"/>
      <w:lvlText w:val=""/>
      <w:lvlJc w:val="left"/>
      <w:pPr>
        <w:tabs>
          <w:tab w:pos="4704" w:val="num"/>
        </w:tabs>
        <w:ind w:hanging="360" w:left="4704"/>
      </w:pPr>
      <w:rPr>
        <w:rFonts w:hAnsi="Symbol" w:ascii="Symbol" w:hint="default"/>
      </w:rPr>
    </w:lvl>
    <w:lvl w:tplc="041A0003" w:ilvl="7">
      <w:start w:val="1"/>
      <w:numFmt w:val="bullet"/>
      <w:lvlText w:val="o"/>
      <w:lvlJc w:val="left"/>
      <w:pPr>
        <w:tabs>
          <w:tab w:pos="5424" w:val="num"/>
        </w:tabs>
        <w:ind w:hanging="360" w:left="5424"/>
      </w:pPr>
      <w:rPr>
        <w:rFonts w:cs="Courier New" w:hAnsi="Courier New" w:ascii="Courier New" w:hint="default"/>
      </w:rPr>
    </w:lvl>
    <w:lvl w:tplc="041A0005" w:ilvl="8">
      <w:start w:val="1"/>
      <w:numFmt w:val="bullet"/>
      <w:lvlText w:val=""/>
      <w:lvlJc w:val="left"/>
      <w:pPr>
        <w:tabs>
          <w:tab w:pos="6144" w:val="num"/>
        </w:tabs>
        <w:ind w:hanging="360" w:left="6144"/>
      </w:pPr>
      <w:rPr>
        <w:rFonts w:hAnsi="Wingdings" w:ascii="Wingdings" w:hint="default"/>
      </w:r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0"/>
  </w:num>
  <w:num w:numId="5">
    <w:abstractNumId w:val="20"/>
  </w:num>
  <w:num w:numId="6">
    <w:abstractNumId w:val="23"/>
  </w:num>
  <w:num w:numId="7">
    <w:abstractNumId w:val="15"/>
  </w:num>
  <w:num w:numId="8">
    <w:abstractNumId w:val="19"/>
  </w:num>
  <w:num w:numId="9">
    <w:abstractNumId w:val="3"/>
  </w:num>
  <w:num w:numId="10">
    <w:abstractNumId w:val="1"/>
  </w:num>
  <w:num w:numId="11">
    <w:abstractNumId w:val="21"/>
  </w:num>
  <w:num w:numId="12">
    <w:abstractNumId w:val="6"/>
  </w:num>
  <w:num w:numId="13">
    <w:abstractNumId w:val="9"/>
  </w:num>
  <w:num w:numId="14">
    <w:abstractNumId w:val="18"/>
  </w:num>
  <w:num w:numId="15">
    <w:abstractNumId w:val="22"/>
  </w:num>
  <w:num w:numId="16">
    <w:abstractNumId w:val="0"/>
  </w:num>
  <w:num w:numId="17">
    <w:abstractNumId w:val="7"/>
  </w:num>
  <w:num w:numId="18">
    <w:abstractNumId w:val="13"/>
  </w:num>
  <w:num w:numId="19">
    <w:abstractNumId w:val="14"/>
  </w:num>
  <w:num w:numId="20">
    <w:abstractNumId w:val="5"/>
  </w:num>
  <w:num w:numId="21">
    <w:abstractNumId w:val="16"/>
  </w:num>
  <w:num w:numId="22">
    <w:abstractNumId w:val="11"/>
  </w:num>
  <w:num w:numId="23">
    <w:abstractNumId w:val="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A4017"/>
    <w:rsid w:val="000C2EBA"/>
    <w:rsid w:val="000C4256"/>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68B7"/>
    <w:rsid w:val="001D04A7"/>
    <w:rsid w:val="001D771B"/>
    <w:rsid w:val="001F1BA6"/>
    <w:rsid w:val="001F7662"/>
    <w:rsid w:val="00204F9F"/>
    <w:rsid w:val="00240917"/>
    <w:rsid w:val="00243617"/>
    <w:rsid w:val="002526D3"/>
    <w:rsid w:val="00271876"/>
    <w:rsid w:val="00271F61"/>
    <w:rsid w:val="002743AC"/>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4965"/>
    <w:rsid w:val="00425304"/>
    <w:rsid w:val="00426D87"/>
    <w:rsid w:val="004275EC"/>
    <w:rsid w:val="004319DA"/>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A17"/>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09E"/>
    <w:rsid w:val="00A2140D"/>
    <w:rsid w:val="00A27BAA"/>
    <w:rsid w:val="00A371A9"/>
    <w:rsid w:val="00A42BC5"/>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081"/>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15F30"/>
    <w:rsid w:val="00D2596C"/>
    <w:rsid w:val="00D31877"/>
    <w:rsid w:val="00D458C8"/>
    <w:rsid w:val="00D47E5B"/>
    <w:rsid w:val="00D5134B"/>
    <w:rsid w:val="00D54CA6"/>
    <w:rsid w:val="00D73E4D"/>
    <w:rsid w:val="00D8612A"/>
    <w:rsid w:val="00D95EBD"/>
    <w:rsid w:val="00DA062B"/>
    <w:rsid w:val="00DB712C"/>
    <w:rsid w:val="00DD1315"/>
    <w:rsid w:val="00DD544A"/>
    <w:rsid w:val="00DE5D08"/>
    <w:rsid w:val="00DF4AEA"/>
    <w:rsid w:val="00DF4D5E"/>
    <w:rsid w:val="00DF5F6A"/>
    <w:rsid w:val="00E038A3"/>
    <w:rsid w:val="00E175CA"/>
    <w:rsid w:val="00E2219C"/>
    <w:rsid w:val="00E228C7"/>
    <w:rsid w:val="00E25B83"/>
    <w:rsid w:val="00E33447"/>
    <w:rsid w:val="00E424B4"/>
    <w:rsid w:val="00E437B7"/>
    <w:rsid w:val="00E4590D"/>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3FEE"/>
    <w:rsid w:val="00F62FDF"/>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rsid w:val="001B3F65"/>
    <w:rPr>
      <w:sz w:val="24"/>
      <w:szCs w:val="24"/>
    </w:rPr>
  </w:style>
  <w:style w:styleId="Tekstrezerviranogmjesta" w:type="character">
    <w:name w:val="Placeholder Text"/>
    <w:basedOn w:val="Zadanifontodlomka"/>
    <w:uiPriority w:val="99"/>
    <w:semiHidden/>
    <w:rsid w:val="00D15F30"/>
    <w:rPr>
      <w:color w:val="808080"/>
      <w:bdr w:space="0" w:sz="0" w:color="auto" w:val="none"/>
      <w:shd w:fill="CCFFFF" w:color="auto" w:val="clear"/>
    </w:rPr>
  </w:style>
  <w:style w:customStyle="true" w:styleId="eSPISCCParagraphDefaultFont" w:type="character">
    <w:name w:val="eSPIS_CC_Paragraph Default Font"/>
    <w:basedOn w:val="Zadanifontodlomka"/>
    <w:rsid w:val="00D15F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F30"/>
    <w:rPr>
      <w:bdr w:space="0" w:sz="0" w:color="auto" w:val="none"/>
      <w:shd w:fill="FFFFCC" w:color="auto" w:val="clear"/>
      <w:lang w:val="hr-HR"/>
    </w:rPr>
  </w:style>
  <w:style w:customStyle="true" w:styleId="PozadinaSvijetloCrvena" w:type="character">
    <w:name w:val="Pozadina_SvijetloCrvena"/>
    <w:basedOn w:val="eSPISCCParagraphDefaultFont"/>
    <w:rsid w:val="00D15F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F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rsid w:val="001B3F65"/>
    <w:rPr>
      <w:sz w:val="24"/>
      <w:szCs w:val="24"/>
    </w:rPr>
  </w:style>
  <w:style w:styleId="Tekstrezerviranogmjesta" w:type="character">
    <w:name w:val="Placeholder Text"/>
    <w:basedOn w:val="Zadanifontodlomka"/>
    <w:uiPriority w:val="99"/>
    <w:semiHidden/>
    <w:rsid w:val="00D15F30"/>
    <w:rPr>
      <w:color w:val="808080"/>
      <w:bdr w:color="auto" w:space="0" w:sz="0" w:val="none"/>
      <w:shd w:color="auto" w:fill="CCFFFF" w:val="clear"/>
    </w:rPr>
  </w:style>
  <w:style w:customStyle="1" w:styleId="eSPISCCParagraphDefaultFont" w:type="character">
    <w:name w:val="eSPIS_CC_Paragraph Default Font"/>
    <w:basedOn w:val="Zadanifontodlomka"/>
    <w:rsid w:val="00D15F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F30"/>
    <w:rPr>
      <w:bdr w:color="auto" w:space="0" w:sz="0" w:val="none"/>
      <w:shd w:color="auto" w:fill="FFFFCC" w:val="clear"/>
      <w:lang w:val="hr-HR"/>
    </w:rPr>
  </w:style>
  <w:style w:customStyle="1" w:styleId="PozadinaSvijetloCrvena" w:type="character">
    <w:name w:val="Pozadina_SvijetloCrvena"/>
    <w:basedOn w:val="eSPISCCParagraphDefaultFont"/>
    <w:rsid w:val="00D15F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F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1691</izvorni_sadrzaj>
    <derivirana_varijabla naziv="DomainObject.Predmet.Broj_1">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St-1691/2016</izvorni_sadrzaj>
    <derivirana_varijabla naziv="DomainObject.Predmet.OznakaBroj_1">St-1691/2016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FAGUM društvo s ograničenom odgovornošću za trgovinu i usluge</izvorni_sadrzaj>
    <derivirana_varijabla naziv="DomainObject.Predmet.ProtustrankaFormated_1">  FAGUM društvo s ograničenom odgovornošću za trgovinu i usluge</derivirana_varijabla>
  </DomainObject.Predmet.ProtustrankaFormated>
  <DomainObject.Predmet.ProtustrankaFormatedOIB>
    <izvorni_sadrzaj>  FAGUM društvo s ograničenom odgovornošću za trgovinu i usluge, OIB 63377489068</izvorni_sadrzaj>
    <derivirana_varijabla naziv="DomainObject.Predmet.ProtustrankaFormatedOIB_1">  FAGUM društvo s ograničenom odgovornošću za trgovinu i usluge, OIB 63377489068</derivirana_varijabla>
  </DomainObject.Predmet.ProtustrankaFormatedOIB>
  <DomainObject.Predmet.ProtustrankaFormatedWithAdress>
    <izvorni_sadrzaj> FAGUM društvo s ograničenom odgovornošću za trgovinu i usluge, Matije Gupca 134, 32258 Posavski Podgajci</izvorni_sadrzaj>
    <derivirana_varijabla naziv="DomainObject.Predmet.ProtustrankaFormatedWithAdress_1"> FAGUM društvo s ograničenom odgovornošću za trgovinu i usluge, Matije Gupca 134, 32258 Posavski Podgajci</derivirana_varijabla>
  </DomainObject.Predmet.ProtustrankaFormatedWithAdress>
  <DomainObject.Predmet.ProtustrankaFormatedWithAdressOIB>
    <izvorni_sadrzaj> FAGUM društvo s ograničenom odgovornošću za trgovinu i usluge, OIB 63377489068, Matije Gupca 134, 32258 Posavski Podgajci</izvorni_sadrzaj>
    <derivirana_varijabla naziv="DomainObject.Predmet.ProtustrankaFormatedWithAdressOIB_1"> FAGUM društvo s ograničenom odgovornošću za trgovinu i usluge, OIB 63377489068, Matije Gupca 134, 32258 Posavski Podgajci</derivirana_varijabla>
  </DomainObject.Predmet.ProtustrankaFormatedWithAdressOIB>
  <DomainObject.Predmet.ProtustrankaWithAdress>
    <izvorni_sadrzaj>FAGUM društvo s ograničenom odgovornošću za trgovinu i usluge Matije Gupca 134, 32258 Posavski Podgajci</izvorni_sadrzaj>
    <derivirana_varijabla naziv="DomainObject.Predmet.ProtustrankaWithAdress_1">FAGUM društvo s ograničenom odgovornošću za trgovinu i usluge Matije Gupca 134, 32258 Posavski Podgajci</derivirana_varijabla>
  </DomainObject.Predmet.ProtustrankaWithAdress>
  <DomainObject.Predmet.ProtustrankaWithAdressOIB>
    <izvorni_sadrzaj>FAGUM društvo s ograničenom odgovornošću za trgovinu i usluge, OIB 63377489068, Matije Gupca 134, 32258 Posavski Podgajci</izvorni_sadrzaj>
    <derivirana_varijabla naziv="DomainObject.Predmet.ProtustrankaWithAdressOIB_1">FAGUM društvo s ograničenom odgovornošću za trgovinu i usluge, OIB 63377489068, Matije Gupca 134, 32258 Posavski Podgajci</derivirana_varijabla>
  </DomainObject.Predmet.ProtustrankaWithAdressOIB>
  <DomainObject.Predmet.ProtustrankaNazivFormated>
    <izvorni_sadrzaj>FAGUM društvo s ograničenom odgovornošću za trgovinu i usluge</izvorni_sadrzaj>
    <derivirana_varijabla naziv="DomainObject.Predmet.ProtustrankaNazivFormated_1">FAGUM društvo s ograničenom odgovornošću za trgovinu i usluge</derivirana_varijabla>
  </DomainObject.Predmet.ProtustrankaNazivFormated>
  <DomainObject.Predmet.ProtustrankaNazivFormatedOIB>
    <izvorni_sadrzaj>FAGUM društvo s ograničenom odgovornošću za trgovinu i usluge, OIB 63377489068</izvorni_sadrzaj>
    <derivirana_varijabla naziv="DomainObject.Predmet.ProtustrankaNazivFormatedOIB_1">FAGUM društvo s ograničenom odgovornošću za trgovinu i usluge, OIB 63377489068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FAGUM društvo s ograničenom odgovornošću za trgovinu i usluge</item>
    </izvorni_sadrzaj>
    <derivirana_varijabla naziv="DomainObject.Predmet.ProtuStrankaListFormated_1">
      <item>FAGUM društvo s ograničenom odgovornošću za trgovinu i usluge</item>
    </derivirana_varijabla>
  </DomainObject.Predmet.ProtuStrankaListFormated>
  <DomainObject.Predmet.ProtuStrankaListFormatedOIB>
    <izvorni_sadrzaj>
      <item>FAGUM društvo s ograničenom odgovornošću za trgovinu i usluge, OIB 63377489068</item>
    </izvorni_sadrzaj>
    <derivirana_varijabla naziv="DomainObject.Predmet.ProtuStrankaListFormatedOIB_1">
      <item>FAGUM društvo s ograničenom odgovornošću za trgovinu i usluge, OIB 63377489068</item>
    </derivirana_varijabla>
  </DomainObject.Predmet.ProtuStrankaListFormatedOIB>
  <DomainObject.Predmet.ProtuStrankaListFormatedWithAdress>
    <izvorni_sadrzaj>
      <item>FAGUM društvo s ograničenom odgovornošću za trgovinu i usluge, Matije Gupca 134, 32258 Posavski Podgajci</item>
    </izvorni_sadrzaj>
    <derivirana_varijabla naziv="DomainObject.Predmet.ProtuStrankaListFormatedWithAdress_1">
      <item>FAGUM društvo s ograničenom odgovornošću za trgovinu i usluge, Matije Gupca 134, 32258 Posavski Podgajci</item>
    </derivirana_varijabla>
  </DomainObject.Predmet.ProtuStrankaListFormatedWithAdress>
  <DomainObject.Predmet.ProtuStrankaListFormatedWithAdressOIB>
    <izvorni_sadrzaj>
      <item>FAGUM društvo s ograničenom odgovornošću za trgovinu i usluge, OIB 63377489068, Matije Gupca 134, 32258 Posavski Podgajci</item>
    </izvorni_sadrzaj>
    <derivirana_varijabla naziv="DomainObject.Predmet.ProtuStrankaListFormatedWithAdressOIB_1">
      <item>FAGUM društvo s ograničenom odgovornošću za trgovinu i usluge, OIB 63377489068, Matije Gupca 134, 32258 Posavski Podgajci</item>
    </derivirana_varijabla>
  </DomainObject.Predmet.ProtuStrankaListFormatedWithAdressOIB>
  <DomainObject.Predmet.ProtuStrankaListNazivFormated>
    <izvorni_sadrzaj>
      <item>FAGUM društvo s ograničenom odgovornošću za trgovinu i usluge</item>
    </izvorni_sadrzaj>
    <derivirana_varijabla naziv="DomainObject.Predmet.ProtuStrankaListNazivFormated_1">
      <item>FAGUM društvo s ograničenom odgovornošću za trgovinu i usluge</item>
    </derivirana_varijabla>
  </DomainObject.Predmet.ProtuStrankaListNazivFormated>
  <DomainObject.Predmet.ProtuStrankaListNazivFormatedOIB>
    <izvorni_sadrzaj>
      <item>FAGUM društvo s ograničenom odgovornošću za trgovinu i usluge, OIB 63377489068</item>
    </izvorni_sadrzaj>
    <derivirana_varijabla naziv="DomainObject.Predmet.ProtuStrankaListNazivFormatedOIB_1">
      <item>FAGUM društvo s ograničenom odgovornošću za trgovinu i usluge, OIB 63377489068</item>
    </derivirana_varijabla>
  </DomainObject.Predmet.ProtuStrankaListNazivFormatedOIB>
  <DomainObject.Predmet.OstaliListFormated>
    <izvorni_sadrzaj>
      <item>ŽDO U VUKOVARU</item>
    </izvorni_sadrzaj>
    <derivirana_varijabla naziv="DomainObject.Predmet.OstaliListFormated_1">
      <item>ŽDO U VUKOVARU</item>
    </derivirana_varijabla>
  </DomainObject.Predmet.OstaliListFormated>
  <DomainObject.Predmet.OstaliListFormatedOIB>
    <izvorni_sadrzaj>
      <item>ŽDO U VUKOVARU</item>
    </izvorni_sadrzaj>
    <derivirana_varijabla naziv="DomainObject.Predmet.OstaliListFormatedOIB_1">
      <item>ŽDO U VUKOVARU</item>
    </derivirana_varijabla>
  </DomainObject.Predmet.OstaliListFormatedOIB>
  <DomainObject.Predmet.OstaliListFormatedWithAdress>
    <izvorni_sadrzaj>
      <item>ŽDO U VUKOVARU</item>
    </izvorni_sadrzaj>
    <derivirana_varijabla naziv="DomainObject.Predmet.OstaliListFormatedWithAdress_1">
      <item>ŽDO U VUKOVARU</item>
    </derivirana_varijabla>
  </DomainObject.Predmet.OstaliListFormatedWithAdress>
  <DomainObject.Predmet.OstaliListFormatedWithAdressOIB>
    <izvorni_sadrzaj>
      <item>ŽDO U VUKOVARU</item>
    </izvorni_sadrzaj>
    <derivirana_varijabla naziv="DomainObject.Predmet.OstaliListFormatedWithAdressOIB_1">
      <item>ŽDO U VUKOVARU</item>
    </derivirana_varijabla>
  </DomainObject.Predmet.OstaliListFormatedWithAdressOIB>
  <DomainObject.Predmet.OstaliListNazivFormated>
    <izvorni_sadrzaj>
      <item>ŽDO U VUKOVARU</item>
    </izvorni_sadrzaj>
    <derivirana_varijabla naziv="DomainObject.Predmet.OstaliListNazivFormated_1">
      <item>ŽDO U VUKOVARU</item>
    </derivirana_varijabla>
  </DomainObject.Predmet.OstaliListNazivFormated>
  <DomainObject.Predmet.OstaliListNazivFormatedOIB>
    <izvorni_sadrzaj>
      <item>ŽDO U VUKOVARU</item>
    </izvorni_sadrzaj>
    <derivirana_varijabla naziv="DomainObject.Predmet.OstaliListNazivFormatedOIB_1">
      <item>ŽDO U VUKOVARU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FAGUM društvo s ograničenom odgovornošću za trgovinu i usluge</izvorni_sadrzaj>
    <derivirana_varijabla naziv="DomainObject.Predmet.ProtustrankaIDrugi_1">FAGUM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FAGUM društvo s ograničenom odgovornošću za trgovinu i usluge, OIB 63377489068, Matije Gupca 134, 32258 Posavski Podgajci</izvorni_sadrzaj>
    <derivirana_varijabla naziv="DomainObject.Predmet.ProtustrankaIDrugiAdressOIB_1">FAGUM društvo s ograničenom odgovornošću za trgovinu i usluge, OIB 63377489068, Matije Gupca 134, 32258 Posavski Podgajci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FAGUM društvo s ograničenom odgovornošću za trgovinu i usluge</item>
      <item>RH MINISTARSTVO FINANCIJA POREZNA UPRAVA</item>
      <item>ŽDO U VUKOVARU</item>
    </izvorni_sadrzaj>
    <derivirana_varijabla naziv="DomainObject.Predmet.SudioniciListNaziv_1">
      <item>FAGUM društvo s ograničenom odgovornošću za trgovinu i usluge</item>
      <item>RH MINISTARSTVO FINANCIJA POREZNA UPRAVA</item>
      <item>ŽDO U VUKOVARU</item>
    </derivirana_varijabla>
  </DomainObject.Predmet.SudioniciListNaziv>
  <DomainObject.Predmet.SudioniciListAdressOIB>
    <izvorni_sadrzaj>
      <item>FAGUM društvo s ograničenom odgovornošću za trgovinu i usluge, OIB 63377489068, Matije Gupca 134,32258 Posavski Podgajci</item>
      <item>RH MINISTARSTVO FINANCIJA POREZNA UPRAVA, OIB 18683136487</item>
      <item>ŽDO U VUKOVARU</item>
    </izvorni_sadrzaj>
    <derivirana_varijabla naziv="DomainObject.Predmet.SudioniciListAdressOIB_1">
      <item>FAGUM društvo s ograničenom odgovornošću za trgovinu i usluge, OIB 63377489068, Matije Gupca 134,32258 Posavski Podgajci</item>
      <item>RH MINISTARSTVO FINANCIJA POREZNA UPRAVA, OIB 18683136487</item>
      <item>ŽDO U VUKOVARU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63377489068</item>
      <item>, OIB 18683136487</item>
      <item>, OIB null</item>
    </izvorni_sadrzaj>
    <derivirana_varijabla naziv="DomainObject.Predmet.SudioniciListNazivOIB_1">
      <item>, OIB 63377489068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tem>Krešimir Panjaković, OIB 39814088271, Gornjodravska obala 89a Osijek</item>
    </izvorni_sadrzaj>
    <derivirana_varijabla naziv="DomainObject.Predmet.StecajniUpraviteljiListAddressOIB_1">
      <item>Krešimir Panjaković, OIB 39814088271, Gornjodravska obala 89a Osijek</item>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ABC189-0285-4D6A-A6E4-3281714D40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1637</properties:Words>
  <properties:Characters>9053</properties:Characters>
  <properties:Lines>366</properties:Lines>
  <properties:Paragraphs>163</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2017-01-04T13:22:00Z</dcterms:created>
  <dc:creator>dsekulic</dc:creator>
  <cp:lastModifiedBy>Danijela Sekulić</cp:lastModifiedBy>
  <cp:lastPrinted>2017-01-05T09:22:00Z</cp:lastPrinted>
  <dcterms:modified xmlns:xsi="http://www.w3.org/2001/XMLSchema-instance" xsi:type="dcterms:W3CDTF">2017-01-05T09:26:00Z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