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61ffb" w14:paraId="2561ffb" w:rsidRDefault="00636F4D" w:rsidR="00636F4D">
      <w:pPr>
        <w15:collapsed w:val="false"/>
      </w:pPr>
      <w:bookmarkStart w:name="_GoBack" w:id="0"/>
      <w:bookmarkEnd w:id="0"/>
    </w:p>
    <w:p w:rsidRDefault="00001014" w:rsidP="00001014" w:rsidR="00001014" w:rsidRPr="00BB087E">
      <w:pPr>
        <w:tabs>
          <w:tab w:pos="7853" w:val="left"/>
        </w:tabs>
        <w:jc w:val="right"/>
        <w:rPr>
          <w:rFonts w:hAnsi="Times New Roman" w:ascii="Times New Roman"/>
          <w:szCs w:val="24"/>
        </w:rPr>
      </w:pPr>
      <w:r w:rsidRPr="00BB087E">
        <w:rPr>
          <w:rFonts w:hAnsi="Times New Roman" w:ascii="Times New Roman"/>
          <w:szCs w:val="24"/>
        </w:rPr>
        <w:t>3 St-2779/17-</w:t>
      </w:r>
      <w:r w:rsidR="009D499E">
        <w:rPr>
          <w:rFonts w:hAnsi="Times New Roman" w:ascii="Times New Roman"/>
          <w:szCs w:val="24"/>
        </w:rPr>
        <w:t>24</w:t>
      </w:r>
    </w:p>
    <w:p w:rsidRDefault="00001014" w:rsidP="00001014" w:rsidR="00001014" w:rsidRPr="00BB087E">
      <w:pPr>
        <w:jc w:val="right"/>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noProof/>
          <w:szCs w:val="24"/>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rsidRPr="00BB087E">
        <w:rPr>
          <w:rFonts w:hAnsi="Times New Roman" w:ascii="Times New Roman"/>
          <w:szCs w:val="24"/>
        </w:rPr>
        <w:t xml:space="preserve">                                                                                                        </w:t>
      </w:r>
    </w:p>
    <w:p w:rsidRDefault="00001014" w:rsidP="00001014" w:rsidR="00001014" w:rsidRPr="00BB087E">
      <w:pPr>
        <w:rPr>
          <w:rFonts w:hAnsi="Times New Roman" w:ascii="Times New Roman"/>
          <w:szCs w:val="24"/>
        </w:rPr>
      </w:pPr>
      <w:r w:rsidRPr="00BB087E">
        <w:rPr>
          <w:rFonts w:hAnsi="Times New Roman" w:ascii="Times New Roman"/>
          <w:szCs w:val="24"/>
        </w:rPr>
        <w:t>REPUBLIKA HRVATSKA</w:t>
      </w:r>
    </w:p>
    <w:p w:rsidRDefault="00001014" w:rsidP="00001014" w:rsidR="00001014" w:rsidRPr="00BB087E">
      <w:pPr>
        <w:rPr>
          <w:rFonts w:hAnsi="Times New Roman" w:ascii="Times New Roman"/>
          <w:szCs w:val="24"/>
        </w:rPr>
      </w:pPr>
      <w:r w:rsidRPr="00BB087E">
        <w:rPr>
          <w:rFonts w:hAnsi="Times New Roman" w:ascii="Times New Roman"/>
          <w:szCs w:val="24"/>
        </w:rPr>
        <w:t>TRGOVAČKI SUD U ZAGREBU</w:t>
      </w:r>
    </w:p>
    <w:p w:rsidRDefault="00001014" w:rsidP="00001014" w:rsidR="00001014" w:rsidRPr="00BB087E">
      <w:pPr>
        <w:rPr>
          <w:rFonts w:hAnsi="Times New Roman" w:ascii="Times New Roman"/>
          <w:szCs w:val="24"/>
        </w:rPr>
      </w:pPr>
      <w:r w:rsidRPr="00BB087E">
        <w:rPr>
          <w:rFonts w:hAnsi="Times New Roman" w:ascii="Times New Roman"/>
          <w:szCs w:val="24"/>
        </w:rPr>
        <w:t>STALNA SLUŽBA U KARLOVCU</w:t>
      </w:r>
    </w:p>
    <w:p w:rsidRDefault="00001014" w:rsidP="00001014" w:rsidR="00001014" w:rsidRPr="00BB087E">
      <w:pPr>
        <w:rPr>
          <w:rFonts w:hAnsi="Times New Roman" w:ascii="Times New Roman"/>
          <w:szCs w:val="24"/>
        </w:rPr>
      </w:pPr>
      <w:r w:rsidRPr="00BB087E">
        <w:rPr>
          <w:rFonts w:hAnsi="Times New Roman" w:ascii="Times New Roman"/>
          <w:szCs w:val="24"/>
        </w:rPr>
        <w:t xml:space="preserve">Karlovac, Trg hrvatskih branitelja 1/II </w:t>
      </w:r>
    </w:p>
    <w:p w:rsidRDefault="00001014" w:rsidP="00001014" w:rsidR="00001014" w:rsidRPr="00BB087E">
      <w:pPr>
        <w:jc w:val="center"/>
        <w:rPr>
          <w:rFonts w:hAnsi="Times New Roman" w:ascii="Times New Roman"/>
          <w:szCs w:val="24"/>
        </w:rPr>
      </w:pPr>
    </w:p>
    <w:p w:rsidRDefault="00001014" w:rsidP="00001014" w:rsidR="00001014" w:rsidRPr="00BB087E">
      <w:pPr>
        <w:jc w:val="center"/>
        <w:rPr>
          <w:rFonts w:hAnsi="Times New Roman" w:ascii="Times New Roman"/>
          <w:szCs w:val="24"/>
        </w:rPr>
      </w:pPr>
      <w:r w:rsidRPr="00BB087E">
        <w:rPr>
          <w:rFonts w:hAnsi="Times New Roman" w:ascii="Times New Roman"/>
          <w:szCs w:val="24"/>
        </w:rPr>
        <w:t>R E P U B L I K A    H R V A T S K A</w:t>
      </w:r>
    </w:p>
    <w:p w:rsidRDefault="00001014" w:rsidP="00001014" w:rsidR="00001014" w:rsidRPr="00BB087E">
      <w:pPr>
        <w:jc w:val="center"/>
        <w:rPr>
          <w:rFonts w:hAnsi="Times New Roman" w:ascii="Times New Roman"/>
          <w:szCs w:val="24"/>
        </w:rPr>
      </w:pPr>
      <w:r w:rsidRPr="00BB087E">
        <w:rPr>
          <w:rFonts w:hAnsi="Times New Roman" w:ascii="Times New Roman"/>
          <w:szCs w:val="24"/>
        </w:rPr>
        <w:t>R J E Š E N J E</w:t>
      </w:r>
    </w:p>
    <w:p w:rsidRDefault="00001014" w:rsidP="00001014" w:rsidR="00001014" w:rsidRPr="00BB087E">
      <w:pPr>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Trgovački sud u Zagrebu, Stalna služba, po sucu Vesni Fundurulić Perišin, u predstečajnom postupku nad  dužnikom SYNERGOS EKO d.o.o., Zagreb, Vrbanićeva 37/1, OIB: 06001672370, zastupan po punomoćniku Stipi Grubišiću, odvjetniku iz Zagreba, Ulica grada Vukovara 269a, nakon održanog ročišta za glasovanje o planu restrukturiranja, 26. veljače 2018.,</w:t>
      </w:r>
    </w:p>
    <w:p w:rsidRDefault="00001014" w:rsidP="00001014" w:rsidR="00001014" w:rsidRPr="00BB087E">
      <w:pPr>
        <w:jc w:val="both"/>
        <w:rPr>
          <w:rFonts w:hAnsi="Times New Roman" w:ascii="Times New Roman"/>
          <w:szCs w:val="24"/>
        </w:rPr>
      </w:pPr>
    </w:p>
    <w:p w:rsidRDefault="00001014" w:rsidP="00001014" w:rsidR="00001014" w:rsidRPr="00BB087E">
      <w:pPr>
        <w:jc w:val="center"/>
        <w:rPr>
          <w:rFonts w:hAnsi="Times New Roman" w:ascii="Times New Roman"/>
          <w:szCs w:val="24"/>
        </w:rPr>
      </w:pPr>
      <w:r w:rsidRPr="00BB087E">
        <w:rPr>
          <w:rFonts w:hAnsi="Times New Roman" w:ascii="Times New Roman"/>
          <w:szCs w:val="24"/>
        </w:rPr>
        <w:t>r i j e š i o  j e</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I.Utvrđuje se da  su vjerovnici dužnika SYNERGOS EKO d.o.o., Zagreb, Vrbanićeva 37/1, OIB: 06001672370, na ročištu za glasovanje 26. veljače 2018. prihvatili izmijenjeni plan restrukturiranja. </w:t>
      </w:r>
    </w:p>
    <w:p w:rsidRDefault="00001014" w:rsidP="00001014" w:rsidR="00001014" w:rsidRPr="00BB087E">
      <w:pPr>
        <w:ind w:firstLine="708"/>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II.Potvrđuje se predstečajni sporazum prema kojemu će se tražbina svakog pojedinog vjerovnika namiriti na slijedeći način, a u skladu s </w:t>
      </w:r>
      <w:r w:rsidR="00D6324F" w:rsidRPr="00BB087E">
        <w:rPr>
          <w:rFonts w:hAnsi="Times New Roman" w:ascii="Times New Roman"/>
          <w:szCs w:val="24"/>
        </w:rPr>
        <w:t>izmijenjenim</w:t>
      </w:r>
      <w:r w:rsidRPr="00BB087E">
        <w:rPr>
          <w:rFonts w:hAnsi="Times New Roman" w:ascii="Times New Roman"/>
          <w:szCs w:val="24"/>
        </w:rPr>
        <w:t xml:space="preserve"> planom restrukturiranja javno objavljenim na mrežnoj stranici e-Oglasna ploča suda 29. siječnja 2018., predanim od strane dužnika u ovom predstečajnom postupku. </w:t>
      </w:r>
    </w:p>
    <w:p w:rsidRDefault="00001014" w:rsidP="00001014" w:rsidR="00001014" w:rsidRPr="00BB087E">
      <w:pPr>
        <w:ind w:firstLine="708"/>
        <w:jc w:val="both"/>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Dužnik će vjerovnicima razvrstanim u skupine sukladno odredbama Stečajnog zakona koja propisuju pravila o razvrstavanju sudionika u stečajnom planu namiriti tražbine prema sljedećem predstečajnom sporazumu:</w:t>
      </w: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b/>
          <w:szCs w:val="24"/>
        </w:rPr>
      </w:pPr>
      <w:r w:rsidRPr="00BB087E">
        <w:rPr>
          <w:rFonts w:hAnsi="Times New Roman" w:ascii="Times New Roman"/>
          <w:b/>
          <w:szCs w:val="24"/>
        </w:rPr>
        <w:t>Prva skupina - Tijela javne uprave i trgovačka društva u većinskom državnom vlasništvu</w:t>
      </w: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1.Vjerovniku MINISTARSTVO FINANCIJA – POREZNA UPRAVA,OIB:18683136487, Boškovićeva 5, Zagreb, utvrđena je tražbina u iznosu od 2.190.348,24 kn. Dužnik će utvrđenu tražbinu namiriti vjerovniku uz kamatnu stopu 4,5 %, te nakon počeka od 12 (dvanaest) mjeseci obročna otplata glavnice u 48 (četrdesetosam) mjesečnih obroka (anuiteta), koji dospijevaju zadnjeg dana u mjesecu za tekući mjesec, a sve počevši 30 dana od dana pravomoćnosti predstečajnog sporazuma pred Trgovačkim sudom.</w:t>
      </w: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 xml:space="preserve">2.Vjerovniku MINISTARSTVO POLJOPRIVREDE, OIB: 76767369197, Ulica grada Vukovara 78, Zagreb, utvrđena je tražbina u iznosu od 3.596,91 kn. Dužnik će utvrđenu tražbinu namiriti vjerovniku uz kamatnu stopu 4,5 %, te nakon počeka od 12 (dvanaest) </w:t>
      </w:r>
      <w:r w:rsidRPr="00BB087E">
        <w:rPr>
          <w:rFonts w:hAnsi="Times New Roman" w:ascii="Times New Roman"/>
          <w:szCs w:val="24"/>
        </w:rPr>
        <w:lastRenderedPageBreak/>
        <w:t>mjeseci obročna otplata glavnice u 48 (četrdesetosam) mjesečnih obroka (anuiteta), koji dospijevaju zadnjeg dana u mjesecu za tekući mjesec, a sve počevši 30 dana od dana pravomoćnosti predstečajnog sporazuma pred Trgovačkim sudom.</w:t>
      </w: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b/>
          <w:szCs w:val="24"/>
        </w:rPr>
      </w:pPr>
      <w:r w:rsidRPr="00BB087E">
        <w:rPr>
          <w:rFonts w:hAnsi="Times New Roman" w:ascii="Times New Roman"/>
          <w:b/>
          <w:szCs w:val="24"/>
        </w:rPr>
        <w:t>Druga skupina – Financijske institucije</w:t>
      </w:r>
    </w:p>
    <w:p w:rsidRDefault="00001014" w:rsidP="00001014" w:rsidR="00001014" w:rsidRPr="00BB087E">
      <w:pPr>
        <w:jc w:val="both"/>
        <w:rPr>
          <w:rFonts w:hAnsi="Times New Roman" w:ascii="Times New Roman"/>
          <w:b/>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 xml:space="preserve">1.Vjerovniku KREDITNA BANKA ZAGREB d.d, OIB: 70663193635, Ulica grada Vukovara 74, Zagreb, </w:t>
      </w:r>
      <w:r w:rsidRPr="00A91545">
        <w:rPr>
          <w:rFonts w:hAnsi="Times New Roman" w:ascii="Times New Roman"/>
          <w:szCs w:val="24"/>
        </w:rPr>
        <w:t xml:space="preserve">a koji se odrekao prava na odvojeno namirenje, </w:t>
      </w:r>
      <w:r w:rsidRPr="00BB087E">
        <w:rPr>
          <w:rFonts w:hAnsi="Times New Roman" w:ascii="Times New Roman"/>
          <w:szCs w:val="24"/>
        </w:rPr>
        <w:t xml:space="preserve">utvrđena je tražbina u iznosu od 2.918.885,20 kn. Tražbina će se namiriti sukladno Planu otplate za partiju 6211005480, za razdoblje od 30. rujna 2017. do 30. rujna 2023., </w:t>
      </w:r>
      <w:r w:rsidR="00A91545">
        <w:rPr>
          <w:rFonts w:hAnsi="Times New Roman" w:ascii="Times New Roman"/>
          <w:szCs w:val="24"/>
        </w:rPr>
        <w:t xml:space="preserve">a </w:t>
      </w:r>
      <w:r w:rsidRPr="00BB087E">
        <w:rPr>
          <w:rFonts w:hAnsi="Times New Roman" w:ascii="Times New Roman"/>
          <w:szCs w:val="24"/>
        </w:rPr>
        <w:t>koji Plan otplate je prilog i čini sastavni dio ovog predstečajnog spora</w:t>
      </w:r>
      <w:r w:rsidR="00D6324F">
        <w:rPr>
          <w:rFonts w:hAnsi="Times New Roman" w:ascii="Times New Roman"/>
          <w:szCs w:val="24"/>
        </w:rPr>
        <w:t>zu</w:t>
      </w:r>
      <w:r w:rsidRPr="00BB087E">
        <w:rPr>
          <w:rFonts w:hAnsi="Times New Roman" w:ascii="Times New Roman"/>
          <w:szCs w:val="24"/>
        </w:rPr>
        <w:t>ma, te glasi:</w:t>
      </w:r>
    </w:p>
    <w:p w:rsidRDefault="00001014" w:rsidP="00001014" w:rsidR="00001014">
      <w:pPr>
        <w:jc w:val="both"/>
        <w:rPr>
          <w:rFonts w:hAnsi="Times New Roman" w:ascii="Times New Roman"/>
          <w:szCs w:val="24"/>
        </w:rPr>
      </w:pPr>
    </w:p>
    <w:p w:rsidRDefault="003D09B3" w:rsidP="003D09B3" w:rsidR="003D09B3" w:rsidRPr="003D09B3">
      <w:pPr>
        <w:jc w:val="both"/>
        <w:rPr>
          <w:rFonts w:hAnsi="Times New Roman" w:ascii="Times New Roman"/>
          <w:szCs w:val="24"/>
        </w:rPr>
      </w:pPr>
      <w:r w:rsidRPr="003D09B3">
        <w:rPr>
          <w:rFonts w:hAnsi="Times New Roman" w:ascii="Times New Roman"/>
          <w:szCs w:val="24"/>
        </w:rPr>
        <w:t>Valuta obračuna: EUR (978)</w:t>
      </w:r>
      <w:r w:rsidR="00A91545">
        <w:rPr>
          <w:rFonts w:hAnsi="Times New Roman" w:ascii="Times New Roman"/>
          <w:szCs w:val="24"/>
        </w:rPr>
        <w:t>, srednji tečaj HNB-a</w:t>
      </w:r>
    </w:p>
    <w:p w:rsidRDefault="003D09B3" w:rsidP="003D09B3" w:rsidR="003D09B3">
      <w:pPr>
        <w:jc w:val="both"/>
        <w:rPr>
          <w:rFonts w:hAnsi="Times New Roman" w:ascii="Times New Roman"/>
          <w:szCs w:val="24"/>
        </w:rPr>
      </w:pPr>
      <w:r w:rsidRPr="003D09B3">
        <w:rPr>
          <w:rFonts w:hAnsi="Times New Roman" w:ascii="Times New Roman"/>
          <w:szCs w:val="24"/>
        </w:rPr>
        <w:t>Način otplate: jednaki anuiteti</w:t>
      </w:r>
    </w:p>
    <w:p w:rsidRDefault="003D09B3" w:rsidP="00001014" w:rsidR="003D09B3" w:rsidRPr="00BB087E">
      <w:pPr>
        <w:jc w:val="both"/>
        <w:rPr>
          <w:rFonts w:hAnsi="Times New Roman" w:ascii="Times New Roman"/>
          <w:szCs w:val="24"/>
        </w:rPr>
      </w:pPr>
    </w:p>
    <w:tbl>
      <w:tblPr>
        <w:tblW w:type="dxa" w:w="10203"/>
        <w:tblInd w:type="dxa" w:w="-176"/>
        <w:tblLayout w:type="fixed"/>
        <w:tblLook w:val="04A0" w:noVBand="1" w:noHBand="0" w:lastColumn="0" w:firstColumn="1" w:lastRow="0" w:firstRow="1"/>
      </w:tblPr>
      <w:tblGrid>
        <w:gridCol w:w="1252"/>
        <w:gridCol w:w="13"/>
        <w:gridCol w:w="1275"/>
        <w:gridCol w:w="993"/>
        <w:gridCol w:w="1137"/>
        <w:gridCol w:w="1137"/>
        <w:gridCol w:w="1416"/>
        <w:gridCol w:w="1277"/>
        <w:gridCol w:w="1703"/>
      </w:tblGrid>
      <w:tr w:rsidTr="00D617B2" w:rsidR="00001014" w:rsidRPr="00BB087E">
        <w:trPr>
          <w:trHeight w:val="981"/>
        </w:trPr>
        <w:tc>
          <w:tcPr>
            <w:tcW w:type="dxa" w:w="1265"/>
            <w:gridSpan w:val="2"/>
            <w:tcBorders>
              <w:top w:space="0" w:sz="4" w:color="000000" w:val="single"/>
              <w:left w:space="0" w:sz="4" w:color="auto" w:val="single"/>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b/>
                <w:bCs/>
                <w:sz w:val="18"/>
                <w:szCs w:val="18"/>
                <w:lang w:eastAsia="en-US"/>
              </w:rPr>
            </w:pPr>
            <w:r w:rsidRPr="00BB087E">
              <w:rPr>
                <w:rFonts w:hAnsi="Times New Roman" w:ascii="Times New Roman"/>
                <w:b/>
                <w:bCs/>
                <w:sz w:val="18"/>
                <w:szCs w:val="18"/>
                <w:lang w:eastAsia="en-US"/>
              </w:rPr>
              <w:t>Datum dospijeća</w:t>
            </w:r>
          </w:p>
        </w:tc>
        <w:tc>
          <w:tcPr>
            <w:tcW w:type="dxa" w:w="1275"/>
            <w:tcBorders>
              <w:top w:space="0" w:sz="4" w:color="000000" w:val="single"/>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b/>
                <w:bCs/>
                <w:sz w:val="18"/>
                <w:szCs w:val="18"/>
                <w:lang w:eastAsia="en-US"/>
              </w:rPr>
            </w:pPr>
            <w:r w:rsidRPr="00BB087E">
              <w:rPr>
                <w:rFonts w:hAnsi="Times New Roman" w:ascii="Times New Roman"/>
                <w:b/>
                <w:bCs/>
                <w:sz w:val="18"/>
                <w:szCs w:val="18"/>
                <w:lang w:eastAsia="en-US"/>
              </w:rPr>
              <w:t>Br. Dana</w:t>
            </w:r>
          </w:p>
          <w:p w:rsidRDefault="00001014" w:rsidP="00D617B2" w:rsidR="00001014" w:rsidRPr="00BB087E">
            <w:pPr>
              <w:jc w:val="center"/>
              <w:rPr>
                <w:rFonts w:hAnsi="Times New Roman" w:ascii="Times New Roman"/>
                <w:b/>
                <w:bCs/>
                <w:sz w:val="18"/>
                <w:szCs w:val="18"/>
                <w:lang w:eastAsia="en-US"/>
              </w:rPr>
            </w:pPr>
            <w:r w:rsidRPr="00BB087E">
              <w:rPr>
                <w:rFonts w:hAnsi="Times New Roman" w:ascii="Times New Roman"/>
                <w:b/>
                <w:bCs/>
                <w:sz w:val="18"/>
                <w:szCs w:val="18"/>
                <w:lang w:eastAsia="en-US"/>
              </w:rPr>
              <w:t>(rate kam.)</w:t>
            </w:r>
          </w:p>
        </w:tc>
        <w:tc>
          <w:tcPr>
            <w:tcW w:type="dxa" w:w="993"/>
            <w:tcBorders>
              <w:top w:space="0" w:sz="4" w:color="000000" w:val="single"/>
              <w:left w:val="nil"/>
              <w:bottom w:space="0" w:sz="4" w:color="000000" w:val="single"/>
              <w:right w:space="0" w:sz="4" w:color="000000" w:val="single"/>
            </w:tcBorders>
            <w:vAlign w:val="center"/>
            <w:hideMark/>
          </w:tcPr>
          <w:p w:rsidRDefault="00001014" w:rsidP="00D617B2" w:rsidR="00001014" w:rsidRPr="00BB087E">
            <w:pPr>
              <w:rPr>
                <w:rFonts w:hAnsi="Times New Roman" w:ascii="Times New Roman"/>
                <w:b/>
                <w:bCs/>
                <w:sz w:val="18"/>
                <w:szCs w:val="18"/>
                <w:lang w:eastAsia="en-US"/>
              </w:rPr>
            </w:pPr>
            <w:r w:rsidRPr="00BB087E">
              <w:rPr>
                <w:rFonts w:hAnsi="Times New Roman" w:ascii="Times New Roman"/>
                <w:b/>
                <w:bCs/>
                <w:sz w:val="18"/>
                <w:szCs w:val="18"/>
                <w:lang w:eastAsia="en-US"/>
              </w:rPr>
              <w:t>Br. Dana</w:t>
            </w:r>
          </w:p>
          <w:p w:rsidRDefault="00001014" w:rsidP="00D617B2" w:rsidR="00001014" w:rsidRPr="00BB087E">
            <w:pPr>
              <w:rPr>
                <w:rFonts w:hAnsi="Times New Roman" w:ascii="Times New Roman"/>
                <w:b/>
                <w:bCs/>
                <w:sz w:val="18"/>
                <w:szCs w:val="18"/>
                <w:lang w:eastAsia="en-US"/>
              </w:rPr>
            </w:pPr>
            <w:r w:rsidRPr="00BB087E">
              <w:rPr>
                <w:rFonts w:hAnsi="Times New Roman" w:ascii="Times New Roman"/>
                <w:b/>
                <w:bCs/>
                <w:sz w:val="18"/>
                <w:szCs w:val="18"/>
                <w:lang w:eastAsia="en-US"/>
              </w:rPr>
              <w:t>(rate gla.)</w:t>
            </w:r>
          </w:p>
        </w:tc>
        <w:tc>
          <w:tcPr>
            <w:tcW w:type="dxa" w:w="1137"/>
            <w:tcBorders>
              <w:top w:space="0" w:sz="4" w:color="000000" w:val="single"/>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b/>
                <w:bCs/>
                <w:sz w:val="18"/>
                <w:szCs w:val="18"/>
                <w:lang w:eastAsia="en-US"/>
              </w:rPr>
            </w:pPr>
            <w:r w:rsidRPr="00BB087E">
              <w:rPr>
                <w:rFonts w:hAnsi="Times New Roman" w:ascii="Times New Roman"/>
                <w:b/>
                <w:bCs/>
                <w:sz w:val="18"/>
                <w:szCs w:val="18"/>
                <w:lang w:eastAsia="en-US"/>
              </w:rPr>
              <w:t>Kamatna stopa</w:t>
            </w:r>
          </w:p>
        </w:tc>
        <w:tc>
          <w:tcPr>
            <w:tcW w:type="dxa" w:w="1137"/>
            <w:tcBorders>
              <w:top w:space="0" w:sz="4" w:color="000000" w:val="single"/>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b/>
                <w:bCs/>
                <w:sz w:val="18"/>
                <w:szCs w:val="18"/>
                <w:lang w:eastAsia="en-US"/>
              </w:rPr>
            </w:pPr>
            <w:r w:rsidRPr="00BB087E">
              <w:rPr>
                <w:rFonts w:hAnsi="Times New Roman" w:ascii="Times New Roman"/>
                <w:b/>
                <w:bCs/>
                <w:sz w:val="18"/>
                <w:szCs w:val="18"/>
                <w:lang w:eastAsia="en-US"/>
              </w:rPr>
              <w:t>Iznos kamate</w:t>
            </w:r>
          </w:p>
        </w:tc>
        <w:tc>
          <w:tcPr>
            <w:tcW w:type="dxa" w:w="1416"/>
            <w:tcBorders>
              <w:top w:space="0" w:sz="4" w:color="000000" w:val="single"/>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b/>
                <w:bCs/>
                <w:sz w:val="18"/>
                <w:szCs w:val="18"/>
                <w:lang w:eastAsia="en-US"/>
              </w:rPr>
            </w:pPr>
            <w:r w:rsidRPr="00BB087E">
              <w:rPr>
                <w:rFonts w:hAnsi="Times New Roman" w:ascii="Times New Roman"/>
                <w:b/>
                <w:bCs/>
                <w:sz w:val="18"/>
                <w:szCs w:val="18"/>
                <w:lang w:eastAsia="en-US"/>
              </w:rPr>
              <w:t>Iznos rate</w:t>
            </w:r>
          </w:p>
        </w:tc>
        <w:tc>
          <w:tcPr>
            <w:tcW w:type="dxa" w:w="1277"/>
            <w:tcBorders>
              <w:top w:space="0" w:sz="4" w:color="000000" w:val="single"/>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b/>
                <w:bCs/>
                <w:sz w:val="18"/>
                <w:szCs w:val="18"/>
                <w:lang w:eastAsia="en-US"/>
              </w:rPr>
            </w:pPr>
            <w:r w:rsidRPr="00BB087E">
              <w:rPr>
                <w:rFonts w:hAnsi="Times New Roman" w:ascii="Times New Roman"/>
                <w:b/>
                <w:bCs/>
                <w:sz w:val="18"/>
                <w:szCs w:val="18"/>
                <w:lang w:eastAsia="en-US"/>
              </w:rPr>
              <w:t>Iznos duga</w:t>
            </w:r>
          </w:p>
        </w:tc>
        <w:tc>
          <w:tcPr>
            <w:tcW w:type="dxa" w:w="1703"/>
            <w:tcBorders>
              <w:top w:space="0" w:sz="4" w:color="000000" w:val="single"/>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b/>
                <w:bCs/>
                <w:sz w:val="18"/>
                <w:szCs w:val="18"/>
                <w:lang w:eastAsia="en-US"/>
              </w:rPr>
            </w:pPr>
            <w:r w:rsidRPr="00BB087E">
              <w:rPr>
                <w:rFonts w:hAnsi="Times New Roman" w:ascii="Times New Roman"/>
                <w:b/>
                <w:bCs/>
                <w:sz w:val="18"/>
                <w:szCs w:val="18"/>
                <w:lang w:eastAsia="en-US"/>
              </w:rPr>
              <w:t>Iznos anuiteta</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hideMark/>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31.10.2017.</w:t>
            </w:r>
          </w:p>
        </w:tc>
        <w:tc>
          <w:tcPr>
            <w:tcW w:type="dxa" w:w="1275"/>
            <w:tcBorders>
              <w:top w:val="nil"/>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2.026,09</w:t>
            </w:r>
          </w:p>
        </w:tc>
        <w:tc>
          <w:tcPr>
            <w:tcW w:type="dxa" w:w="1416"/>
            <w:tcBorders>
              <w:top w:val="nil"/>
              <w:left w:val="nil"/>
              <w:bottom w:space="0" w:sz="4" w:color="000000" w:val="single"/>
              <w:right w:space="0" w:sz="4" w:color="000000" w:val="single"/>
            </w:tcBorders>
            <w:vAlign w:val="center"/>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hideMark/>
          </w:tcPr>
          <w:p w:rsidRDefault="00001014" w:rsidP="00D617B2" w:rsidR="00001014" w:rsidRPr="00BB087E">
            <w:pPr>
              <w:rPr>
                <w:rFonts w:hAnsi="Times New Roman" w:ascii="Times New Roman"/>
                <w:sz w:val="18"/>
                <w:szCs w:val="18"/>
                <w:lang w:eastAsia="en-US"/>
              </w:rPr>
            </w:pPr>
          </w:p>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2.026,09</w:t>
            </w:r>
          </w:p>
          <w:p w:rsidRDefault="00001014" w:rsidP="00D617B2" w:rsidR="00001014" w:rsidRPr="00BB087E">
            <w:pPr>
              <w:rPr>
                <w:rFonts w:hAnsi="Times New Roman" w:ascii="Times New Roman"/>
                <w:sz w:val="18"/>
                <w:szCs w:val="18"/>
                <w:lang w:eastAsia="en-US"/>
              </w:rPr>
            </w:pP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31.11.2017.</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1.960,74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1.960,74</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31.12.2017.</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2.026,29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2.026,29</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31.01.2018.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2.026,29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2.026,29</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28.02.2018.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28</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1.830,02</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1.830,02</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31.03.2018.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2.026,09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2.026,09</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30.04.2018.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1.960,74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1.960,74</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31.05.2018.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2.026,09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2.026,09</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30.06.2018.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1.960,74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1.960,74</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31.07.2018.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3.026,09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2.026,09</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31.08.2018.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2.026,09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2.026,09</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30.09.2018.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1.960,74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384.768,21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1.960,74</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31.10.2018.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1.987,97</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5.486,51</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379.281,70</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30.11.2018.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1.959,62</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5.514,86</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373.766,84</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31.12.2018.</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1.931,13</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5.543,35</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368.223,49</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31.01.2019.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1.902,49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5.571,99</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362.651,50</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p>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28.02.2019.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28</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28</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1.873,70</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5.600,78</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357.050,72</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p>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31.03.2019.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1.844,76</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5.629,72</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351.421,00</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30.04.2019.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1.815,67</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5.658,81</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345.862,19</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31.05.2019.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1.786,44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5.688,04</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340.074,15</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lastRenderedPageBreak/>
              <w:t>30.06.2019.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1.757,05</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5.717,43</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334.356,72</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p>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31.07.2019.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1.727,51</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5.746,97</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328.609,75</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31.08.2019.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1.697,81</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5.776,67</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322.833,08</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30.09.2019.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1.667,97</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5.806,51</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317.026,57</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auto"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31.10.2019.</w:t>
            </w:r>
          </w:p>
        </w:tc>
        <w:tc>
          <w:tcPr>
            <w:tcW w:type="dxa" w:w="1275"/>
            <w:tcBorders>
              <w:top w:val="nil"/>
              <w:left w:space="0" w:sz="4" w:color="auto" w:val="single"/>
              <w:bottom w:space="0" w:sz="4" w:color="auto"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auto"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1.637,97</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5.836,51</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311.190,06</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237"/>
        </w:trPr>
        <w:tc>
          <w:tcPr>
            <w:tcW w:type="dxa" w:w="1265"/>
            <w:gridSpan w:val="2"/>
            <w:tcBorders>
              <w:top w:val="nil"/>
              <w:left w:space="0" w:sz="4" w:color="auto" w:val="single"/>
              <w:bottom w:space="0" w:sz="4" w:color="000000" w:val="single"/>
              <w:right w:space="0" w:sz="4" w:color="000000" w:val="single"/>
            </w:tcBorders>
            <w:vAlign w:val="center"/>
            <w:hideMark/>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30.11.2019.</w:t>
            </w:r>
          </w:p>
        </w:tc>
        <w:tc>
          <w:tcPr>
            <w:tcW w:type="dxa" w:w="1275"/>
            <w:tcBorders>
              <w:top w:val="nil"/>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auto" w:val="single"/>
            </w:tcBorders>
            <w:vAlign w:val="center"/>
            <w:hideMark/>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space="0" w:sz="4" w:color="auto" w:val="single"/>
              <w:bottom w:space="0" w:sz="4" w:color="000000" w:val="single"/>
              <w:right w:space="0" w:sz="4" w:color="auto" w:val="single"/>
            </w:tcBorders>
            <w:vAlign w:val="center"/>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1.607,81</w:t>
            </w:r>
          </w:p>
        </w:tc>
        <w:tc>
          <w:tcPr>
            <w:tcW w:type="dxa" w:w="1416"/>
            <w:tcBorders>
              <w:top w:val="nil"/>
              <w:left w:space="0" w:sz="4" w:color="auto" w:val="single"/>
              <w:bottom w:space="0" w:sz="4" w:color="000000" w:val="single"/>
              <w:right w:space="0" w:sz="4" w:color="auto" w:val="single"/>
            </w:tcBorders>
            <w:vAlign w:val="center"/>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5.866,67</w:t>
            </w:r>
          </w:p>
        </w:tc>
        <w:tc>
          <w:tcPr>
            <w:tcW w:type="dxa" w:w="1277"/>
            <w:tcBorders>
              <w:top w:val="nil"/>
              <w:left w:space="0" w:sz="4" w:color="auto" w:val="single"/>
              <w:bottom w:space="0" w:sz="4" w:color="000000" w:val="single"/>
              <w:right w:space="0" w:sz="4" w:color="auto" w:val="single"/>
            </w:tcBorders>
            <w:vAlign w:val="center"/>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305.323,39</w:t>
            </w:r>
          </w:p>
        </w:tc>
        <w:tc>
          <w:tcPr>
            <w:tcW w:type="dxa" w:w="1703"/>
            <w:tcBorders>
              <w:top w:val="nil"/>
              <w:left w:space="0" w:sz="4" w:color="auto" w:val="single"/>
              <w:bottom w:space="0" w:sz="4" w:color="000000" w:val="single"/>
              <w:right w:space="0" w:sz="4" w:color="auto" w:val="single"/>
            </w:tcBorders>
            <w:vAlign w:val="bottom"/>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p w:rsidRDefault="00001014" w:rsidP="00D617B2" w:rsidR="00001014" w:rsidRPr="00BB087E">
            <w:pPr>
              <w:jc w:val="right"/>
              <w:rPr>
                <w:rFonts w:hAnsi="Times New Roman" w:ascii="Times New Roman"/>
                <w:sz w:val="18"/>
                <w:szCs w:val="18"/>
                <w:lang w:eastAsia="en-US"/>
              </w:rPr>
            </w:pP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31.12.2019.</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1.577,50</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5.896,98</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299.426,41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31.01.2020.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1.547,03</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5.927,45</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293.498,96</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29.02.2020.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29</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29</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1.516,41</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5.958,07</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287.540,89</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31.03.2020.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1.485,63</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5.988,85</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281.552,04</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30.04.2020.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1.454,68</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6.019,80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275.532,24</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31.05.2020.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1.423,58</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6.050,90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269.481,34</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30.06.2020.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1.392,32</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6.082,16</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263.399,18</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31.07.2020.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1.360,89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6.113,59</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257.285,59</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p>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31.08.2020.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1.329,31</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6.145,17</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251.140,42</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30.09.2020.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1.297,56</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6.176,92</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244.963,50</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31.10.2020.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1.265,64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6.208,84</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238.754,66</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30.11.2020.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1.233,56</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6.240,92</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232.513,74</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31.12.2020.</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1.201,32</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6.273,16</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226.240,58</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p>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31.01.2021.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1.168,91</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6.305,57</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219.935,01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28.02.2021.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28</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28</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1.136,33</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6.338,15</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213.596,86</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31.03.2021.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1.103,58</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6.370,90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207.225,86</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30.04.2021.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1.070,66</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6.403,82</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200.822,14</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31.05.2021.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1.037,58</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6.436,90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194.385,24</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30.06.2021.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1.004,32</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6.470,16</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187.915,08</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31.07.2021.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970,89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6.503,59</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181.411,49</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31.08.2021.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937,29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6.537,19</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174.874,30</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30.09.2021.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903,51</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6.570,97</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168.303,33</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31.10.2021.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869,56</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6.604,92</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161.698,41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30.11.2021.</w:t>
            </w:r>
          </w:p>
          <w:p w:rsidRDefault="00001014" w:rsidP="00D617B2" w:rsidR="00001014" w:rsidRPr="00BB087E">
            <w:pPr>
              <w:rPr>
                <w:rFonts w:hAnsi="Times New Roman" w:ascii="Times New Roman"/>
                <w:sz w:val="18"/>
                <w:szCs w:val="18"/>
                <w:lang w:eastAsia="en-US"/>
              </w:rPr>
            </w:pP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835,44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6.639,04</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155.059,37</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31.12.2021.</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801,14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6.673,34</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148.386,03</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hideMark/>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31.01.2022.</w:t>
            </w:r>
          </w:p>
        </w:tc>
        <w:tc>
          <w:tcPr>
            <w:tcW w:type="dxa" w:w="1275"/>
            <w:tcBorders>
              <w:top w:val="nil"/>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hideMark/>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766,66</w:t>
            </w:r>
          </w:p>
        </w:tc>
        <w:tc>
          <w:tcPr>
            <w:tcW w:type="dxa" w:w="1416"/>
            <w:tcBorders>
              <w:top w:val="nil"/>
              <w:left w:val="nil"/>
              <w:bottom w:space="0" w:sz="4" w:color="000000" w:val="single"/>
              <w:right w:space="0" w:sz="4" w:color="000000" w:val="single"/>
            </w:tcBorders>
            <w:vAlign w:val="center"/>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6.707,82</w:t>
            </w:r>
          </w:p>
        </w:tc>
        <w:tc>
          <w:tcPr>
            <w:tcW w:type="dxa" w:w="1277"/>
            <w:tcBorders>
              <w:top w:val="nil"/>
              <w:left w:val="nil"/>
              <w:bottom w:space="0" w:sz="4" w:color="000000" w:val="single"/>
              <w:right w:space="0" w:sz="4" w:color="000000" w:val="single"/>
            </w:tcBorders>
            <w:vAlign w:val="center"/>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141.678,21</w:t>
            </w:r>
          </w:p>
        </w:tc>
        <w:tc>
          <w:tcPr>
            <w:tcW w:type="dxa" w:w="1703"/>
            <w:tcBorders>
              <w:top w:val="nil"/>
              <w:left w:val="nil"/>
              <w:bottom w:space="0" w:sz="4" w:color="000000" w:val="single"/>
              <w:right w:space="0" w:sz="4" w:color="auto" w:val="single"/>
            </w:tcBorders>
            <w:vAlign w:val="bottom"/>
            <w:hideMark/>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p w:rsidRDefault="00001014" w:rsidP="00D617B2" w:rsidR="00001014" w:rsidRPr="00BB087E">
            <w:pPr>
              <w:jc w:val="right"/>
              <w:rPr>
                <w:rFonts w:hAnsi="Times New Roman" w:ascii="Times New Roman"/>
                <w:sz w:val="18"/>
                <w:szCs w:val="18"/>
                <w:lang w:eastAsia="en-US"/>
              </w:rPr>
            </w:pP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28.02.2022.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28</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28</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732,00</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6.742,48</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134.935,73</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lastRenderedPageBreak/>
              <w:t>31.03.2022.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697,17</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6.777,31</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128.158,42</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30.04.2022.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662,15</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6.812,33</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121.346,09</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31.05.2022.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626,95</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6.847,53</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114.498,56</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p>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30.06.2022.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591,57</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6.882,91</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107.615,65</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31.07.2022.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556,01</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6.918,47</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100.697,18</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31.08.2022.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520,27</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6.954,21</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93.742,97</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30.09.2022.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484,34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6.990,14</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86.752,83</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31.10.2022.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448,22</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7.026,26</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79.726,57</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30.11.2022.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411,92</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7.062,56</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72.664,01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31.12.2022.</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375,43</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7.099,05</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65.564,96</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31.01.2023.</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338,75</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7.135,73</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58.429,23</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28.02.2023.</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28</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28</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301,88</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7.172,60</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51.256,63</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31.03.2023.</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264,82</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7.209,66</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44.046,97</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30.04.2023.</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227,57</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7.246,91</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36.800,06</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31.05.2023.</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190,13</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7.284,35</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29.515,71</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30.06.2023.</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152,49</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7.321,99</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22.193,72</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31.07.2023.</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114,66</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7.359,82</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14.833,90</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31.08.2023.</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31</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76,64</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7.397,84</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7.436,06</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rPr>
          <w:trHeight w:val="413"/>
        </w:trPr>
        <w:tc>
          <w:tcPr>
            <w:tcW w:type="dxa" w:w="1265"/>
            <w:gridSpan w:val="2"/>
            <w:tcBorders>
              <w:top w:val="nil"/>
              <w:left w:space="0" w:sz="4" w:color="auto" w:val="single"/>
              <w:bottom w:space="0" w:sz="4" w:color="000000" w:val="single"/>
              <w:right w:space="0" w:sz="4" w:color="000000" w:val="single"/>
            </w:tcBorders>
            <w:vAlign w:val="center"/>
          </w:tcPr>
          <w:p w:rsidRDefault="00001014" w:rsidP="00D617B2" w:rsidR="00001014" w:rsidRPr="00BB087E">
            <w:pPr>
              <w:rPr>
                <w:rFonts w:hAnsi="Times New Roman" w:ascii="Times New Roman"/>
                <w:sz w:val="18"/>
                <w:szCs w:val="18"/>
                <w:lang w:eastAsia="en-US"/>
              </w:rPr>
            </w:pPr>
            <w:r w:rsidRPr="00BB087E">
              <w:rPr>
                <w:rFonts w:hAnsi="Times New Roman" w:ascii="Times New Roman"/>
                <w:sz w:val="18"/>
                <w:szCs w:val="18"/>
                <w:lang w:eastAsia="en-US"/>
              </w:rPr>
              <w:t>30.09.2023.</w:t>
            </w:r>
          </w:p>
        </w:tc>
        <w:tc>
          <w:tcPr>
            <w:tcW w:type="dxa" w:w="1275"/>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993"/>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30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center"/>
              <w:rPr>
                <w:rFonts w:hAnsi="Times New Roman" w:ascii="Times New Roman"/>
                <w:sz w:val="18"/>
                <w:szCs w:val="18"/>
                <w:lang w:eastAsia="en-US"/>
              </w:rPr>
            </w:pPr>
            <w:r w:rsidRPr="00BB087E">
              <w:rPr>
                <w:rFonts w:hAnsi="Times New Roman" w:ascii="Times New Roman"/>
                <w:sz w:val="18"/>
                <w:szCs w:val="18"/>
                <w:lang w:eastAsia="en-US"/>
              </w:rPr>
              <w:t>6,20</w:t>
            </w:r>
          </w:p>
        </w:tc>
        <w:tc>
          <w:tcPr>
            <w:tcW w:type="dxa" w:w="113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38,42</w:t>
            </w:r>
          </w:p>
        </w:tc>
        <w:tc>
          <w:tcPr>
            <w:tcW w:type="dxa" w:w="1416"/>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7.436,06</w:t>
            </w:r>
          </w:p>
        </w:tc>
        <w:tc>
          <w:tcPr>
            <w:tcW w:type="dxa" w:w="1277"/>
            <w:tcBorders>
              <w:top w:val="nil"/>
              <w:left w:val="nil"/>
              <w:bottom w:space="0" w:sz="4" w:color="000000" w:val="single"/>
              <w:right w:space="0" w:sz="4" w:color="000000" w:val="single"/>
            </w:tcBorders>
            <w:vAlign w:val="center"/>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0,00</w:t>
            </w:r>
          </w:p>
        </w:tc>
        <w:tc>
          <w:tcPr>
            <w:tcW w:type="dxa" w:w="1703"/>
            <w:tcBorders>
              <w:top w:val="nil"/>
              <w:left w:val="nil"/>
              <w:bottom w:space="0" w:sz="4" w:color="000000" w:val="single"/>
              <w:right w:space="0" w:sz="4" w:color="auto" w:val="single"/>
            </w:tcBorders>
            <w:vAlign w:val="bottom"/>
          </w:tcPr>
          <w:p w:rsidRDefault="00001014" w:rsidP="00D617B2" w:rsidR="00001014" w:rsidRPr="00BB087E">
            <w:pPr>
              <w:jc w:val="right"/>
              <w:rPr>
                <w:rFonts w:hAnsi="Times New Roman" w:ascii="Times New Roman"/>
                <w:sz w:val="18"/>
                <w:szCs w:val="18"/>
                <w:lang w:eastAsia="en-US"/>
              </w:rPr>
            </w:pPr>
            <w:r w:rsidRPr="00BB087E">
              <w:rPr>
                <w:rFonts w:hAnsi="Times New Roman" w:ascii="Times New Roman"/>
                <w:sz w:val="18"/>
                <w:szCs w:val="18"/>
                <w:lang w:eastAsia="en-US"/>
              </w:rPr>
              <w:t>7.474,48</w:t>
            </w:r>
          </w:p>
        </w:tc>
      </w:tr>
      <w:tr w:rsidTr="00D617B2" w:rsidR="00001014" w:rsidRPr="00BB087E">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gridAfter w:val="2"/>
          <w:wAfter w:type="dxa" w:w="2980"/>
          <w:trHeight w:val="419"/>
        </w:trPr>
        <w:tc>
          <w:tcPr>
            <w:tcW w:type="dxa" w:w="1252"/>
            <w:shd w:fill="auto" w:color="auto" w:val="clear"/>
          </w:tcPr>
          <w:p w:rsidRDefault="00001014" w:rsidP="00D617B2" w:rsidR="00001014" w:rsidRPr="00BB087E">
            <w:pPr>
              <w:jc w:val="right"/>
              <w:rPr>
                <w:rFonts w:hAnsi="Times New Roman" w:ascii="Times New Roman"/>
                <w:b/>
                <w:sz w:val="22"/>
                <w:szCs w:val="22"/>
              </w:rPr>
            </w:pPr>
            <w:r w:rsidRPr="00BB087E">
              <w:rPr>
                <w:rFonts w:hAnsi="Times New Roman" w:ascii="Times New Roman"/>
                <w:b/>
                <w:sz w:val="22"/>
                <w:szCs w:val="22"/>
              </w:rPr>
              <w:t>UKUPNO</w:t>
            </w:r>
          </w:p>
        </w:tc>
        <w:tc>
          <w:tcPr>
            <w:tcW w:type="dxa" w:w="3418"/>
            <w:gridSpan w:val="4"/>
            <w:tcBorders>
              <w:top w:val="nil"/>
              <w:bottom w:val="nil"/>
            </w:tcBorders>
            <w:shd w:fill="auto" w:color="auto" w:val="clear"/>
          </w:tcPr>
          <w:p w:rsidRDefault="00001014" w:rsidP="00D617B2" w:rsidR="00001014" w:rsidRPr="00BB087E">
            <w:pPr>
              <w:jc w:val="right"/>
              <w:rPr>
                <w:rFonts w:hAnsi="Times New Roman" w:ascii="Times New Roman"/>
                <w:b/>
                <w:sz w:val="22"/>
                <w:szCs w:val="22"/>
              </w:rPr>
            </w:pPr>
          </w:p>
        </w:tc>
        <w:tc>
          <w:tcPr>
            <w:tcW w:type="dxa" w:w="1137"/>
          </w:tcPr>
          <w:p w:rsidRDefault="00001014" w:rsidP="00D617B2" w:rsidR="00001014" w:rsidRPr="00BB087E">
            <w:pPr>
              <w:jc w:val="right"/>
              <w:rPr>
                <w:rFonts w:hAnsi="Times New Roman" w:ascii="Times New Roman"/>
                <w:b/>
                <w:sz w:val="22"/>
                <w:szCs w:val="22"/>
              </w:rPr>
            </w:pPr>
            <w:r w:rsidRPr="00BB087E">
              <w:rPr>
                <w:rFonts w:hAnsi="Times New Roman" w:ascii="Times New Roman"/>
                <w:b/>
                <w:sz w:val="22"/>
                <w:szCs w:val="22"/>
              </w:rPr>
              <w:t>87.556,20</w:t>
            </w:r>
          </w:p>
        </w:tc>
        <w:tc>
          <w:tcPr>
            <w:tcW w:type="dxa" w:w="1416"/>
            <w:shd w:fill="auto" w:color="auto" w:val="clear"/>
          </w:tcPr>
          <w:p w:rsidRDefault="00001014" w:rsidP="00D617B2" w:rsidR="00001014" w:rsidRPr="00BB087E">
            <w:pPr>
              <w:jc w:val="right"/>
              <w:rPr>
                <w:rFonts w:hAnsi="Times New Roman" w:ascii="Times New Roman"/>
                <w:b/>
                <w:sz w:val="22"/>
                <w:szCs w:val="22"/>
              </w:rPr>
            </w:pPr>
            <w:r w:rsidRPr="00BB087E">
              <w:rPr>
                <w:rFonts w:hAnsi="Times New Roman" w:ascii="Times New Roman"/>
                <w:b/>
                <w:sz w:val="22"/>
                <w:szCs w:val="22"/>
              </w:rPr>
              <w:t>384.768,21</w:t>
            </w:r>
          </w:p>
        </w:tc>
      </w:tr>
    </w:tbl>
    <w:p w:rsidRDefault="00001014" w:rsidP="00001014" w:rsidR="00001014" w:rsidRPr="00BB087E">
      <w:pPr>
        <w:rPr>
          <w:rFonts w:hAnsi="Times New Roman" w:ascii="Times New Roman"/>
          <w:sz w:val="18"/>
          <w:szCs w:val="18"/>
        </w:rPr>
      </w:pPr>
    </w:p>
    <w:p w:rsidRDefault="00001014" w:rsidP="00001014" w:rsidR="00001014" w:rsidRPr="00BB087E">
      <w:pPr>
        <w:rPr>
          <w:rFonts w:hAnsi="Times New Roman" w:ascii="Times New Roman"/>
          <w:b/>
          <w:sz w:val="18"/>
          <w:szCs w:val="18"/>
        </w:rPr>
      </w:pPr>
    </w:p>
    <w:p w:rsidRDefault="00001014" w:rsidP="00001014" w:rsidR="00001014" w:rsidRPr="00BB087E">
      <w:pPr>
        <w:jc w:val="both"/>
        <w:rPr>
          <w:rFonts w:hAnsi="Times New Roman" w:ascii="Times New Roman"/>
          <w:b/>
          <w:szCs w:val="24"/>
        </w:rPr>
      </w:pPr>
      <w:r w:rsidRPr="00BB087E">
        <w:rPr>
          <w:rFonts w:hAnsi="Times New Roman" w:ascii="Times New Roman"/>
          <w:b/>
          <w:szCs w:val="24"/>
        </w:rPr>
        <w:t>Treća skupina - Ostali vjerovnici</w:t>
      </w:r>
    </w:p>
    <w:p w:rsidRDefault="00001014" w:rsidP="00001014" w:rsidR="00001014" w:rsidRPr="00BB087E">
      <w:pPr>
        <w:jc w:val="both"/>
        <w:rPr>
          <w:rFonts w:hAnsi="Times New Roman" w:ascii="Times New Roman"/>
          <w:b/>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 xml:space="preserve">1.Vjerovniku INFOKORP d.o.o. za računovodstvo i savjetovanje, OIB: 84779717559, Savska cesta 106, Zagreb, utvrđena je tražbina u iznosu od </w:t>
      </w:r>
      <w:r w:rsidRPr="009D499E">
        <w:rPr>
          <w:rFonts w:hAnsi="Times New Roman" w:ascii="Times New Roman"/>
          <w:szCs w:val="24"/>
        </w:rPr>
        <w:t xml:space="preserve">2.000,00 kn. </w:t>
      </w:r>
      <w:r w:rsidRPr="00BB087E">
        <w:rPr>
          <w:rFonts w:hAnsi="Times New Roman" w:ascii="Times New Roman"/>
          <w:szCs w:val="24"/>
        </w:rPr>
        <w:t>Dužnik će utvrđenu tražbinu namiriti vjerovniku nakon počeka od 12 (dvanaest) mjeseci, obročna otplata glavnice u 48 (četrdesetosam) mjesečnih obroka (anuiteta), koji dospijevaju zadnjeg dana u mjesecu za tekući mjesec, a sve počevši 30 dana od dana pravomoćnosti predstečajnog sporazuma pred Trgovačkim sudom.</w:t>
      </w: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2.Vjerovniku HRVATSKI TELEKOM d.d., OIB: 81793146560, Roberta Frangeša Mihanovića 9, Zagreb, utvrđena je tražbina u iznosu od 1.589,50 kn. Dužnik će utvrđenu tražbinu namiriti vjerovniku nakon počeka od 12 (dvanaest) mjeseci, obročna otplata glavnice u 48 (četrdesetosam) mjesečnih obroka (anuiteta), koji dospijevaju zadnjeg dana u mjesecu za tekući mjesec, a sve počevši 30 dana od dana pravomoćnosti predstečajnog sporazuma pred Trgovačkim sudom.</w:t>
      </w: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 xml:space="preserve">3.Vjerovniku LOVRIĆ DARIO, OIB: 87801740786, Vale Vouka 7, Zagreb, utvrđena je tražbina u iznosu od 419.845,85 kn. Dužnik će utvrđenu tražbinu namiriti vjerovniku nakon </w:t>
      </w:r>
      <w:r w:rsidRPr="00BB087E">
        <w:rPr>
          <w:rFonts w:hAnsi="Times New Roman" w:ascii="Times New Roman"/>
          <w:szCs w:val="24"/>
        </w:rPr>
        <w:lastRenderedPageBreak/>
        <w:t>počeka od 12 (dvanaest) mjeseci, obročna otplata glavnice u 48 (četrdesetosam) mjesečnih obroka (anuiteta), koji dospijevaju zadnjeg dana u mjesecu za tekući mjesec, a sve počevši 30 dana od dana pravomoćnosti predstečajnog sporazuma pred Trgovačkim sudom.</w:t>
      </w: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4.Vjerovniku LOVRIĆ DARIO, OIB: 87801740786, Vale Vouka 7, Zagreb, utvrđena je tražbina u iznosu od 590.378,00 kn. Dužnik će utvrđenu tražbinu namiriti vjerovniku nakon počeka od 12 (dvanaest) mjeseci, obročna otplata glavnice u 48 (četrdesetosam) mjesečnih obroka (anuiteta), koji dospijevaju zadnjeg dana u mjesecu za tekući mjesec, a sve počevši 30 dana od dana pravomoćnosti predstečajnog sporazuma pred Trgovačkim sudom.</w:t>
      </w:r>
    </w:p>
    <w:p w:rsidRDefault="00001014" w:rsidP="00001014" w:rsidR="00001014" w:rsidRPr="00BB087E">
      <w:pPr>
        <w:jc w:val="both"/>
        <w:rPr>
          <w:rFonts w:hAnsi="Times New Roman" w:ascii="Times New Roman"/>
          <w:szCs w:val="24"/>
        </w:rPr>
      </w:pPr>
    </w:p>
    <w:p w:rsidRDefault="00001014" w:rsidP="00001014" w:rsidR="00001014" w:rsidRPr="009D499E">
      <w:pPr>
        <w:jc w:val="both"/>
        <w:rPr>
          <w:rFonts w:hAnsi="Times New Roman" w:ascii="Times New Roman"/>
          <w:szCs w:val="24"/>
        </w:rPr>
      </w:pPr>
      <w:r w:rsidRPr="009D499E">
        <w:rPr>
          <w:rFonts w:hAnsi="Times New Roman" w:ascii="Times New Roman"/>
          <w:szCs w:val="24"/>
        </w:rPr>
        <w:t xml:space="preserve">Potvrđeni predstečajni sporazum ima pravni učinak i prema vjerovnicima koji nisu sudjelovali u postupku i prema vjerovnicima koji su sudjelovali u postupku, a njihove se ostvarene tražbine naknadno utvrde. </w:t>
      </w: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001014" w:rsidP="00001014" w:rsidR="00001014" w:rsidRPr="00BB087E">
      <w:pPr>
        <w:jc w:val="both"/>
        <w:rPr>
          <w:rFonts w:hAnsi="Times New Roman" w:ascii="Times New Roman"/>
          <w:szCs w:val="24"/>
        </w:rPr>
      </w:pPr>
    </w:p>
    <w:p w:rsidRDefault="00001014" w:rsidP="00001014" w:rsidR="00001014" w:rsidRPr="00BB087E">
      <w:pPr>
        <w:jc w:val="center"/>
        <w:rPr>
          <w:rFonts w:hAnsi="Times New Roman" w:ascii="Times New Roman"/>
          <w:szCs w:val="24"/>
        </w:rPr>
      </w:pPr>
      <w:r w:rsidRPr="00BB087E">
        <w:rPr>
          <w:rFonts w:hAnsi="Times New Roman" w:ascii="Times New Roman"/>
          <w:szCs w:val="24"/>
        </w:rPr>
        <w:t>Obrazloženje</w:t>
      </w:r>
    </w:p>
    <w:p w:rsidRDefault="00001014" w:rsidP="00001014" w:rsidR="00001014" w:rsidRPr="00BB087E">
      <w:pPr>
        <w:jc w:val="center"/>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Dužnik je podnio ovome sudu prijedlog za otvaranje predstečajnog postupka, na temelju odredbe čl. 25. st. 1. Stečajnog zakona ("Narodne novine" broj 71/2015, dalje - SZ). </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Budući da je utvrđeno da su ispunjene pretpostavke za otvaranje predstečajnoga postupka, sud je donio rješenje o otvaranju predstečajnog postupka, za povjerenika je imenovao Biserku Šmit-Sabolić, stečajnu upraviteljicu iz Kutine, pozvao vjerovnike da prijave svoje tražbine, a dužnika i povjerenika da se očituju o svakoj prijavljenoj tražbini, te je zakazano ročište radi ispitivanja tražbina za 4. siječnja 2018.</w:t>
      </w:r>
    </w:p>
    <w:p w:rsidRDefault="00001014" w:rsidP="00001014" w:rsidR="00001014" w:rsidRPr="00BB087E">
      <w:pPr>
        <w:jc w:val="both"/>
        <w:rPr>
          <w:rFonts w:hAnsi="Times New Roman" w:ascii="Times New Roman"/>
          <w:szCs w:val="24"/>
        </w:rPr>
      </w:pPr>
      <w:r w:rsidRPr="00BB087E">
        <w:rPr>
          <w:rFonts w:hAnsi="Times New Roman" w:ascii="Times New Roman"/>
          <w:szCs w:val="24"/>
        </w:rPr>
        <w:tab/>
      </w: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Nakon održanog ročišta radi ispitivanja tražbina sud je donio rješenje po čl. 50. st. 1. SZ-a, kojim je odlučeno u kojem su iznosu pojedine tražbine utvrđene, odnosno osporene, uz naznaku razloga osporavanja.</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Nakon pravomoćnosti rješenja o utvrđenim i osporenim tražbinama određeno je ročište za glasovanje o izmijenjenom planu restrukturiranja za 26. veljače 2018.</w:t>
      </w: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 </w:t>
      </w: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lastRenderedPageBreak/>
        <w:t>U konkretnom slučaju su vjerovnici u izmijenjenom planu restrukturiranja, kao i za potrebe glasovanja, podijeljeni u tri skupine: 1.Tijela javne uprave i trgovačka društva u većinskom državnom vlasništvu,  2. Financijske institucije i  3. Ostali vjerovnici.</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Na ročištu za glasovanje utvrđeno je da je za plan restrukturiranja glasovala većina svih vjerovnika, odnosno od ukupno sedam vjerovnika s pravom glasa, za plan je glasovalo </w:t>
      </w:r>
      <w:r w:rsidR="009D499E">
        <w:rPr>
          <w:rFonts w:hAnsi="Times New Roman" w:ascii="Times New Roman"/>
          <w:szCs w:val="24"/>
        </w:rPr>
        <w:t xml:space="preserve">četiri </w:t>
      </w:r>
      <w:r w:rsidRPr="00BB087E">
        <w:rPr>
          <w:rFonts w:hAnsi="Times New Roman" w:ascii="Times New Roman"/>
          <w:szCs w:val="24"/>
        </w:rPr>
        <w:t>vjerovnika.</w:t>
      </w:r>
    </w:p>
    <w:p w:rsidRDefault="00001014" w:rsidP="00001014" w:rsidR="00001014" w:rsidRPr="00BB087E">
      <w:pPr>
        <w:ind w:firstLine="708"/>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Istovremeno je utvrđeno da u svakoj skupini zbroj tražbina vjerovnika koji su glasovali za plan dvostruko prelazi zbroj tražbina vjerovnika koji su glasovali protiv prihvaćanja plana i to kako slijedi: u prvoj skupini- zbroj tražbina vjerovnika koji su glasovali za plan iznosio je </w:t>
      </w:r>
      <w:r w:rsidR="009D499E">
        <w:rPr>
          <w:rFonts w:hAnsi="Times New Roman" w:ascii="Times New Roman"/>
          <w:szCs w:val="24"/>
        </w:rPr>
        <w:t>2.190.348,24</w:t>
      </w:r>
      <w:r w:rsidRPr="00BB087E">
        <w:rPr>
          <w:rFonts w:hAnsi="Times New Roman" w:ascii="Times New Roman"/>
          <w:szCs w:val="24"/>
        </w:rPr>
        <w:t xml:space="preserve"> kn, a zbroj tražbina vjerovnika koji su glasovali protiv prihvaćanja plana iznosio je </w:t>
      </w:r>
      <w:r w:rsidR="00F45CE1">
        <w:rPr>
          <w:rFonts w:hAnsi="Times New Roman" w:ascii="Times New Roman"/>
          <w:szCs w:val="24"/>
        </w:rPr>
        <w:t xml:space="preserve">3.596,91 </w:t>
      </w:r>
      <w:r w:rsidRPr="00BB087E">
        <w:rPr>
          <w:rFonts w:hAnsi="Times New Roman" w:ascii="Times New Roman"/>
          <w:szCs w:val="24"/>
        </w:rPr>
        <w:t xml:space="preserve">kn; u drugoj skupni- zbroj tražbina vjerovnika koji su glasovali za plan iznosio je 2.918.885,20 kn, a zbroj tražbina vjerovnika koji su glasovali protiv prihvaćanja plana iznosio je 0,00 kn;  u trećoj skupini - zbroj tražbina vjerovnika koji su glasovali za plan iznosio je </w:t>
      </w:r>
      <w:r w:rsidR="009D499E">
        <w:rPr>
          <w:rFonts w:hAnsi="Times New Roman" w:ascii="Times New Roman"/>
          <w:szCs w:val="24"/>
        </w:rPr>
        <w:t xml:space="preserve">1.010.223,85 </w:t>
      </w:r>
      <w:r w:rsidRPr="00BB087E">
        <w:rPr>
          <w:rFonts w:hAnsi="Times New Roman" w:ascii="Times New Roman"/>
          <w:szCs w:val="24"/>
        </w:rPr>
        <w:t xml:space="preserve">kn, dok zbroj tražbina vjerovnika koji su glasovali protiv prihvaćanja plana iznosio je </w:t>
      </w:r>
      <w:r w:rsidR="009D499E">
        <w:rPr>
          <w:rFonts w:hAnsi="Times New Roman" w:ascii="Times New Roman"/>
          <w:szCs w:val="24"/>
        </w:rPr>
        <w:t xml:space="preserve">3.589,50 </w:t>
      </w:r>
      <w:r w:rsidRPr="00BB087E">
        <w:rPr>
          <w:rFonts w:hAnsi="Times New Roman" w:ascii="Times New Roman"/>
          <w:szCs w:val="24"/>
        </w:rPr>
        <w:t>kn.</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Sukladno odredbi čl. 61. st. 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w:t>
      </w:r>
      <w:r w:rsidR="00D6324F">
        <w:rPr>
          <w:rFonts w:hAnsi="Times New Roman" w:ascii="Times New Roman"/>
          <w:szCs w:val="24"/>
        </w:rPr>
        <w:t xml:space="preserve">oslovanja dužnika, ako iz plana </w:t>
      </w:r>
      <w:r w:rsidRPr="00BB087E">
        <w:rPr>
          <w:rFonts w:hAnsi="Times New Roman" w:ascii="Times New Roman"/>
          <w:szCs w:val="24"/>
        </w:rPr>
        <w:t>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001014" w:rsidP="00001014" w:rsidR="00001014" w:rsidRPr="00BB087E">
      <w:pPr>
        <w:jc w:val="both"/>
        <w:rPr>
          <w:rFonts w:hAnsi="Times New Roman" w:ascii="Times New Roman"/>
          <w:szCs w:val="24"/>
        </w:rPr>
      </w:pPr>
    </w:p>
    <w:p w:rsidRDefault="00001014" w:rsidP="00001014" w:rsidR="00001014">
      <w:pPr>
        <w:ind w:firstLine="708"/>
        <w:jc w:val="both"/>
        <w:rPr>
          <w:rFonts w:hAnsi="Times New Roman" w:ascii="Times New Roman"/>
          <w:szCs w:val="24"/>
        </w:rPr>
      </w:pPr>
      <w:r w:rsidRPr="00BB087E">
        <w:rPr>
          <w:rFonts w:hAnsi="Times New Roman" w:ascii="Times New Roman"/>
          <w:szCs w:val="24"/>
        </w:rPr>
        <w:t>Budući su na ročištu za glasovanje izmijenjeni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sud je temeljem čl.61. SZ-a donio rješenje kojim utvrđuje prihvaćanje plana restrukturiranja i potvrđivanje predstečajnog sporazuma.</w:t>
      </w:r>
    </w:p>
    <w:p w:rsidRDefault="005032EC" w:rsidP="00001014" w:rsidR="005032EC" w:rsidRPr="00BB087E">
      <w:pPr>
        <w:ind w:firstLine="708"/>
        <w:jc w:val="both"/>
        <w:rPr>
          <w:rFonts w:hAnsi="Times New Roman" w:ascii="Times New Roman"/>
          <w:szCs w:val="24"/>
        </w:rPr>
      </w:pPr>
    </w:p>
    <w:p w:rsidRDefault="00001014" w:rsidP="00001014" w:rsidR="00001014" w:rsidRPr="00BB087E">
      <w:pPr>
        <w:jc w:val="both"/>
        <w:rPr>
          <w:rFonts w:hAnsi="Times New Roman" w:ascii="Times New Roman"/>
          <w:szCs w:val="24"/>
        </w:rPr>
      </w:pPr>
    </w:p>
    <w:p w:rsidRDefault="00001014" w:rsidP="001E719F" w:rsidR="00001014">
      <w:pPr>
        <w:jc w:val="center"/>
        <w:rPr>
          <w:rFonts w:hAnsi="Times New Roman" w:ascii="Times New Roman"/>
          <w:szCs w:val="24"/>
        </w:rPr>
      </w:pPr>
      <w:r w:rsidRPr="00BB087E">
        <w:rPr>
          <w:rFonts w:hAnsi="Times New Roman" w:ascii="Times New Roman"/>
          <w:szCs w:val="24"/>
        </w:rPr>
        <w:t>U Karlovcu, 26. veljače 2018.</w:t>
      </w:r>
    </w:p>
    <w:p w:rsidRDefault="001E719F" w:rsidP="001E719F" w:rsidR="001E719F" w:rsidRPr="00BB087E">
      <w:pPr>
        <w:jc w:val="center"/>
        <w:rPr>
          <w:rFonts w:hAnsi="Times New Roman" w:ascii="Times New Roman"/>
          <w:szCs w:val="24"/>
        </w:rPr>
      </w:pPr>
    </w:p>
    <w:p w:rsidRDefault="00001014" w:rsidP="00001014" w:rsidR="00001014" w:rsidRPr="00BB087E">
      <w:pPr>
        <w:jc w:val="both"/>
        <w:rPr>
          <w:rFonts w:hAnsi="Times New Roman" w:ascii="Times New Roman"/>
          <w:szCs w:val="24"/>
        </w:rPr>
      </w:pPr>
    </w:p>
    <w:p w:rsidRDefault="00001014" w:rsidP="00001014" w:rsidR="00001014" w:rsidRPr="00BB087E">
      <w:pPr>
        <w:jc w:val="right"/>
        <w:rPr>
          <w:rFonts w:hAnsi="Times New Roman" w:ascii="Times New Roman"/>
          <w:szCs w:val="24"/>
        </w:rPr>
      </w:pPr>
      <w:r w:rsidRPr="00BB087E">
        <w:rPr>
          <w:rFonts w:hAnsi="Times New Roman" w:ascii="Times New Roman"/>
          <w:szCs w:val="24"/>
        </w:rPr>
        <w:t xml:space="preserve">                                                                                       Stečajni sudac: </w:t>
      </w:r>
    </w:p>
    <w:p w:rsidRDefault="00001014" w:rsidP="00001014" w:rsidR="00001014">
      <w:pPr>
        <w:jc w:val="right"/>
        <w:rPr>
          <w:rFonts w:hAnsi="Times New Roman" w:ascii="Times New Roman"/>
          <w:szCs w:val="24"/>
        </w:rPr>
      </w:pPr>
      <w:r w:rsidRPr="00BB087E">
        <w:rPr>
          <w:rFonts w:hAnsi="Times New Roman" w:ascii="Times New Roman"/>
          <w:szCs w:val="24"/>
        </w:rPr>
        <w:t>Vesna Fundurulić Perišin</w:t>
      </w:r>
      <w:r w:rsidR="001E719F">
        <w:rPr>
          <w:rFonts w:hAnsi="Times New Roman" w:ascii="Times New Roman"/>
          <w:szCs w:val="24"/>
        </w:rPr>
        <w:t>, v.r.</w:t>
      </w:r>
    </w:p>
    <w:p w:rsidRDefault="001E719F" w:rsidP="00001014" w:rsidR="001E719F">
      <w:pPr>
        <w:jc w:val="right"/>
        <w:rPr>
          <w:rFonts w:hAnsi="Times New Roman" w:ascii="Times New Roman"/>
          <w:szCs w:val="24"/>
        </w:rPr>
      </w:pPr>
    </w:p>
    <w:p w:rsidRDefault="001E719F" w:rsidP="00001014" w:rsidR="001E719F">
      <w:pPr>
        <w:jc w:val="right"/>
        <w:rPr>
          <w:rFonts w:hAnsi="Times New Roman" w:ascii="Times New Roman"/>
          <w:szCs w:val="24"/>
        </w:rPr>
      </w:pPr>
      <w:r>
        <w:rPr>
          <w:rFonts w:hAnsi="Times New Roman" w:ascii="Times New Roman"/>
          <w:szCs w:val="24"/>
        </w:rPr>
        <w:t>Za točnost otpravka-</w:t>
      </w:r>
    </w:p>
    <w:p w:rsidRDefault="001E719F" w:rsidP="00001014" w:rsidR="001E719F">
      <w:pPr>
        <w:jc w:val="right"/>
        <w:rPr>
          <w:rFonts w:hAnsi="Times New Roman" w:ascii="Times New Roman"/>
          <w:szCs w:val="24"/>
        </w:rPr>
      </w:pPr>
      <w:r>
        <w:rPr>
          <w:rFonts w:hAnsi="Times New Roman" w:ascii="Times New Roman"/>
          <w:szCs w:val="24"/>
        </w:rPr>
        <w:t>Ovlašteni službenik:</w:t>
      </w:r>
    </w:p>
    <w:p w:rsidRDefault="001E719F" w:rsidP="00001014" w:rsidR="001E719F">
      <w:pPr>
        <w:jc w:val="right"/>
        <w:rPr>
          <w:rFonts w:hAnsi="Times New Roman" w:ascii="Times New Roman"/>
          <w:szCs w:val="24"/>
        </w:rPr>
      </w:pPr>
      <w:r>
        <w:rPr>
          <w:rFonts w:hAnsi="Times New Roman" w:ascii="Times New Roman"/>
          <w:szCs w:val="24"/>
        </w:rPr>
        <w:t>Žana Livaja</w:t>
      </w:r>
    </w:p>
    <w:p w:rsidRDefault="005032EC" w:rsidP="00001014" w:rsidR="005032EC">
      <w:pPr>
        <w:jc w:val="right"/>
        <w:rPr>
          <w:rFonts w:hAnsi="Times New Roman" w:ascii="Times New Roman"/>
          <w:szCs w:val="24"/>
        </w:rPr>
      </w:pPr>
    </w:p>
    <w:p w:rsidRDefault="005032EC" w:rsidP="00001014" w:rsidR="005032EC">
      <w:pPr>
        <w:jc w:val="right"/>
        <w:rPr>
          <w:rFonts w:hAnsi="Times New Roman" w:ascii="Times New Roman"/>
          <w:szCs w:val="24"/>
        </w:rPr>
      </w:pPr>
    </w:p>
    <w:p w:rsidRDefault="005032EC" w:rsidP="00001014" w:rsidR="005032EC">
      <w:pPr>
        <w:jc w:val="right"/>
        <w:rPr>
          <w:rFonts w:hAnsi="Times New Roman" w:ascii="Times New Roman"/>
          <w:szCs w:val="24"/>
        </w:rPr>
      </w:pPr>
    </w:p>
    <w:p w:rsidRDefault="005032EC" w:rsidP="00001014" w:rsidR="005032EC">
      <w:pPr>
        <w:jc w:val="right"/>
        <w:rPr>
          <w:rFonts w:hAnsi="Times New Roman" w:ascii="Times New Roman"/>
          <w:szCs w:val="24"/>
        </w:rPr>
      </w:pP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ab/>
      </w:r>
      <w:r w:rsidRPr="00BB087E">
        <w:rPr>
          <w:rFonts w:hAnsi="Times New Roman" w:ascii="Times New Roman"/>
          <w:szCs w:val="24"/>
        </w:rPr>
        <w:tab/>
      </w:r>
      <w:r w:rsidRPr="00BB087E">
        <w:rPr>
          <w:rFonts w:hAnsi="Times New Roman" w:ascii="Times New Roman"/>
          <w:szCs w:val="24"/>
        </w:rPr>
        <w:tab/>
      </w:r>
      <w:r w:rsidRPr="00BB087E">
        <w:rPr>
          <w:rFonts w:hAnsi="Times New Roman" w:ascii="Times New Roman"/>
          <w:szCs w:val="24"/>
        </w:rPr>
        <w:tab/>
      </w:r>
      <w:r w:rsidRPr="00BB087E">
        <w:rPr>
          <w:rFonts w:hAnsi="Times New Roman" w:ascii="Times New Roman"/>
          <w:szCs w:val="24"/>
        </w:rPr>
        <w:tab/>
      </w:r>
      <w:r w:rsidRPr="00BB087E">
        <w:rPr>
          <w:rFonts w:hAnsi="Times New Roman" w:ascii="Times New Roman"/>
          <w:szCs w:val="24"/>
        </w:rPr>
        <w:tab/>
        <w:t xml:space="preserve"> </w:t>
      </w:r>
      <w:r w:rsidRPr="00BB087E">
        <w:rPr>
          <w:rFonts w:hAnsi="Times New Roman" w:ascii="Times New Roman"/>
          <w:szCs w:val="24"/>
        </w:rPr>
        <w:tab/>
        <w:t xml:space="preserve"> </w:t>
      </w:r>
    </w:p>
    <w:p w:rsidRDefault="00001014" w:rsidP="00001014" w:rsidR="00001014" w:rsidRPr="00BB087E">
      <w:pPr>
        <w:jc w:val="both"/>
        <w:rPr>
          <w:rFonts w:hAnsi="Times New Roman" w:ascii="Times New Roman"/>
          <w:szCs w:val="24"/>
        </w:rPr>
      </w:pPr>
      <w:r w:rsidRPr="00BB087E">
        <w:rPr>
          <w:rFonts w:hAnsi="Times New Roman" w:ascii="Times New Roman"/>
          <w:szCs w:val="24"/>
        </w:rPr>
        <w:t>Pouka o pravnom lijeku:</w:t>
      </w: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Protiv ovog rješenja može se izjaviti žalba u roku od 8 (osam) dana od proteka osmog dana od objave rješenja na e-Oglasnoj ploči sudova. Žalba se podnosi ovom sudu u tri primjerka, a o žalbi odlučuje Visoki trgovački sud Republike Hrvatske u Zagrebu.</w:t>
      </w:r>
    </w:p>
    <w:p w:rsidRDefault="00001014" w:rsidP="00001014" w:rsidR="00001014" w:rsidRPr="00BB087E">
      <w:pPr>
        <w:ind w:firstLine="708"/>
        <w:jc w:val="both"/>
        <w:rPr>
          <w:rFonts w:hAnsi="Times New Roman" w:ascii="Times New Roman"/>
          <w:szCs w:val="24"/>
        </w:rPr>
      </w:pP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p>
    <w:p w:rsidRDefault="00001014" w:rsidR="00001014"/>
    <w:sectPr w:rsidSect="00A21AB1" w:rsidR="0000101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1AB1" w:rsidP="00A21AB1" w:rsidR="00A21AB1">
      <w:r>
        <w:separator/>
      </w:r>
    </w:p>
  </w:endnote>
  <w:endnote w:id="0" w:type="continuationSeparator">
    <w:p w:rsidRDefault="00A21AB1" w:rsidP="00A21AB1" w:rsidR="00A21A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1AB1" w:rsidP="00A21AB1" w:rsidR="00A21AB1">
      <w:r>
        <w:separator/>
      </w:r>
    </w:p>
  </w:footnote>
  <w:footnote w:id="0" w:type="continuationSeparator">
    <w:p w:rsidRDefault="00A21AB1" w:rsidP="00A21AB1" w:rsidR="00A21A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1498309"/>
      <w:docPartObj>
        <w:docPartGallery w:val="Page Numbers (Top of Page)"/>
        <w:docPartUnique/>
      </w:docPartObj>
    </w:sdtPr>
    <w:sdtEndPr>
      <w:rPr>
        <w:rFonts w:hAnsi="Times New Roman" w:ascii="Times New Roman"/>
      </w:rPr>
    </w:sdtEndPr>
    <w:sdtContent>
      <w:p w:rsidRDefault="00A21AB1" w:rsidR="00A21AB1" w:rsidRPr="00A21AB1">
        <w:pPr>
          <w:pStyle w:val="Zaglavlje"/>
          <w:jc w:val="center"/>
          <w:rPr>
            <w:rFonts w:hAnsi="Times New Roman" w:ascii="Times New Roman"/>
          </w:rPr>
        </w:pPr>
        <w:r w:rsidRPr="00A21AB1">
          <w:rPr>
            <w:rFonts w:hAnsi="Times New Roman" w:ascii="Times New Roman"/>
          </w:rPr>
          <w:fldChar w:fldCharType="begin"/>
        </w:r>
        <w:r w:rsidRPr="00A21AB1">
          <w:rPr>
            <w:rFonts w:hAnsi="Times New Roman" w:ascii="Times New Roman"/>
          </w:rPr>
          <w:instrText>PAGE   \* MERGEFORMAT</w:instrText>
        </w:r>
        <w:r w:rsidRPr="00A21AB1">
          <w:rPr>
            <w:rFonts w:hAnsi="Times New Roman" w:ascii="Times New Roman"/>
          </w:rPr>
          <w:fldChar w:fldCharType="separate"/>
        </w:r>
        <w:r w:rsidR="001E719F">
          <w:rPr>
            <w:rFonts w:hAnsi="Times New Roman" w:ascii="Times New Roman"/>
            <w:noProof/>
          </w:rPr>
          <w:t>7</w:t>
        </w:r>
        <w:r w:rsidRPr="00A21AB1">
          <w:rPr>
            <w:rFonts w:hAnsi="Times New Roman" w:ascii="Times New Roman"/>
          </w:rPr>
          <w:fldChar w:fldCharType="end"/>
        </w:r>
      </w:p>
    </w:sdtContent>
  </w:sdt>
  <w:p w:rsidRDefault="00A21AB1" w:rsidP="00A21AB1" w:rsidR="00A21AB1" w:rsidRPr="00A21AB1">
    <w:pPr>
      <w:pStyle w:val="Zaglavlje"/>
      <w:jc w:val="right"/>
      <w:rPr>
        <w:rFonts w:hAnsi="Times New Roman" w:ascii="Times New Roman"/>
      </w:rPr>
    </w:pPr>
    <w:r w:rsidRPr="00A21AB1">
      <w:rPr>
        <w:rFonts w:hAnsi="Times New Roman" w:ascii="Times New Roman"/>
      </w:rPr>
      <w:t>3 St-2779/17-24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C87157"/>
    <w:multiLevelType w:val="hybridMultilevel"/>
    <w:tmpl w:val="A5344DC4"/>
    <w:lvl w:tplc="BF72164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5C67"/>
    <w:rsid w:val="00001014"/>
    <w:rsid w:val="001E719F"/>
    <w:rsid w:val="003D09B3"/>
    <w:rsid w:val="005032EC"/>
    <w:rsid w:val="00636F4D"/>
    <w:rsid w:val="007B4396"/>
    <w:rsid w:val="009D499E"/>
    <w:rsid w:val="00A21AB1"/>
    <w:rsid w:val="00A91545"/>
    <w:rsid w:val="00D55C67"/>
    <w:rsid w:val="00D6324F"/>
    <w:rsid w:val="00F45C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1014"/>
    <w:rPr>
      <w:rFonts w:cs="Times New Roman" w:eastAsia="Times New Roman" w:hAnsi="Verdana" w:ascii="Verdana"/>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01014"/>
    <w:pPr>
      <w:ind w:left="720"/>
      <w:contextualSpacing/>
    </w:pPr>
  </w:style>
  <w:style w:customStyle="true" w:styleId="OdlomakpopisaChar" w:type="character">
    <w:name w:val="Odlomak popisa Char"/>
    <w:basedOn w:val="Zadanifontodlomka"/>
    <w:link w:val="Odlomakpopisa"/>
    <w:uiPriority w:val="34"/>
    <w:locked/>
    <w:rsid w:val="00001014"/>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0010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101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21AB1"/>
    <w:pPr>
      <w:tabs>
        <w:tab w:pos="4536" w:val="center"/>
        <w:tab w:pos="9072" w:val="right"/>
      </w:tabs>
    </w:pPr>
  </w:style>
  <w:style w:customStyle="true" w:styleId="ZaglavljeChar" w:type="character">
    <w:name w:val="Zaglavlje Char"/>
    <w:basedOn w:val="Zadanifontodlomka"/>
    <w:link w:val="Zaglavlje"/>
    <w:uiPriority w:val="99"/>
    <w:rsid w:val="00A21AB1"/>
    <w:rPr>
      <w:rFonts w:cs="Times New Roman" w:eastAsia="Times New Roman" w:hAnsi="Verdana" w:ascii="Verdana"/>
      <w:szCs w:val="20"/>
      <w:lang w:eastAsia="hr-HR"/>
    </w:rPr>
  </w:style>
  <w:style w:styleId="Podnoje" w:type="paragraph">
    <w:name w:val="footer"/>
    <w:basedOn w:val="Normal"/>
    <w:link w:val="PodnojeChar"/>
    <w:uiPriority w:val="99"/>
    <w:unhideWhenUsed/>
    <w:rsid w:val="00A21AB1"/>
    <w:pPr>
      <w:tabs>
        <w:tab w:pos="4536" w:val="center"/>
        <w:tab w:pos="9072" w:val="right"/>
      </w:tabs>
    </w:pPr>
  </w:style>
  <w:style w:customStyle="true" w:styleId="PodnojeChar" w:type="character">
    <w:name w:val="Podnožje Char"/>
    <w:basedOn w:val="Zadanifontodlomka"/>
    <w:link w:val="Podnoje"/>
    <w:uiPriority w:val="99"/>
    <w:rsid w:val="00A21AB1"/>
    <w:rPr>
      <w:rFonts w:cs="Times New Roman" w:eastAsia="Times New Roman" w:hAnsi="Verdana" w:ascii="Verdana"/>
      <w:szCs w:val="20"/>
      <w:lang w:eastAsia="hr-HR"/>
    </w:rPr>
  </w:style>
  <w:style w:styleId="Tekstrezerviranogmjesta" w:type="character">
    <w:name w:val="Placeholder Text"/>
    <w:basedOn w:val="Zadanifontodlomka"/>
    <w:uiPriority w:val="99"/>
    <w:semiHidden/>
    <w:rsid w:val="001E719F"/>
    <w:rPr>
      <w:color w:val="808080"/>
      <w:bdr w:space="0" w:sz="0" w:color="auto" w:val="none"/>
      <w:shd w:fill="auto" w:color="auto" w:val="clear"/>
    </w:rPr>
  </w:style>
  <w:style w:customStyle="true" w:styleId="eSPISCCParagraphDefaultFont" w:type="character">
    <w:name w:val="eSPIS_CC_Paragraph Default Font"/>
    <w:basedOn w:val="Zadanifontodlomka"/>
    <w:rsid w:val="001E71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719F"/>
    <w:rPr>
      <w:bdr w:space="0" w:sz="0" w:color="auto" w:val="none"/>
      <w:shd w:fill="FFFFCC" w:color="auto" w:val="clear"/>
      <w:lang w:val="hr-HR"/>
    </w:rPr>
  </w:style>
  <w:style w:customStyle="true" w:styleId="PozadinaSvijetloCrvena" w:type="character">
    <w:name w:val="Pozadina_SvijetloCrvena"/>
    <w:basedOn w:val="eSPISCCParagraphDefaultFont"/>
    <w:rsid w:val="001E71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71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1014"/>
    <w:rPr>
      <w:rFonts w:ascii="Verdana" w:cs="Times New Roman" w:eastAsia="Times New Roman" w:hAnsi="Verdana"/>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01014"/>
    <w:pPr>
      <w:ind w:left="720"/>
      <w:contextualSpacing/>
    </w:pPr>
  </w:style>
  <w:style w:customStyle="1" w:styleId="OdlomakpopisaChar" w:type="character">
    <w:name w:val="Odlomak popisa Char"/>
    <w:basedOn w:val="Zadanifontodlomka"/>
    <w:link w:val="Odlomakpopisa"/>
    <w:uiPriority w:val="34"/>
    <w:locked/>
    <w:rsid w:val="00001014"/>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001014"/>
    <w:rPr>
      <w:rFonts w:ascii="Tahoma" w:cs="Tahoma" w:hAnsi="Tahoma"/>
      <w:sz w:val="16"/>
      <w:szCs w:val="16"/>
    </w:rPr>
  </w:style>
  <w:style w:customStyle="1" w:styleId="TekstbaloniaChar" w:type="character">
    <w:name w:val="Tekst balončića Char"/>
    <w:basedOn w:val="Zadanifontodlomka"/>
    <w:link w:val="Tekstbalonia"/>
    <w:uiPriority w:val="99"/>
    <w:semiHidden/>
    <w:rsid w:val="0000101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21AB1"/>
    <w:pPr>
      <w:tabs>
        <w:tab w:pos="4536" w:val="center"/>
        <w:tab w:pos="9072" w:val="right"/>
      </w:tabs>
    </w:pPr>
  </w:style>
  <w:style w:customStyle="1" w:styleId="ZaglavljeChar" w:type="character">
    <w:name w:val="Zaglavlje Char"/>
    <w:basedOn w:val="Zadanifontodlomka"/>
    <w:link w:val="Zaglavlje"/>
    <w:uiPriority w:val="99"/>
    <w:rsid w:val="00A21AB1"/>
    <w:rPr>
      <w:rFonts w:ascii="Verdana" w:cs="Times New Roman" w:eastAsia="Times New Roman" w:hAnsi="Verdana"/>
      <w:szCs w:val="20"/>
      <w:lang w:eastAsia="hr-HR"/>
    </w:rPr>
  </w:style>
  <w:style w:styleId="Podnoje" w:type="paragraph">
    <w:name w:val="footer"/>
    <w:basedOn w:val="Normal"/>
    <w:link w:val="PodnojeChar"/>
    <w:uiPriority w:val="99"/>
    <w:unhideWhenUsed/>
    <w:rsid w:val="00A21AB1"/>
    <w:pPr>
      <w:tabs>
        <w:tab w:pos="4536" w:val="center"/>
        <w:tab w:pos="9072" w:val="right"/>
      </w:tabs>
    </w:pPr>
  </w:style>
  <w:style w:customStyle="1" w:styleId="PodnojeChar" w:type="character">
    <w:name w:val="Podnožje Char"/>
    <w:basedOn w:val="Zadanifontodlomka"/>
    <w:link w:val="Podnoje"/>
    <w:uiPriority w:val="99"/>
    <w:rsid w:val="00A21AB1"/>
    <w:rPr>
      <w:rFonts w:ascii="Verdana" w:cs="Times New Roman" w:eastAsia="Times New Roman" w:hAnsi="Verdana"/>
      <w:szCs w:val="20"/>
      <w:lang w:eastAsia="hr-HR"/>
    </w:rPr>
  </w:style>
  <w:style w:styleId="Tekstrezerviranogmjesta" w:type="character">
    <w:name w:val="Placeholder Text"/>
    <w:basedOn w:val="Zadanifontodlomka"/>
    <w:uiPriority w:val="99"/>
    <w:semiHidden/>
    <w:rsid w:val="001E719F"/>
    <w:rPr>
      <w:color w:val="808080"/>
      <w:bdr w:color="auto" w:space="0" w:sz="0" w:val="none"/>
      <w:shd w:color="auto" w:fill="auto" w:val="clear"/>
    </w:rPr>
  </w:style>
  <w:style w:customStyle="1" w:styleId="eSPISCCParagraphDefaultFont" w:type="character">
    <w:name w:val="eSPIS_CC_Paragraph Default Font"/>
    <w:basedOn w:val="Zadanifontodlomka"/>
    <w:rsid w:val="001E71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719F"/>
    <w:rPr>
      <w:bdr w:color="auto" w:space="0" w:sz="0" w:val="none"/>
      <w:shd w:color="auto" w:fill="FFFFCC" w:val="clear"/>
      <w:lang w:val="hr-HR"/>
    </w:rPr>
  </w:style>
  <w:style w:customStyle="1" w:styleId="PozadinaSvijetloCrvena" w:type="character">
    <w:name w:val="Pozadina_SvijetloCrvena"/>
    <w:basedOn w:val="eSPISCCParagraphDefaultFont"/>
    <w:rsid w:val="001E71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71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2779</izvorni_sadrzaj>
    <derivirana_varijabla naziv="DomainObject.Predmet.Broj_1">2779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St-2779/2017</izvorni_sadrzaj>
    <derivirana_varijabla naziv="DomainObject.Predmet.OznakaBroj_1">St-2779/2017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SYNERGOS EKO d.o.o. zastupanog po punomoćniku STIPE GRUBIŠIĆ</izvorni_sadrzaj>
    <derivirana_varijabla naziv="DomainObject.Predmet.ProtustrankaFormated_1">  SYNERGOS EKO d.o.o. zastupanog po punomoćniku STIPE GRUBIŠIĆ</derivirana_varijabla>
  </DomainObject.Predmet.ProtustrankaFormated>
  <DomainObject.Predmet.ProtustrankaFormatedOIB>
    <izvorni_sadrzaj>  SYNERGOS EKO d.o.o., OIB 06001672370 zastupanog po punomoćniku STIPE GRUBIŠIĆ</izvorni_sadrzaj>
    <derivirana_varijabla naziv="DomainObject.Predmet.ProtustrankaFormatedOIB_1">  SYNERGOS EKO d.o.o., OIB 06001672370 zastupanog po punomoćniku STIPE GRUBIŠIĆ</derivirana_varijabla>
  </DomainObject.Predmet.ProtustrankaFormatedOIB>
  <DomainObject.Predmet.ProtustrankaFormatedWithAdress>
    <izvorni_sadrzaj> SYNERGOS EKO d.o.o., Vrbanićeva 37/1, 10000 Zagreb zastupanog po punomoćniku STIPE GRUBIŠIĆ</izvorni_sadrzaj>
    <derivirana_varijabla naziv="DomainObject.Predmet.ProtustrankaFormatedWithAdress_1"> SYNERGOS EKO d.o.o., Vrbanićeva 37/1, 10000 Zagreb zastupanog po punomoćniku STIPE GRUBIŠIĆ</derivirana_varijabla>
  </DomainObject.Predmet.ProtustrankaFormatedWithAdress>
  <DomainObject.Predmet.ProtustrankaFormatedWithAdressOIB>
    <izvorni_sadrzaj> SYNERGOS EKO d.o.o., OIB 06001672370, Vrbanićeva 37/1, 10000 Zagreb zastupanog po punomoćniku STIPE GRUBIŠIĆ</izvorni_sadrzaj>
    <derivirana_varijabla naziv="DomainObject.Predmet.ProtustrankaFormatedWithAdressOIB_1"> SYNERGOS EKO d.o.o., OIB 06001672370, Vrbanićeva 37/1, 10000 Zagreb zastupanog po punomoćniku STIPE GRUBIŠIĆ</derivirana_varijabla>
  </DomainObject.Predmet.ProtustrankaFormatedWithAdressOIB>
  <DomainObject.Predmet.ProtustrankaWithAdress>
    <izvorni_sadrzaj>SYNERGOS EKO d.o.o. Vrbanićeva 37/1, 10000 Zagreb</izvorni_sadrzaj>
    <derivirana_varijabla naziv="DomainObject.Predmet.ProtustrankaWithAdress_1">SYNERGOS EKO d.o.o. Vrbanićeva 37/1, 10000 Zagreb</derivirana_varijabla>
  </DomainObject.Predmet.ProtustrankaWithAdress>
  <DomainObject.Predmet.ProtustrankaWithAdressOIB>
    <izvorni_sadrzaj>SYNERGOS EKO d.o.o., OIB 06001672370, Vrbanićeva 37/1, 10000 Zagreb</izvorni_sadrzaj>
    <derivirana_varijabla naziv="DomainObject.Predmet.ProtustrankaWithAdressOIB_1">SYNERGOS EKO d.o.o., OIB 06001672370, Vrbanićeva 37/1, 10000 Zagreb</derivirana_varijabla>
  </DomainObject.Predmet.ProtustrankaWithAdressOIB>
  <DomainObject.Predmet.ProtustrankaNazivFormated>
    <izvorni_sadrzaj>SYNERGOS EKO d.o.o.</izvorni_sadrzaj>
    <derivirana_varijabla naziv="DomainObject.Predmet.ProtustrankaNazivFormated_1">SYNERGOS EKO d.o.o.</derivirana_varijabla>
  </DomainObject.Predmet.ProtustrankaNazivFormated>
  <DomainObject.Predmet.ProtustrankaNazivFormatedOIB>
    <izvorni_sadrzaj>SYNERGOS EKO d.o.o., OIB 06001672370</izvorni_sadrzaj>
    <derivirana_varijabla naziv="DomainObject.Predmet.ProtustrankaNazivFormatedOIB_1">SYNERGOS EKO d.o.o., OIB 06001672370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SYNERGOS EKO d.o.o.</izvorni_sadrzaj>
    <derivirana_varijabla naziv="DomainObject.Predmet.StrankaFormated_1">  SYNERGOS EKO d.o.o.</derivirana_varijabla>
  </DomainObject.Predmet.StrankaFormated>
  <DomainObject.Predmet.StrankaFormatedOIB>
    <izvorni_sadrzaj>  SYNERGOS EKO d.o.o., OIB 06001672370</izvorni_sadrzaj>
    <derivirana_varijabla naziv="DomainObject.Predmet.StrankaFormatedOIB_1">  SYNERGOS EKO d.o.o., OIB 06001672370</derivirana_varijabla>
  </DomainObject.Predmet.StrankaFormatedOIB>
  <DomainObject.Predmet.StrankaFormatedWithAdress>
    <izvorni_sadrzaj> SYNERGOS EKO d.o.o., Vrbanićeva 37/1, 10000 Zagreb</izvorni_sadrzaj>
    <derivirana_varijabla naziv="DomainObject.Predmet.StrankaFormatedWithAdress_1"> SYNERGOS EKO d.o.o., Vrbanićeva 37/1, 10000 Zagreb</derivirana_varijabla>
  </DomainObject.Predmet.StrankaFormatedWithAdress>
  <DomainObject.Predmet.StrankaFormatedWithAdressOIB>
    <izvorni_sadrzaj> SYNERGOS EKO d.o.o., OIB 06001672370, Vrbanićeva 37/1, 10000 Zagreb</izvorni_sadrzaj>
    <derivirana_varijabla naziv="DomainObject.Predmet.StrankaFormatedWithAdressOIB_1"> SYNERGOS EKO d.o.o., OIB 06001672370, Vrbanićeva 37/1, 10000 Zagreb</derivirana_varijabla>
  </DomainObject.Predmet.StrankaFormatedWithAdressOIB>
  <DomainObject.Predmet.StrankaWithAdress>
    <izvorni_sadrzaj>SYNERGOS EKO d.o.o. Vrbanićeva 37/1,10000 Zagreb</izvorni_sadrzaj>
    <derivirana_varijabla naziv="DomainObject.Predmet.StrankaWithAdress_1">SYNERGOS EKO d.o.o. Vrbanićeva 37/1,10000 Zagreb</derivirana_varijabla>
  </DomainObject.Predmet.StrankaWithAdress>
  <DomainObject.Predmet.StrankaWithAdressOIB>
    <izvorni_sadrzaj>SYNERGOS EKO d.o.o., OIB 06001672370, Vrbanićeva 37/1,10000 Zagreb</izvorni_sadrzaj>
    <derivirana_varijabla naziv="DomainObject.Predmet.StrankaWithAdressOIB_1">SYNERGOS EKO d.o.o., OIB 06001672370, Vrbanićeva 37/1,10000 Zagreb</derivirana_varijabla>
  </DomainObject.Predmet.StrankaWithAdressOIB>
  <DomainObject.Predmet.StrankaNazivFormated>
    <izvorni_sadrzaj>SYNERGOS EKO d.o.o.</izvorni_sadrzaj>
    <derivirana_varijabla naziv="DomainObject.Predmet.StrankaNazivFormated_1">SYNERGOS EKO d.o.o.</derivirana_varijabla>
  </DomainObject.Predmet.StrankaNazivFormated>
  <DomainObject.Predmet.StrankaNazivFormatedOIB>
    <izvorni_sadrzaj>SYNERGOS EKO d.o.o., OIB 06001672370</izvorni_sadrzaj>
    <derivirana_varijabla naziv="DomainObject.Predmet.StrankaNazivFormatedOIB_1">SYNERGOS EKO d.o.o., OIB 06001672370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SYNERGOS EKO d.o.o.</item>
    </izvorni_sadrzaj>
    <derivirana_varijabla naziv="DomainObject.Predmet.StrankaListFormated_1">
      <item>SYNERGOS EKO d.o.o.</item>
    </derivirana_varijabla>
  </DomainObject.Predmet.StrankaListFormated>
  <DomainObject.Predmet.StrankaListFormatedOIB>
    <izvorni_sadrzaj>
      <item>SYNERGOS EKO d.o.o., OIB 06001672370</item>
    </izvorni_sadrzaj>
    <derivirana_varijabla naziv="DomainObject.Predmet.StrankaListFormatedOIB_1">
      <item>SYNERGOS EKO d.o.o., OIB 06001672370</item>
    </derivirana_varijabla>
  </DomainObject.Predmet.StrankaListFormatedOIB>
  <DomainObject.Predmet.StrankaListFormatedWithAdress>
    <izvorni_sadrzaj>
      <item>SYNERGOS EKO d.o.o., Vrbanićeva 37/1, 10000 Zagreb</item>
    </izvorni_sadrzaj>
    <derivirana_varijabla naziv="DomainObject.Predmet.StrankaListFormatedWithAdress_1">
      <item>SYNERGOS EKO d.o.o., Vrbanićeva 37/1, 10000 Zagreb</item>
    </derivirana_varijabla>
  </DomainObject.Predmet.StrankaListFormatedWithAdress>
  <DomainObject.Predmet.StrankaListFormatedWithAdressOIB>
    <izvorni_sadrzaj>
      <item>SYNERGOS EKO d.o.o., OIB 06001672370, Vrbanićeva 37/1, 10000 Zagreb</item>
    </izvorni_sadrzaj>
    <derivirana_varijabla naziv="DomainObject.Predmet.StrankaListFormatedWithAdressOIB_1">
      <item>SYNERGOS EKO d.o.o., OIB 06001672370, Vrbanićeva 37/1, 10000 Zagreb</item>
    </derivirana_varijabla>
  </DomainObject.Predmet.StrankaListFormatedWithAdressOIB>
  <DomainObject.Predmet.StrankaListNazivFormated>
    <izvorni_sadrzaj>
      <item>SYNERGOS EKO d.o.o.</item>
    </izvorni_sadrzaj>
    <derivirana_varijabla naziv="DomainObject.Predmet.StrankaListNazivFormated_1">
      <item>SYNERGOS EKO d.o.o.</item>
    </derivirana_varijabla>
  </DomainObject.Predmet.StrankaListNazivFormated>
  <DomainObject.Predmet.StrankaListNazivFormatedOIB>
    <izvorni_sadrzaj>
      <item>SYNERGOS EKO d.o.o., OIB 06001672370</item>
    </izvorni_sadrzaj>
    <derivirana_varijabla naziv="DomainObject.Predmet.StrankaListNazivFormatedOIB_1">
      <item>SYNERGOS EKO d.o.o., OIB 06001672370</item>
    </derivirana_varijabla>
  </DomainObject.Predmet.StrankaListNazivFormatedOIB>
  <DomainObject.Predmet.ProtuStrankaListFormated>
    <izvorni_sadrzaj>
      <item>SYNERGOS EKO d.o.o. zastupanog po punomoćniku STIPE GRUBIŠIĆ</item>
    </izvorni_sadrzaj>
    <derivirana_varijabla naziv="DomainObject.Predmet.ProtuStrankaListFormated_1">
      <item>SYNERGOS EKO d.o.o. zastupanog po punomoćniku STIPE GRUBIŠIĆ</item>
    </derivirana_varijabla>
  </DomainObject.Predmet.ProtuStrankaListFormated>
  <DomainObject.Predmet.ProtuStrankaListFormatedOIB>
    <izvorni_sadrzaj>
      <item>SYNERGOS EKO d.o.o., OIB 06001672370 zastupanog po punomoćniku STIPE GRUBIŠIĆ</item>
    </izvorni_sadrzaj>
    <derivirana_varijabla naziv="DomainObject.Predmet.ProtuStrankaListFormatedOIB_1">
      <item>SYNERGOS EKO d.o.o., OIB 06001672370 zastupanog po punomoćniku STIPE GRUBIŠIĆ</item>
    </derivirana_varijabla>
  </DomainObject.Predmet.ProtuStrankaListFormatedOIB>
  <DomainObject.Predmet.ProtuStrankaListFormatedWithAdress>
    <izvorni_sadrzaj>
      <item>SYNERGOS EKO d.o.o., Vrbanićeva 37/1, 10000 Zagreb zastupanog po punomoćniku STIPE GRUBIŠIĆ</item>
    </izvorni_sadrzaj>
    <derivirana_varijabla naziv="DomainObject.Predmet.ProtuStrankaListFormatedWithAdress_1">
      <item>SYNERGOS EKO d.o.o., Vrbanićeva 37/1, 10000 Zagreb zastupanog po punomoćniku STIPE GRUBIŠIĆ</item>
    </derivirana_varijabla>
  </DomainObject.Predmet.ProtuStrankaListFormatedWithAdress>
  <DomainObject.Predmet.ProtuStrankaListFormatedWithAdressOIB>
    <izvorni_sadrzaj>
      <item>SYNERGOS EKO d.o.o., OIB 06001672370, Vrbanićeva 37/1, 10000 Zagreb zastupanog po punomoćniku STIPE GRUBIŠIĆ</item>
    </izvorni_sadrzaj>
    <derivirana_varijabla naziv="DomainObject.Predmet.ProtuStrankaListFormatedWithAdressOIB_1">
      <item>SYNERGOS EKO d.o.o., OIB 06001672370, Vrbanićeva 37/1, 10000 Zagreb zastupanog po punomoćniku STIPE GRUBIŠIĆ</item>
    </derivirana_varijabla>
  </DomainObject.Predmet.ProtuStrankaListFormatedWithAdressOIB>
  <DomainObject.Predmet.ProtuStrankaListNazivFormated>
    <izvorni_sadrzaj>
      <item>SYNERGOS EKO d.o.o.</item>
    </izvorni_sadrzaj>
    <derivirana_varijabla naziv="DomainObject.Predmet.ProtuStrankaListNazivFormated_1">
      <item>SYNERGOS EKO d.o.o.</item>
    </derivirana_varijabla>
  </DomainObject.Predmet.ProtuStrankaListNazivFormated>
  <DomainObject.Predmet.ProtuStrankaListNazivFormatedOIB>
    <izvorni_sadrzaj>
      <item>SYNERGOS EKO d.o.o., OIB 06001672370</item>
    </izvorni_sadrzaj>
    <derivirana_varijabla naziv="DomainObject.Predmet.ProtuStrankaListNazivFormatedOIB_1">
      <item>SYNERGOS EKO d.o.o., OIB 06001672370</item>
    </derivirana_varijabla>
  </DomainObject.Predmet.ProtuStrankaListNazivFormatedOIB>
  <DomainObject.Predmet.OstaliListFormated>
    <izvorni_sadrzaj>
      <item>STIPE GRUBIŠIĆ punomoćnik sudionika u postupku SYNERGOS EKO d.o.o.</item>
    </izvorni_sadrzaj>
    <derivirana_varijabla naziv="DomainObject.Predmet.OstaliListFormated_1">
      <item>STIPE GRUBIŠIĆ punomoćnik sudionika u postupku SYNERGOS EKO d.o.o.</item>
    </derivirana_varijabla>
  </DomainObject.Predmet.OstaliListFormated>
  <DomainObject.Predmet.OstaliListFormatedOIB>
    <izvorni_sadrzaj>
      <item>STIPE GRUBIŠIĆ punomoćnik sudionika u postupku SYNERGOS EKO d.o.o.</item>
    </izvorni_sadrzaj>
    <derivirana_varijabla naziv="DomainObject.Predmet.OstaliListFormatedOIB_1">
      <item>STIPE GRUBIŠIĆ punomoćnik sudionika u postupku SYNERGOS EKO d.o.o.</item>
    </derivirana_varijabla>
  </DomainObject.Predmet.OstaliListFormatedOIB>
  <DomainObject.Predmet.OstaliListFormatedWithAdress>
    <izvorni_sadrzaj>
      <item>STIPE GRUBIŠIĆ, Ul.grada Vukovara 269g, 10000 Zagreb punomoćnik sudionika u postupku SYNERGOS EKO d.o.o.</item>
    </izvorni_sadrzaj>
    <derivirana_varijabla naziv="DomainObject.Predmet.OstaliListFormatedWithAdress_1">
      <item>STIPE GRUBIŠIĆ, Ul.grada Vukovara 269g, 10000 Zagreb punomoćnik sudionika u postupku SYNERGOS EKO d.o.o.</item>
    </derivirana_varijabla>
  </DomainObject.Predmet.OstaliListFormatedWithAdress>
  <DomainObject.Predmet.OstaliListFormatedWithAdressOIB>
    <izvorni_sadrzaj>
      <item>STIPE GRUBIŠIĆ, Ul.grada Vukovara 269g, 10000 Zagreb punomoćnik sudionika u postupku SYNERGOS EKO d.o.o.</item>
    </izvorni_sadrzaj>
    <derivirana_varijabla naziv="DomainObject.Predmet.OstaliListFormatedWithAdressOIB_1">
      <item>STIPE GRUBIŠIĆ, Ul.grada Vukovara 269g, 10000 Zagreb punomoćnik sudionika u postupku SYNERGOS EKO d.o.o.</item>
    </derivirana_varijabla>
  </DomainObject.Predmet.OstaliListFormatedWithAdressOIB>
  <DomainObject.Predmet.OstaliListNazivFormated>
    <izvorni_sadrzaj>
      <item>STIPE GRUBIŠIĆ</item>
    </izvorni_sadrzaj>
    <derivirana_varijabla naziv="DomainObject.Predmet.OstaliListNazivFormated_1">
      <item>STIPE GRUBIŠIĆ</item>
    </derivirana_varijabla>
  </DomainObject.Predmet.OstaliListNazivFormated>
  <DomainObject.Predmet.OstaliListNazivFormatedOIB>
    <izvorni_sadrzaj>
      <item>STIPE GRUBIŠIĆ</item>
    </izvorni_sadrzaj>
    <derivirana_varijabla naziv="DomainObject.Predmet.OstaliListNazivFormatedOIB_1">
      <item>STIPE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SYNERGOS EKO d.o.o.</izvorni_sadrzaj>
    <derivirana_varijabla naziv="DomainObject.Predmet.StrankaIDrugi_1">SYNERGOS EKO d.o.o.</derivirana_varijabla>
  </DomainObject.Predmet.StrankaIDrugi>
  <DomainObject.Predmet.ProtustrankaIDrugi>
    <izvorni_sadrzaj>SYNERGOS EKO d.o.o.</izvorni_sadrzaj>
    <derivirana_varijabla naziv="DomainObject.Predmet.ProtustrankaIDrugi_1">SYNERGOS EKO d.o.o.</derivirana_varijabla>
  </DomainObject.Predmet.ProtustrankaIDrugi>
  <DomainObject.Predmet.StrankaIDrugiAdressOIB>
    <izvorni_sadrzaj>SYNERGOS EKO d.o.o., OIB 06001672370, Vrbanićeva 37/1, 10000 Zagreb</izvorni_sadrzaj>
    <derivirana_varijabla naziv="DomainObject.Predmet.StrankaIDrugiAdressOIB_1">SYNERGOS EKO d.o.o., OIB 06001672370, Vrbanićeva 37/1, 10000 Zagreb</derivirana_varijabla>
  </DomainObject.Predmet.StrankaIDrugiAdressOIB>
  <DomainObject.Predmet.ProtustrankaIDrugiAdressOIB>
    <izvorni_sadrzaj>SYNERGOS EKO d.o.o., OIB 06001672370, Vrbanićeva 37/1, 10000 Zagreb</izvorni_sadrzaj>
    <derivirana_varijabla naziv="DomainObject.Predmet.ProtustrankaIDrugiAdressOIB_1">SYNERGOS EKO d.o.o., OIB 06001672370, Vrbanićeva 37/1,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SYNERGOS EKO d.o.o.</item>
      <item>SYNERGOS EKO d.o.o.</item>
      <item>STIPE GRUBIŠIĆ</item>
    </izvorni_sadrzaj>
    <derivirana_varijabla naziv="DomainObject.Predmet.SudioniciListNaziv_1">
      <item>SYNERGOS EKO d.o.o.</item>
      <item>SYNERGOS EKO d.o.o.</item>
      <item>STIPE GRUBIŠIĆ</item>
    </derivirana_varijabla>
  </DomainObject.Predmet.SudioniciListNaziv>
  <DomainObject.Predmet.SudioniciListAdressOIB>
    <izvorni_sadrzaj>
      <item>SYNERGOS EKO d.o.o., OIB 06001672370, Vrbanićeva 37/1,10000 Zagreb</item>
      <item>SYNERGOS EKO d.o.o., OIB 06001672370, Vrbanićeva 37/1,10000 Zagreb</item>
      <item>STIPE GRUBIŠIĆ, Ul.grada Vukovara 269g,10000 Zagreb</item>
    </izvorni_sadrzaj>
    <derivirana_varijabla naziv="DomainObject.Predmet.SudioniciListAdressOIB_1">
      <item>SYNERGOS EKO d.o.o., OIB 06001672370, Vrbanićeva 37/1,10000 Zagreb</item>
      <item>SYNERGOS EKO d.o.o., OIB 06001672370, Vrbanićeva 37/1,10000 Zagreb</item>
      <item>STIPE GRUBIŠIĆ, Ul.grada Vukovara 269g,10000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06001672370</item>
      <item>, OIB 06001672370</item>
      <item>, OIB null</item>
    </izvorni_sadrzaj>
    <derivirana_varijabla naziv="DomainObject.Predmet.SudioniciListNazivOIB_1">
      <item>, OIB 06001672370</item>
      <item>, OIB 06001672370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E995E3-773B-4F2A-9807-68B1654D90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2045</properties:Words>
  <properties:Characters>12329</properties:Characters>
  <properties:Lines>794</properties:Lines>
  <properties:Paragraphs>635</properties:Paragraphs>
  <properties:TotalTime>10</properties:TotalTime>
  <properties:ScaleCrop>false</properties:ScaleCrop>
  <properties:LinksUpToDate>false</properties:LinksUpToDate>
  <properties:CharactersWithSpaces>13959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2018-02-26T06:20:00Z</dcterms:created>
  <dc:creator>Žana Livaja</dc:creator>
  <dc:description/>
  <cp:keywords/>
  <cp:lastModifiedBy>Žana Livaja</cp:lastModifiedBy>
  <dcterms:modified xmlns:xsi="http://www.w3.org/2001/XMLSchema-instance" xsi:type="dcterms:W3CDTF">2018-02-26T12:54:00Z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(St-2779- rješenje O POTVRDI PREDSTEČAJNE NAGODBE.docx)</vt:lpwstr>
  </prop:property>
  <prop:property name="CC_coloring" pid="4" fmtid="{D5CDD505-2E9C-101B-9397-08002B2CF9AE}">
    <vt:bool>false</vt:bool>
  </prop:property>
  <prop:property name="BrojStranica" pid="5" fmtid="{D5CDD505-2E9C-101B-9397-08002B2CF9AE}">
    <vt:i4>7</vt:i4>
  </prop:property>
</prop:Properties>
</file>