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65811" w14:paraId="0c65811" w:rsidRDefault="00F3611D" w:rsidP="00F3611D" w:rsidR="00F3611D">
      <w:pPr>
        <w:jc w:val="both"/>
        <w15:collapsed w:val="false"/>
      </w:pPr>
      <w:bookmarkStart w:name="_GoBack" w:id="0"/>
      <w:bookmarkEnd w:id="0"/>
    </w:p>
    <w:p w:rsidRDefault="00BE4F9D" w:rsidP="00F3611D" w:rsidR="00AB4C8D">
      <w:pPr>
        <w:jc w:val="both"/>
      </w:pPr>
      <w:r>
        <w:rPr>
          <w:noProof/>
        </w:rPr>
        <w:drawing>
          <wp:inline distR="0" distL="0" distB="0" distT="0">
            <wp:extent cy="960277" cx="719169"/>
            <wp:effectExtent b="0" r="5080" t="0" l="0"/>
            <wp:docPr name="Slika 4" id="4"/>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AB4C8D" w:rsidP="00AB4C8D" w:rsidR="00AB4C8D" w:rsidRPr="00DD1BF6">
      <w:pPr>
        <w:jc w:val="both"/>
        <w:rPr>
          <w:sz w:val="22"/>
          <w:szCs w:val="22"/>
        </w:rPr>
      </w:pPr>
      <w:r w:rsidRPr="00DD1BF6">
        <w:rPr>
          <w:sz w:val="22"/>
          <w:szCs w:val="22"/>
        </w:rPr>
        <w:t>REPUBLIKA HRVATSKA                                                                     12 St-1094/12</w:t>
      </w:r>
    </w:p>
    <w:p w:rsidRDefault="00AB4C8D" w:rsidP="00AB4C8D" w:rsidR="00AB4C8D" w:rsidRPr="00DD1BF6">
      <w:pPr>
        <w:jc w:val="both"/>
        <w:rPr>
          <w:sz w:val="22"/>
          <w:szCs w:val="22"/>
        </w:rPr>
      </w:pPr>
      <w:r w:rsidRPr="00DD1BF6">
        <w:rPr>
          <w:sz w:val="22"/>
          <w:szCs w:val="22"/>
        </w:rPr>
        <w:t>TRGOVAČKI SUD U ZAGREBU</w:t>
      </w:r>
    </w:p>
    <w:p w:rsidRDefault="00AB4C8D" w:rsidP="00AB4C8D" w:rsidR="00AB4C8D" w:rsidRPr="00DD1BF6">
      <w:pPr>
        <w:jc w:val="both"/>
        <w:rPr>
          <w:sz w:val="22"/>
          <w:szCs w:val="22"/>
        </w:rPr>
      </w:pPr>
      <w:r w:rsidRPr="00DD1BF6">
        <w:rPr>
          <w:sz w:val="22"/>
          <w:szCs w:val="22"/>
        </w:rPr>
        <w:t>Zagreb, Amruševa 1/II</w:t>
      </w:r>
    </w:p>
    <w:p w:rsidRDefault="00AB4C8D" w:rsidP="00AB4C8D" w:rsidR="00AB4C8D" w:rsidRPr="00DD1BF6">
      <w:pPr>
        <w:jc w:val="center"/>
        <w:rPr>
          <w:sz w:val="22"/>
          <w:szCs w:val="22"/>
        </w:rPr>
      </w:pPr>
      <w:r w:rsidRPr="00DD1BF6">
        <w:rPr>
          <w:sz w:val="22"/>
          <w:szCs w:val="22"/>
        </w:rPr>
        <w:t>Z  A  K  L J  U  Č  A   K</w:t>
      </w:r>
    </w:p>
    <w:p w:rsidRDefault="00AB4C8D" w:rsidP="00AB4C8D" w:rsidR="00AB4C8D" w:rsidRPr="00DD1BF6">
      <w:pPr>
        <w:jc w:val="both"/>
        <w:rPr>
          <w:sz w:val="22"/>
          <w:szCs w:val="22"/>
        </w:rPr>
      </w:pPr>
    </w:p>
    <w:p w:rsidRDefault="00AB4C8D" w:rsidP="00AB4C8D" w:rsidR="00AB4C8D"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AB4C8D" w:rsidP="00AB4C8D" w:rsidR="00AB4C8D" w:rsidRPr="00DD1BF6">
      <w:pPr>
        <w:jc w:val="both"/>
        <w:rPr>
          <w:sz w:val="22"/>
          <w:szCs w:val="22"/>
        </w:rPr>
      </w:pPr>
    </w:p>
    <w:p w:rsidRDefault="00AB4C8D" w:rsidP="00AB4C8D" w:rsidR="00AB4C8D" w:rsidRPr="00DD1BF6">
      <w:pPr>
        <w:jc w:val="center"/>
        <w:rPr>
          <w:b/>
          <w:sz w:val="22"/>
          <w:szCs w:val="22"/>
        </w:rPr>
      </w:pPr>
      <w:r w:rsidRPr="00DD1BF6">
        <w:rPr>
          <w:b/>
          <w:sz w:val="22"/>
          <w:szCs w:val="22"/>
        </w:rPr>
        <w:t>z  a  k  lj  u  č  i  o      j  e</w:t>
      </w:r>
    </w:p>
    <w:p w:rsidRDefault="00F3611D" w:rsidP="00F3611D" w:rsidR="00F3611D">
      <w:pPr>
        <w:jc w:val="both"/>
      </w:pPr>
    </w:p>
    <w:p w:rsidRDefault="00AB4C8D" w:rsidP="00AB4C8D" w:rsidR="00AB4C8D">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sidRPr="001B4A41">
        <w:rPr>
          <w:b/>
          <w:u w:val="single"/>
        </w:rPr>
        <w:t>50154</w:t>
      </w:r>
      <w:r w:rsidRPr="0076596B">
        <w:rPr>
          <w:b/>
        </w:rPr>
        <w:t xml:space="preserve"> BROJ PODULOŠKA</w:t>
      </w:r>
    </w:p>
    <w:p w:rsidRDefault="00AB4C8D" w:rsidP="00AB4C8D" w:rsidR="00AB4C8D">
      <w:pPr>
        <w:pBdr>
          <w:bottom w:space="1" w:sz="4" w:color="auto" w:val="single"/>
        </w:pBdr>
        <w:jc w:val="both"/>
        <w:rPr>
          <w:rFonts w:cs="Arial" w:hAnsi="Arial" w:ascii="Arial"/>
          <w:b/>
          <w:sz w:val="20"/>
        </w:rPr>
      </w:pPr>
      <w:r w:rsidRPr="00591BBF">
        <w:rPr>
          <w:rFonts w:cs="Arial" w:hAnsi="Arial" w:ascii="Arial"/>
          <w:b/>
          <w:bCs/>
          <w:sz w:val="20"/>
        </w:rPr>
        <w:t xml:space="preserve">160. ETAŽA 75/10000 </w:t>
      </w:r>
      <w:r w:rsidRPr="00591BBF">
        <w:rPr>
          <w:rFonts w:cs="Arial" w:hAnsi="Arial" w:ascii="Arial"/>
          <w:b/>
          <w:sz w:val="20"/>
        </w:rPr>
        <w:t>dvosobni stan oznake 604,</w:t>
      </w:r>
      <w:r w:rsidRPr="00591BBF">
        <w:rPr>
          <w:rFonts w:cs="Arial" w:hAnsi="Arial" w:ascii="Arial"/>
          <w:sz w:val="20"/>
        </w:rPr>
        <w:t xml:space="preserve"> u šestom katu objekta S 3, neto korisne površine 48,63 m2, u etažnom elaboratu sve označeno zelenom bojom</w:t>
      </w:r>
    </w:p>
    <w:p w:rsidRDefault="00AB4C8D" w:rsidP="00AB4C8D" w:rsidR="00AB4C8D">
      <w:pPr>
        <w:pBdr>
          <w:bottom w:space="1" w:sz="4" w:color="auto" w:val="single"/>
        </w:pBdr>
        <w:jc w:val="both"/>
      </w:pPr>
      <w:r w:rsidRPr="009D5D94">
        <w:t xml:space="preserve">na listu A opisano kao zgrada mješovite namjene , Jaruščica br. 9 i dvorište u površini 2561 m2, sve na kat.čestici 1199/1  / zgrada mješovite namjene , Jaruščica br. 9 u površini 986 m2 i </w:t>
      </w:r>
    </w:p>
    <w:p w:rsidRDefault="00AB4C8D" w:rsidP="00AB4C8D" w:rsidR="00AB4C8D" w:rsidRPr="009D5D94">
      <w:pPr>
        <w:pBdr>
          <w:bottom w:space="1" w:sz="4" w:color="auto" w:val="single"/>
        </w:pBdr>
        <w:jc w:val="both"/>
      </w:pPr>
      <w:r w:rsidRPr="009D5D94">
        <w:t>dvorište u površini 1575 m2.</w:t>
      </w:r>
    </w:p>
    <w:p w:rsidRDefault="00AB4C8D" w:rsidP="00AB4C8D" w:rsidR="00AB4C8D">
      <w:pPr>
        <w:jc w:val="both"/>
      </w:pPr>
      <w:r w:rsidRPr="0076596B">
        <w:t>dosuđ</w:t>
      </w:r>
      <w:r>
        <w:t>ena pravomoćnim rješenjem od 01. lipnja 2016.</w:t>
      </w:r>
      <w:r w:rsidRPr="0076596B">
        <w:t xml:space="preserve"> kupcu </w:t>
      </w:r>
      <w:r>
        <w:t xml:space="preserve">Dubravka Pavičić Mati iz Zagreba, Jaruščica 7a, OIB:15572857597, predaje se u posjed kupcu </w:t>
      </w:r>
    </w:p>
    <w:p w:rsidRDefault="00AB4C8D" w:rsidP="00AB4C8D" w:rsidR="00AB4C8D" w:rsidRPr="00DD1BF6">
      <w:pPr>
        <w:jc w:val="both"/>
        <w:rPr>
          <w:b/>
          <w:sz w:val="22"/>
          <w:szCs w:val="22"/>
        </w:rPr>
      </w:pPr>
      <w:r w:rsidRPr="00DD1BF6">
        <w:rPr>
          <w:b/>
          <w:sz w:val="22"/>
          <w:szCs w:val="22"/>
        </w:rPr>
        <w:t>II</w:t>
      </w:r>
    </w:p>
    <w:p w:rsidRDefault="00AB4C8D" w:rsidP="00AB4C8D" w:rsidR="00AB4C8D" w:rsidRPr="00DD1BF6">
      <w:pPr>
        <w:jc w:val="both"/>
        <w:rPr>
          <w:sz w:val="22"/>
          <w:szCs w:val="22"/>
        </w:rPr>
      </w:pPr>
      <w:r w:rsidRPr="00DD1BF6">
        <w:rPr>
          <w:sz w:val="22"/>
          <w:szCs w:val="22"/>
        </w:rPr>
        <w:t>Potvrđuje se da je kupac</w:t>
      </w:r>
      <w:r w:rsidRPr="0076596B">
        <w:t xml:space="preserve"> </w:t>
      </w:r>
      <w:r>
        <w:t>Dubravka Pavičić Mati iz Zagreba, Jaruščica 7a, OIB:15572857597</w:t>
      </w:r>
      <w:r w:rsidRPr="00ED286D">
        <w:rPr>
          <w:sz w:val="22"/>
          <w:szCs w:val="22"/>
        </w:rPr>
        <w:t xml:space="preserve"> </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AB4C8D" w:rsidP="00AB4C8D" w:rsidR="00AB4C8D" w:rsidRPr="00DD1BF6">
      <w:pPr>
        <w:jc w:val="both"/>
        <w:rPr>
          <w:b/>
          <w:sz w:val="22"/>
          <w:szCs w:val="22"/>
        </w:rPr>
      </w:pPr>
      <w:r w:rsidRPr="00DD1BF6">
        <w:rPr>
          <w:b/>
          <w:sz w:val="22"/>
          <w:szCs w:val="22"/>
        </w:rPr>
        <w:t>III</w:t>
      </w:r>
    </w:p>
    <w:p w:rsidRDefault="00AB4C8D" w:rsidP="00AB4C8D" w:rsidR="00AB4C8D"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AB4C8D" w:rsidP="00AB4C8D" w:rsidR="00AB4C8D">
      <w:pPr>
        <w:jc w:val="both"/>
      </w:pPr>
    </w:p>
    <w:p w:rsidRDefault="00AB4C8D" w:rsidP="00AB4C8D" w:rsidR="00AB4C8D" w:rsidRPr="00DD1BF6">
      <w:pPr>
        <w:ind w:left="360"/>
        <w:jc w:val="center"/>
        <w:rPr>
          <w:b/>
          <w:sz w:val="22"/>
          <w:szCs w:val="22"/>
        </w:rPr>
      </w:pPr>
      <w:r w:rsidRPr="00DD1BF6">
        <w:rPr>
          <w:b/>
          <w:sz w:val="22"/>
          <w:szCs w:val="22"/>
        </w:rPr>
        <w:t>O  b  r  a  z  l  o  ž  e  nj  e</w:t>
      </w:r>
    </w:p>
    <w:p w:rsidRDefault="00AB4C8D" w:rsidP="00AB4C8D" w:rsidR="00AB4C8D" w:rsidRPr="00DD1BF6">
      <w:pPr>
        <w:ind w:left="360"/>
        <w:jc w:val="both"/>
        <w:rPr>
          <w:b/>
          <w:sz w:val="22"/>
          <w:szCs w:val="22"/>
        </w:rPr>
      </w:pPr>
    </w:p>
    <w:p w:rsidRDefault="00AB4C8D" w:rsidP="00AB4C8D" w:rsidR="00AB4C8D"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AB4C8D" w:rsidP="00AB4C8D" w:rsidR="00AB4C8D"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AB4C8D" w:rsidP="00AB4C8D" w:rsidR="00AB4C8D">
      <w:pPr>
        <w:jc w:val="both"/>
        <w:rPr>
          <w:sz w:val="22"/>
          <w:szCs w:val="22"/>
        </w:rPr>
      </w:pPr>
      <w:r w:rsidRPr="00DD1BF6">
        <w:rPr>
          <w:sz w:val="22"/>
          <w:szCs w:val="22"/>
        </w:rPr>
        <w:t xml:space="preserve">                                                                                                   </w:t>
      </w:r>
    </w:p>
    <w:p w:rsidRDefault="00AB4C8D" w:rsidP="00AB4C8D" w:rsidR="00AB4C8D"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AB4C8D" w:rsidP="00AB4C8D" w:rsidR="00AB4C8D">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AB4C8D" w:rsidP="00AB4C8D" w:rsidR="00AB4C8D" w:rsidRPr="00DD1BF6">
      <w:pPr>
        <w:jc w:val="both"/>
        <w:rPr>
          <w:sz w:val="22"/>
          <w:szCs w:val="22"/>
        </w:rPr>
      </w:pPr>
      <w:r>
        <w:t xml:space="preserve"> </w:t>
      </w:r>
      <w:r w:rsidRPr="00DD1BF6">
        <w:rPr>
          <w:sz w:val="22"/>
          <w:szCs w:val="22"/>
        </w:rPr>
        <w:t xml:space="preserve">POUKA: </w:t>
      </w:r>
    </w:p>
    <w:p w:rsidRDefault="00AB4C8D" w:rsidP="00AB4C8D" w:rsidR="00AB4C8D">
      <w:pPr>
        <w:jc w:val="both"/>
        <w:rPr>
          <w:sz w:val="22"/>
          <w:szCs w:val="22"/>
        </w:rPr>
      </w:pPr>
      <w:r w:rsidRPr="00DD1BF6">
        <w:rPr>
          <w:sz w:val="22"/>
          <w:szCs w:val="22"/>
        </w:rPr>
        <w:t>Protiv ovog zaključka žalba nije dopuštena (čl. 11. stavak 9. SZ-a).</w:t>
      </w:r>
    </w:p>
    <w:p w:rsidRDefault="005D68A9" w:rsidP="00AB4C8D" w:rsidR="005D68A9">
      <w:pPr>
        <w:jc w:val="both"/>
        <w:rPr>
          <w:sz w:val="22"/>
          <w:szCs w:val="22"/>
        </w:rPr>
      </w:pPr>
      <w:r>
        <w:rPr>
          <w:sz w:val="22"/>
          <w:szCs w:val="22"/>
        </w:rPr>
        <w:tab/>
      </w:r>
      <w:r>
        <w:rPr>
          <w:sz w:val="22"/>
          <w:szCs w:val="22"/>
        </w:rPr>
        <w:tab/>
      </w:r>
      <w:r>
        <w:rPr>
          <w:sz w:val="22"/>
          <w:szCs w:val="22"/>
        </w:rPr>
        <w:tab/>
      </w:r>
    </w:p>
    <w:p w:rsidRDefault="0034368A" w:rsidP="00AB4C8D" w:rsidR="005D68A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5D68A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368A"/>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3D70"/>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1731"/>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21731"/>
    <w:rPr>
      <w:color w:val="808080"/>
      <w:bdr w:space="0" w:sz="0" w:color="auto" w:val="none"/>
      <w:shd w:fill="auto" w:color="auto" w:val="clear"/>
    </w:rPr>
  </w:style>
  <w:style w:customStyle="true" w:styleId="eSPISCCParagraphDefaultFont" w:type="character">
    <w:name w:val="eSPIS_CC_Paragraph Default Font"/>
    <w:basedOn w:val="Zadanifontodlomka"/>
    <w:rsid w:val="0072173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2173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2173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2173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21731"/>
    <w:rPr>
      <w:color w:val="808080"/>
      <w:bdr w:color="auto" w:space="0" w:sz="0" w:val="none"/>
      <w:shd w:color="auto" w:fill="auto" w:val="clear"/>
    </w:rPr>
  </w:style>
  <w:style w:customStyle="1" w:styleId="eSPISCCParagraphDefaultFont" w:type="character">
    <w:name w:val="eSPIS_CC_Paragraph Default Font"/>
    <w:basedOn w:val="Zadanifontodlomka"/>
    <w:rsid w:val="0072173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2173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2173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2173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oished D.  Pavičić Mati - stan</izvorni_sadrzaj>
    <derivirana_varijabla naziv="DomainObject.Primjedba_1">oished D.  Pavičić Mati - stan</derivirana_varijabla>
  </DomainObject.Primjedba>
  <DomainObject.Oznaka>
    <izvorni_sadrzaj>St-1094/2012-323</izvorni_sadrzaj>
    <derivirana_varijabla naziv="DomainObject.Oznaka_1">St-1094/2012-323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St-1094/2012-323</izvorni_sadrzaj>
    <derivirana_varijabla naziv="DomainObject.PoslovniBrojDokumenta_1">St-1094/2012-323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CDDD88-A709-4050-9A83-02F3FF6DCD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297</properties:Words>
  <properties:Characters>1512</properties:Characters>
  <properties:Lines>43</properties:Lines>
  <properties:Paragraphs>23</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2016-09-27T11:17:00Z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St-1094/2012-323 / Odluka - Zaključak</vt:lpwstr>
  </prop:property>
  <prop:property name="CC_coloring" pid="4" fmtid="{D5CDD505-2E9C-101B-9397-08002B2CF9AE}">
    <vt:bool>false</vt:bool>
  </prop:property>
  <prop:property name="BrojStranica" pid="5" fmtid="{D5CDD505-2E9C-101B-9397-08002B2CF9AE}">
    <vt:i4>1</vt:i4>
  </prop:property>
</prop:Properties>
</file>