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99ed" w14:paraId="cbd99ed" w:rsidRDefault="00CB160F" w:rsidP="00CB160F" w:rsidR="00CB160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0F" w:rsidP="00CB160F" w:rsidR="00CB160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B160F" w:rsidP="00CB160F" w:rsidR="00CB160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B160F" w:rsidP="00CB160F" w:rsidR="00CB160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B160F" w:rsidP="00CB160F" w:rsidR="00CB160F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AC32FF" w:rsidP="00CB160F" w:rsidR="00CB160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B160F" w:rsidP="00CB160F" w:rsidR="00CB160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B160F" w:rsidP="00CB160F" w:rsidR="00CB160F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B160F" w:rsidP="00CB160F" w:rsidR="00CB160F" w:rsidRPr="00AD71A8">
      <w:pPr>
        <w:rPr>
          <w:rFonts w:cs="Times New Roman" w:eastAsia="Times New Roman"/>
          <w:szCs w:val="24"/>
          <w:lang w:eastAsia="hr-HR"/>
        </w:rPr>
      </w:pPr>
    </w:p>
    <w:p w:rsidRDefault="00CB160F" w:rsidP="00AC32FF" w:rsidR="00CB160F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 Adrijani Labinjan Skok, u</w:t>
      </w:r>
      <w:r w:rsidR="00AC32FF">
        <w:rPr>
          <w:rFonts w:cs="Times New Roman" w:eastAsia="Times New Roman"/>
          <w:szCs w:val="24"/>
          <w:lang w:eastAsia="hr-HR"/>
        </w:rPr>
        <w:t xml:space="preserve"> pravnoj stvari podnositelja zahtjeva Financijske agencije, </w:t>
      </w:r>
      <w:r w:rsidR="00AC32FF"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 w:rsidR="00AC32FF">
        <w:rPr>
          <w:rFonts w:cs="Times New Roman" w:eastAsia="Times New Roman"/>
          <w:szCs w:val="24"/>
          <w:lang w:eastAsia="hr-HR"/>
        </w:rPr>
        <w:t xml:space="preserve">OIB 85821130368, Pula, </w:t>
      </w:r>
      <w:r w:rsidR="00AC32FF"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 w:rsidR="00AC32FF">
        <w:rPr>
          <w:rFonts w:cs="Times New Roman" w:eastAsia="Times New Roman"/>
          <w:szCs w:val="24"/>
          <w:lang w:eastAsia="hr-HR"/>
        </w:rPr>
        <w:t xml:space="preserve">10323 </w:t>
      </w:r>
      <w:r w:rsidR="00AC32FF" w:rsidRPr="008C0525">
        <w:rPr>
          <w:rFonts w:cs="Times New Roman" w:eastAsia="Times New Roman"/>
          <w:szCs w:val="24"/>
          <w:lang w:eastAsia="hr-HR"/>
        </w:rPr>
        <w:t xml:space="preserve">od </w:t>
      </w:r>
      <w:r w:rsidR="00AC32FF">
        <w:rPr>
          <w:rFonts w:cs="Times New Roman" w:eastAsia="Times New Roman"/>
          <w:szCs w:val="24"/>
          <w:lang w:eastAsia="hr-HR"/>
        </w:rPr>
        <w:t>30. listopada</w:t>
      </w:r>
      <w:r w:rsidR="00AC32FF"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 w:rsidR="00AC32FF">
        <w:rPr>
          <w:rFonts w:cs="Times New Roman" w:eastAsia="Times New Roman"/>
          <w:szCs w:val="24"/>
          <w:lang w:eastAsia="hr-HR"/>
        </w:rPr>
        <w:t>pravnom osobom (dužnikom) CONSTRUCTA – GRAĐENJE d. o. o. Pula, D</w:t>
      </w:r>
      <w:r w:rsidR="00AC32FF" w:rsidRPr="0090062F">
        <w:rPr>
          <w:rFonts w:cs="Times New Roman" w:eastAsia="Times New Roman"/>
          <w:szCs w:val="24"/>
          <w:lang w:eastAsia="hr-HR"/>
        </w:rPr>
        <w:t>e Franceschijeva Ulica 3</w:t>
      </w:r>
      <w:r w:rsidR="00AC32FF">
        <w:rPr>
          <w:rFonts w:cs="Times New Roman" w:eastAsia="Times New Roman"/>
          <w:szCs w:val="24"/>
          <w:lang w:eastAsia="hr-HR"/>
        </w:rPr>
        <w:t xml:space="preserve">, OIB </w:t>
      </w:r>
      <w:r w:rsidR="00AC32FF" w:rsidRPr="0090062F">
        <w:rPr>
          <w:rFonts w:cs="Times New Roman" w:eastAsia="Times New Roman"/>
          <w:szCs w:val="24"/>
          <w:lang w:eastAsia="hr-HR"/>
        </w:rPr>
        <w:t>96927395225</w:t>
      </w:r>
      <w:r w:rsidR="00AC32F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Pr="00CB160F">
        <w:rPr>
          <w:rFonts w:cs="Times New Roman" w:eastAsia="Times New Roman"/>
          <w:szCs w:val="24"/>
          <w:lang w:eastAsia="hr-HR"/>
        </w:rPr>
        <w:t>040020408</w:t>
      </w:r>
      <w:r>
        <w:rPr>
          <w:rFonts w:cs="Times New Roman" w:eastAsia="Times New Roman"/>
          <w:szCs w:val="24"/>
          <w:lang w:eastAsia="hr-HR"/>
        </w:rPr>
        <w:t>, odlučujući o žalbi dužnika izjavljenoj 20. studenog 2015. protiv ovosudnog rješenja posl. br. 11 St-231/2015-3 od 17. studenog 2015., 1. prosinca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B160F" w:rsidP="00CB160F" w:rsidR="00CB160F" w:rsidRPr="00AD71A8">
      <w:pPr>
        <w:rPr>
          <w:rFonts w:cs="Times New Roman" w:eastAsia="Times New Roman"/>
          <w:szCs w:val="24"/>
          <w:lang w:eastAsia="hr-HR"/>
        </w:rPr>
      </w:pPr>
    </w:p>
    <w:p w:rsidRDefault="00CB160F" w:rsidP="00CB160F" w:rsidR="00CB160F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B160F" w:rsidP="00CB160F" w:rsidR="00CB160F">
      <w:pPr>
        <w:rPr>
          <w:rFonts w:cs="Times New Roman" w:eastAsia="Times New Roman"/>
          <w:szCs w:val="24"/>
          <w:lang w:eastAsia="hr-HR"/>
        </w:rPr>
      </w:pPr>
    </w:p>
    <w:p w:rsidRDefault="00AC32FF" w:rsidP="00AC32FF" w:rsidR="00CB16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Prihvaća se žalba dužnika od 20. studenog 2015., ukida se</w:t>
      </w:r>
      <w:r w:rsidR="00CB160F">
        <w:rPr>
          <w:rFonts w:cs="Times New Roman" w:eastAsia="Times New Roman"/>
          <w:szCs w:val="24"/>
          <w:lang w:eastAsia="hr-HR"/>
        </w:rPr>
        <w:t xml:space="preserve"> ovosudno rješenje posl. br. 11 St-231/2015-3 od 17. studenog 2015.</w:t>
      </w:r>
      <w:r>
        <w:rPr>
          <w:rFonts w:cs="Times New Roman" w:eastAsia="Times New Roman"/>
          <w:szCs w:val="24"/>
          <w:lang w:eastAsia="hr-HR"/>
        </w:rPr>
        <w:t xml:space="preserve"> te se zahtjev Financijske agencije</w:t>
      </w:r>
      <w:r w:rsidRPr="008C0525">
        <w:rPr>
          <w:rFonts w:cs="Times New Roman" w:eastAsia="Times New Roman"/>
          <w:szCs w:val="24"/>
          <w:lang w:eastAsia="hr-HR"/>
        </w:rPr>
        <w:t xml:space="preserve"> za provedbu skraćenog stečajnog postupka nad </w:t>
      </w:r>
      <w:r>
        <w:rPr>
          <w:rFonts w:cs="Times New Roman" w:eastAsia="Times New Roman"/>
          <w:szCs w:val="24"/>
          <w:lang w:eastAsia="hr-HR"/>
        </w:rPr>
        <w:t>dužnikom odbacuje.</w:t>
      </w:r>
    </w:p>
    <w:p w:rsidRDefault="00CB160F" w:rsidP="00CB160F" w:rsidR="00CB160F">
      <w:pPr>
        <w:rPr>
          <w:rFonts w:cs="Times New Roman" w:eastAsia="Times New Roman"/>
          <w:szCs w:val="24"/>
          <w:lang w:eastAsia="hr-HR"/>
        </w:rPr>
      </w:pPr>
    </w:p>
    <w:p w:rsidRDefault="00AC32FF" w:rsidP="00CB160F" w:rsidR="00AC32FF" w:rsidRPr="00AD71A8">
      <w:pPr>
        <w:rPr>
          <w:rFonts w:cs="Times New Roman" w:eastAsia="Times New Roman"/>
          <w:szCs w:val="24"/>
          <w:lang w:eastAsia="hr-HR"/>
        </w:rPr>
      </w:pPr>
    </w:p>
    <w:p w:rsidRDefault="00CB160F" w:rsidP="00CB160F" w:rsidR="00CB160F" w:rsidRPr="00AD71A8">
      <w:pPr>
        <w:jc w:val="center"/>
      </w:pPr>
      <w:r w:rsidRPr="00AD71A8">
        <w:t>Obrazloženje</w:t>
      </w:r>
    </w:p>
    <w:p w:rsidRDefault="00CB160F" w:rsidP="00CB160F" w:rsidR="00CB160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B160F" w:rsidP="00CB160F" w:rsidR="00CB16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zahtjevu Financijske agencije (</w:t>
      </w:r>
      <w:r w:rsidRPr="00E90D85">
        <w:rPr>
          <w:rFonts w:cs="Times New Roman" w:eastAsia="Times New Roman"/>
          <w:szCs w:val="24"/>
          <w:lang w:eastAsia="hr-HR"/>
        </w:rPr>
        <w:t>Regionalni centar Rijeka, Podružnica Pula)</w:t>
      </w:r>
      <w:r w:rsidR="00AC32FF">
        <w:rPr>
          <w:rFonts w:cs="Times New Roman" w:eastAsia="Times New Roman"/>
          <w:szCs w:val="24"/>
          <w:lang w:eastAsia="hr-HR"/>
        </w:rPr>
        <w:t xml:space="preserve"> podnijetom</w:t>
      </w:r>
      <w:r>
        <w:rPr>
          <w:rFonts w:cs="Times New Roman" w:eastAsia="Times New Roman"/>
          <w:szCs w:val="24"/>
          <w:lang w:eastAsia="hr-HR"/>
        </w:rPr>
        <w:t xml:space="preserve"> na temelju čl. 444. st. 1. Stečajnog zakona (Narodne novine br. 71/15), ovosudnim rješenjem </w:t>
      </w:r>
      <w:r w:rsidRPr="00CB160F">
        <w:rPr>
          <w:rFonts w:cs="Times New Roman" w:eastAsia="Times New Roman"/>
          <w:szCs w:val="24"/>
          <w:lang w:eastAsia="hr-HR"/>
        </w:rPr>
        <w:t>posl. br. 11 St-231/2015-3 od 17. studenog 2015.</w:t>
      </w:r>
      <w:r>
        <w:rPr>
          <w:rFonts w:cs="Times New Roman" w:eastAsia="Times New Roman"/>
          <w:szCs w:val="24"/>
          <w:lang w:eastAsia="hr-HR"/>
        </w:rPr>
        <w:t xml:space="preserve">, sukladno odredbi čl. </w:t>
      </w:r>
      <w:r w:rsidRPr="00E90D85">
        <w:rPr>
          <w:rFonts w:cs="Times New Roman" w:eastAsia="Times New Roman"/>
          <w:szCs w:val="24"/>
          <w:lang w:eastAsia="hr-HR"/>
        </w:rPr>
        <w:t>428. Stečajnog zakona</w:t>
      </w:r>
      <w:r>
        <w:rPr>
          <w:rFonts w:cs="Times New Roman" w:eastAsia="Times New Roman"/>
          <w:szCs w:val="24"/>
          <w:lang w:eastAsia="hr-HR"/>
        </w:rPr>
        <w:t xml:space="preserve">, pokrenut je skraćeni stečajni postupak nad </w:t>
      </w:r>
      <w:r w:rsidR="00881644">
        <w:rPr>
          <w:rFonts w:cs="Times New Roman" w:eastAsia="Times New Roman"/>
          <w:szCs w:val="24"/>
          <w:lang w:eastAsia="hr-HR"/>
        </w:rPr>
        <w:t>pravnom osobom (</w:t>
      </w:r>
      <w:r>
        <w:rPr>
          <w:rFonts w:cs="Times New Roman" w:eastAsia="Times New Roman"/>
          <w:szCs w:val="24"/>
          <w:lang w:eastAsia="hr-HR"/>
        </w:rPr>
        <w:t>dužnikom</w:t>
      </w:r>
      <w:r w:rsidR="00881644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 CONSTRUCTA – GRAĐENJE d. o. o. Pula. </w:t>
      </w:r>
    </w:p>
    <w:p w:rsidRDefault="00CB160F" w:rsidP="000D079F" w:rsidR="000D079F" w:rsidRPr="00E90D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dužnik je izjavio žalbu u kojoj je u bitnome naveo kako nisu ispunjeni svi uvjeti za provedbu skraćenog stečajnog postupka, konkretno da nije ispunjen uvjet </w:t>
      </w:r>
      <w:r w:rsidR="000D079F">
        <w:rPr>
          <w:rFonts w:cs="Times New Roman" w:eastAsia="Times New Roman"/>
          <w:szCs w:val="24"/>
          <w:lang w:eastAsia="hr-HR"/>
        </w:rPr>
        <w:t>prema kojem ne smiju biti</w:t>
      </w:r>
      <w:r w:rsidRPr="00E90D85">
        <w:rPr>
          <w:rFonts w:cs="Times New Roman" w:eastAsia="Times New Roman"/>
          <w:szCs w:val="24"/>
          <w:lang w:eastAsia="hr-HR"/>
        </w:rPr>
        <w:t xml:space="preserve"> ispunjene pretpostavke za pokretanje drugog postupka ra</w:t>
      </w:r>
      <w:r w:rsidR="000D079F">
        <w:rPr>
          <w:rFonts w:cs="Times New Roman" w:eastAsia="Times New Roman"/>
          <w:szCs w:val="24"/>
          <w:lang w:eastAsia="hr-HR"/>
        </w:rPr>
        <w:t>di brisanja iz sudskog registra dužnika. Naime, uvidom u sudski registar može se utvrditi kako je još u uvijek u tijeku postupak brisanja dužnika na temelju čl. 70. st. 4. Zakona o sudskom registru koji se vodi pod posl. br. Tt-15/821. Stoga je predložio da se pobijano rješenje ukine. Podredno je predložio prekid postupka budući da je nad dužnikom pred Financijskom agencijom u tijeku postupak predstečajne nagodbe klase: UP-I/110/07/15-01</w:t>
      </w:r>
      <w:r w:rsidR="00881644">
        <w:rPr>
          <w:rFonts w:cs="Times New Roman" w:eastAsia="Times New Roman"/>
          <w:szCs w:val="24"/>
          <w:lang w:eastAsia="hr-HR"/>
        </w:rPr>
        <w:t>/8804 urbroja: 04-06-15-8804-10.</w:t>
      </w:r>
    </w:p>
    <w:p w:rsidRDefault="00881644" w:rsidP="00CB160F" w:rsidR="00CB16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881644" w:rsidP="00881644" w:rsidR="00881644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Uvidom u sudski registar za dužnika utvrđeno je kako je nad istim pokrenut postupak brisanja po čl. 70. Zakona o sudskom registru </w:t>
      </w:r>
      <w:r>
        <w:t>(Narodne novine br.</w:t>
      </w:r>
      <w:r w:rsidRPr="00826096">
        <w:t xml:space="preserve"> 1/95, 57/96, 1/98, 30/99, 45/99, 54/05</w:t>
      </w:r>
      <w:r>
        <w:t xml:space="preserve">, 40/07, 91/10, 90/11, 148/13, 93/14). Taj je postupak rješenjem Trgovačkog suda u Rijeci, Stalne službe u Pazinu posl. br. Pa Tt-15/2068-2 od 30. ožujka 2015. obustavljen. Stoga nije ispunjen prvi žalbeni razlog na koji se dužnik poziva. Međutim, uvidom u web </w:t>
      </w:r>
      <w:r>
        <w:lastRenderedPageBreak/>
        <w:t xml:space="preserve">pregled predmeta predstečajnih nagodbi koje vodi Financijska agencija, utvrđeno je da je dužnik 31. kolovoza 2015. podnio zahtjev za otvaranje postupka predstečajne </w:t>
      </w:r>
      <w:r w:rsidR="00D016FF">
        <w:t>nagodbe.</w:t>
      </w:r>
    </w:p>
    <w:p w:rsidRDefault="00881644" w:rsidP="00881644" w:rsidR="00881644" w:rsidRPr="00881644">
      <w:pPr>
        <w:ind w:firstLine="708"/>
      </w:pPr>
      <w:r>
        <w:t xml:space="preserve">Prema čl. </w:t>
      </w:r>
      <w:r w:rsidR="00213A01">
        <w:t xml:space="preserve">39. st. 3. Zakona o financijskom poslovanju i predstečajnoj nagodbi (Narodne novine br. 108/12, 144/12, 81/13, 112/13, 71/15), koji se primjenjuje na temelju odredbe čl. 442. Stečajnog zakona (Narodne novine br. 71/15), do okončanja postupka predstečajne nagodbe nije dopušteno pokrenuti stečajni postupak. </w:t>
      </w:r>
    </w:p>
    <w:p w:rsidRDefault="00213A01" w:rsidP="00C65E0B" w:rsidR="0088164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nad dužnikom pred Financijskom agencijom u tijeku postupak predstečajne nagodbe, i da stoga sve dok se taj postupak ne okonča, nije dopušteno pokretati stečajni postupak, a analogno tome ni skraćeni stečajni postupak, </w:t>
      </w:r>
      <w:r w:rsidR="0049283D">
        <w:rPr>
          <w:rFonts w:cs="Times New Roman" w:eastAsia="Times New Roman"/>
          <w:szCs w:val="24"/>
          <w:lang w:eastAsia="hr-HR"/>
        </w:rPr>
        <w:t xml:space="preserve">na temelju </w:t>
      </w:r>
      <w:r w:rsidR="00D016FF">
        <w:rPr>
          <w:rFonts w:cs="Times New Roman" w:eastAsia="Times New Roman"/>
          <w:szCs w:val="24"/>
          <w:lang w:eastAsia="hr-HR"/>
        </w:rPr>
        <w:t xml:space="preserve">odredbe </w:t>
      </w:r>
      <w:r w:rsidR="0049283D">
        <w:rPr>
          <w:rFonts w:cs="Times New Roman" w:eastAsia="Times New Roman"/>
          <w:szCs w:val="24"/>
          <w:lang w:eastAsia="hr-HR"/>
        </w:rPr>
        <w:t xml:space="preserve">čl. </w:t>
      </w:r>
      <w:r w:rsidR="00C65E0B">
        <w:rPr>
          <w:rFonts w:cs="Times New Roman" w:eastAsia="Times New Roman"/>
          <w:szCs w:val="24"/>
          <w:lang w:eastAsia="hr-HR"/>
        </w:rPr>
        <w:t xml:space="preserve">380. Zakona o parničnom postupku </w:t>
      </w:r>
      <w:r w:rsidR="00C65E0B"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 w:rsidR="00C65E0B">
        <w:rPr>
          <w:rFonts w:cs="Times New Roman" w:eastAsia="Times New Roman"/>
          <w:szCs w:val="24"/>
          <w:lang w:eastAsia="hr-HR"/>
        </w:rPr>
        <w:t xml:space="preserve"> u vezi s čl. 10. Stečajnog zakona, te sukladno odredbi čl. </w:t>
      </w:r>
      <w:r w:rsidR="0049283D">
        <w:rPr>
          <w:rFonts w:cs="Times New Roman" w:eastAsia="Times New Roman"/>
          <w:szCs w:val="24"/>
          <w:lang w:eastAsia="hr-HR"/>
        </w:rPr>
        <w:t>436. Stečajnog zakona, odlučeno je kao u izreci.</w:t>
      </w:r>
    </w:p>
    <w:p w:rsidRDefault="00CB160F" w:rsidP="00CB160F" w:rsidR="00CB160F">
      <w:pPr>
        <w:rPr>
          <w:rFonts w:cs="Times New Roman" w:eastAsia="Times New Roman"/>
          <w:szCs w:val="24"/>
          <w:lang w:eastAsia="hr-HR"/>
        </w:rPr>
      </w:pPr>
    </w:p>
    <w:p w:rsidRDefault="00CB160F" w:rsidP="00CB160F" w:rsidR="00CB160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0D079F">
        <w:rPr>
          <w:rFonts w:cs="Times New Roman" w:eastAsia="Times New Roman"/>
          <w:szCs w:val="24"/>
          <w:lang w:eastAsia="hr-HR"/>
        </w:rPr>
        <w:t>1. prosinca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B160F" w:rsidP="00CB160F" w:rsidR="00CB160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B160F" w:rsidP="00CB160F" w:rsidR="00CB160F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B160F" w:rsidP="00CB160F" w:rsidR="00CB160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041195">
        <w:rPr>
          <w:rFonts w:cs="Times New Roman" w:eastAsia="Times New Roman"/>
          <w:szCs w:val="24"/>
          <w:lang w:eastAsia="hr-HR"/>
        </w:rPr>
        <w:t>, v. r.</w:t>
      </w:r>
    </w:p>
    <w:p w:rsidRDefault="00CB160F" w:rsidP="00CB160F" w:rsidR="00CB160F">
      <w:pPr>
        <w:jc w:val="left"/>
        <w:rPr>
          <w:rFonts w:cs="Times New Roman" w:eastAsia="Times New Roman"/>
          <w:szCs w:val="24"/>
          <w:lang w:eastAsia="hr-HR"/>
        </w:rPr>
      </w:pPr>
    </w:p>
    <w:p w:rsidRDefault="00CB160F" w:rsidP="00CB160F" w:rsidR="00CB160F">
      <w:pPr>
        <w:jc w:val="left"/>
        <w:rPr>
          <w:rFonts w:cs="Times New Roman" w:eastAsia="Times New Roman"/>
          <w:szCs w:val="24"/>
          <w:lang w:eastAsia="hr-HR"/>
        </w:rPr>
      </w:pPr>
    </w:p>
    <w:p w:rsidRDefault="00CB160F" w:rsidP="00CB160F" w:rsidR="00CB160F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DB016C" w:rsidP="00DB016C" w:rsidR="00DB016C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dostave rješenja.</w:t>
      </w:r>
    </w:p>
    <w:p w:rsidRDefault="00CB160F" w:rsidP="00DB016C" w:rsidR="00CB160F">
      <w:pPr>
        <w:rPr>
          <w:rFonts w:cs="Times New Roman" w:eastAsia="Times New Roman"/>
          <w:szCs w:val="24"/>
          <w:lang w:eastAsia="hr-HR"/>
        </w:rPr>
      </w:pPr>
    </w:p>
    <w:p w:rsidRDefault="00CB160F" w:rsidP="00CB160F" w:rsidR="00CB160F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CB160F" w:rsidP="00CB160F" w:rsidR="00CB160F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49283D" w:rsidP="00CB160F" w:rsidR="00CB160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podnositelj zahtjeva (na gornji broj klase i urbroja, uz žalbu dužnika (listovi 6-7 spisa),</w:t>
      </w:r>
    </w:p>
    <w:p w:rsidRDefault="0049283D" w:rsidP="00CB160F" w:rsidR="0049283D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dužnik, </w:t>
      </w:r>
    </w:p>
    <w:p w:rsidRDefault="0049283D" w:rsidP="00CB160F" w:rsidR="00CB160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3.</w:t>
      </w:r>
      <w:r w:rsidR="00CB160F">
        <w:rPr>
          <w:rFonts w:cs="Times New Roman" w:eastAsia="Times New Roman"/>
          <w:szCs w:val="24"/>
          <w:lang w:eastAsia="hr-HR"/>
        </w:rPr>
        <w:t xml:space="preserve"> e-Oglasna ploča sudova.</w:t>
      </w:r>
    </w:p>
    <w:p w:rsidRDefault="00CB160F" w:rsidP="00CB160F" w:rsidR="00CB160F" w:rsidRPr="00AD71A8"/>
    <w:p w:rsidRDefault="00CB160F" w:rsidP="00CB160F" w:rsidR="00CB160F" w:rsidRPr="00AD71A8"/>
    <w:p w:rsidRDefault="00CB160F" w:rsidP="00CB160F" w:rsidR="00CB160F"/>
    <w:p w:rsidRDefault="00624BF1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1DD" w:rsidP="00CB160F" w:rsidR="00E011DD">
      <w:r>
        <w:separator/>
      </w:r>
    </w:p>
  </w:endnote>
  <w:endnote w:id="0" w:type="continuationSeparator">
    <w:p w:rsidRDefault="00E011DD" w:rsidP="00CB160F" w:rsidR="00E0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1DD" w:rsidP="00CB160F" w:rsidR="00E011DD">
      <w:r>
        <w:separator/>
      </w:r>
    </w:p>
  </w:footnote>
  <w:footnote w:id="0" w:type="continuationSeparator">
    <w:p w:rsidRDefault="00E011DD" w:rsidP="00CB160F" w:rsidR="00E0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B0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624BF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</w:t>
    </w:r>
    <w:r w:rsidR="00CB160F">
      <w:rPr>
        <w:szCs w:val="24"/>
      </w:rPr>
      <w:t>31/2015-7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B0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</w:t>
    </w:r>
    <w:r w:rsidR="00CB160F">
      <w:rPr>
        <w:szCs w:val="24"/>
      </w:rPr>
      <w:t>31/2015-7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7BB6"/>
    <w:rsid w:val="00041195"/>
    <w:rsid w:val="000B0985"/>
    <w:rsid w:val="000D079F"/>
    <w:rsid w:val="000D15B9"/>
    <w:rsid w:val="002072A9"/>
    <w:rsid w:val="00213A01"/>
    <w:rsid w:val="00327AF6"/>
    <w:rsid w:val="0049283D"/>
    <w:rsid w:val="00624BF1"/>
    <w:rsid w:val="00881644"/>
    <w:rsid w:val="009127B0"/>
    <w:rsid w:val="009A6044"/>
    <w:rsid w:val="00AC32FF"/>
    <w:rsid w:val="00BF033F"/>
    <w:rsid w:val="00C04735"/>
    <w:rsid w:val="00C65E0B"/>
    <w:rsid w:val="00CB160F"/>
    <w:rsid w:val="00D016FF"/>
    <w:rsid w:val="00DB016C"/>
    <w:rsid w:val="00E011DD"/>
    <w:rsid w:val="00E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16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16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16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16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60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B16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160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4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B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BF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B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B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16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16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16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16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60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B16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160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4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B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BF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B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B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- GRAĐENJE d.o.o. PULA</izvorni_sadrzaj>
    <derivirana_varijabla naziv="DomainObject.Predmet.ProtustrankaFormated_1">  CONSTRUCTA - GRAĐENJE d.o.o. PULA</derivirana_varijabla>
  </DomainObject.Predmet.ProtustrankaFormated>
  <DomainObject.Predmet.ProtustrankaFormatedOIB>
    <izvorni_sadrzaj>  CONSTRUCTA - GRAĐENJE d.o.o. PULA, OIB 96927395225</izvorni_sadrzaj>
    <derivirana_varijabla naziv="DomainObject.Predmet.ProtustrankaFormatedOIB_1">  CONSTRUCTA - GRAĐENJE d.o.o. PULA, OIB 96927395225</derivirana_varijabla>
  </DomainObject.Predmet.ProtustrankaFormatedOIB>
  <DomainObject.Predmet.ProtustrankaFormatedWithAdress>
    <izvorni_sadrzaj> CONSTRUCTA - GRAĐENJE d.o.o. PULA, De Franceschijeva Ulica 3, 52100 Pula</izvorni_sadrzaj>
    <derivirana_varijabla naziv="DomainObject.Predmet.ProtustrankaFormatedWithAdress_1"> CONSTRUCTA - GRAĐENJE d.o.o. PULA, De Franceschijeva Ulica 3, 52100 Pula</derivirana_varijabla>
  </DomainObject.Predmet.ProtustrankaFormatedWithAdress>
  <DomainObject.Predmet.ProtustrankaFormatedWithAdressOIB>
    <izvorni_sadrzaj> CONSTRUCTA - GRAĐENJE d.o.o. PULA, OIB 96927395225, De Franceschijeva Ulica 3, 52100 Pula</izvorni_sadrzaj>
    <derivirana_varijabla naziv="DomainObject.Predmet.ProtustrankaFormatedWithAdressOIB_1"> CONSTRUCTA - GRAĐENJE d.o.o. PULA, OIB 96927395225, De Franceschijeva Ulica 3, 52100 Pula</derivirana_varijabla>
  </DomainObject.Predmet.ProtustrankaFormatedWithAdressOIB>
  <DomainObject.Predmet.ProtustrankaWithAdress>
    <izvorni_sadrzaj>CONSTRUCTA - GRAĐENJE d.o.o. PULA De Franceschijeva Ulica 3, 52100 Pula</izvorni_sadrzaj>
    <derivirana_varijabla naziv="DomainObject.Predmet.ProtustrankaWithAdress_1">CONSTRUCTA - GRAĐENJE d.o.o. PULA De Franceschijeva Ulica 3, 52100 Pula</derivirana_varijabla>
  </DomainObject.Predmet.ProtustrankaWithAdress>
  <DomainObject.Predmet.ProtustrankaWithAdressOIB>
    <izvorni_sadrzaj>CONSTRUCTA - GRAĐENJE d.o.o. PULA, OIB 96927395225, De Franceschijeva Ulica 3, 52100 Pula</izvorni_sadrzaj>
    <derivirana_varijabla naziv="DomainObject.Predmet.ProtustrankaWithAdressOIB_1">CONSTRUCTA - GRAĐENJE d.o.o. PULA, OIB 96927395225, De Franceschijeva Ulica 3, 52100 Pula</derivirana_varijabla>
  </DomainObject.Predmet.ProtustrankaWithAdressOIB>
  <DomainObject.Predmet.ProtustrankaNazivFormated>
    <izvorni_sadrzaj>CONSTRUCTA - GRAĐENJE d.o.o. PULA</izvorni_sadrzaj>
    <derivirana_varijabla naziv="DomainObject.Predmet.ProtustrankaNazivFormated_1">CONSTRUCTA - GRAĐENJE d.o.o. PULA</derivirana_varijabla>
  </DomainObject.Predmet.ProtustrankaNazivFormated>
  <DomainObject.Predmet.ProtustrankaNazivFormatedOIB>
    <izvorni_sadrzaj>CONSTRUCTA - GRAĐENJE d.o.o. PULA, OIB 96927395225</izvorni_sadrzaj>
    <derivirana_varijabla naziv="DomainObject.Predmet.ProtustrankaNazivFormatedOIB_1">CONSTRUCTA - GRAĐENJE d.o.o.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1143649.85</izvorni_sadrzaj>
    <derivirana_varijabla naziv="DomainObject.Predmet.TrenutnaVrijednost_1">1143649.85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PULA</item>
    </izvorni_sadrzaj>
    <derivirana_varijabla naziv="DomainObject.Predmet.ProtuStrankaListFormated_1">
      <item>CONSTRUCTA - GRAĐENJE d.o.o. PULA</item>
    </derivirana_varijabla>
  </DomainObject.Predmet.ProtuStrankaListFormated>
  <DomainObject.Predmet.ProtuStrankaListFormatedOIB>
    <izvorni_sadrzaj>
      <item>CONSTRUCTA - GRAĐENJE d.o.o. PULA, OIB 96927395225</item>
    </izvorni_sadrzaj>
    <derivirana_varijabla naziv="DomainObject.Predmet.ProtuStrankaListFormatedOIB_1">
      <item>CONSTRUCTA - GRAĐENJE d.o.o. PULA, OIB 96927395225</item>
    </derivirana_varijabla>
  </DomainObject.Predmet.ProtuStrankaListFormatedOIB>
  <DomainObject.Predmet.ProtuStrankaListFormatedWithAdress>
    <izvorni_sadrzaj>
      <item>CONSTRUCTA - GRAĐENJE d.o.o. PULA, De Franceschijeva Ulica 3, 52100 Pula</item>
    </izvorni_sadrzaj>
    <derivirana_varijabla naziv="DomainObject.Predmet.ProtuStrankaListFormatedWithAdress_1">
      <item>CONSTRUCTA - GRAĐENJE d.o.o. PULA, De Franceschijeva Ulica 3, 52100 Pula</item>
    </derivirana_varijabla>
  </DomainObject.Predmet.ProtuStrankaListFormatedWithAdress>
  <DomainObject.Predmet.ProtuStrankaListFormatedWithAdressOIB>
    <izvorni_sadrzaj>
      <item>CONSTRUCTA - GRAĐENJE d.o.o. PULA, OIB 96927395225, De Franceschijeva Ulica 3, 52100 Pula</item>
    </izvorni_sadrzaj>
    <derivirana_varijabla naziv="DomainObject.Predmet.ProtuStrankaListFormatedWithAdressOIB_1">
      <item>CONSTRUCTA - GRAĐENJE d.o.o.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PULA</item>
    </izvorni_sadrzaj>
    <derivirana_varijabla naziv="DomainObject.Predmet.ProtuStrankaListNazivFormated_1">
      <item>CONSTRUCTA - GRAĐENJE d.o.o. PULA</item>
    </derivirana_varijabla>
  </DomainObject.Predmet.ProtuStrankaListNazivFormated>
  <DomainObject.Predmet.ProtuStrankaListNazivFormatedOIB>
    <izvorni_sadrzaj>
      <item>CONSTRUCTA - GRAĐENJE d.o.o. PULA, OIB 96927395225</item>
    </izvorni_sadrzaj>
    <derivirana_varijabla naziv="DomainObject.Predmet.ProtuStrankaListNazivFormatedOIB_1">
      <item>CONSTRUCTA - GRAĐENJE d.o.o.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PULA</izvorni_sadrzaj>
    <derivirana_varijabla naziv="DomainObject.Predmet.ProtustrankaIDrugi_1">CONSTRUCTA - GRAĐENJE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PULA, OIB 96927395225, De Franceschijeva Ulica 3, 52100 Pula</izvorni_sadrzaj>
    <derivirana_varijabla naziv="DomainObject.Predmet.ProtustrankaIDrugiAdressOIB_1">CONSTRUCTA - GRAĐENJE d.o.o.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PULA</item>
    </izvorni_sadrzaj>
    <derivirana_varijabla naziv="DomainObject.Predmet.SudioniciListNaziv_1">
      <item>FINANCIJSKA AGENCIJA, RC RIJEKA, PODRUŽNICA PULA, PULA</item>
      <item>CONSTRUCTA - GRAĐENJE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619</properties:Words>
  <properties:Characters>3428</properties:Characters>
  <properties:Lines>79</properties:Lines>
  <properties:Paragraphs>24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2015-12-01T09:04:00Z</dcterms:created>
  <dc:creator>Mihaela Kaligari</dc:creator>
  <dc:description/>
  <cp:keywords/>
  <cp:lastModifiedBy>Ana Jeromela</cp:lastModifiedBy>
  <cp:lastPrinted>2015-12-09T09:06:00Z</cp:lastPrinted>
  <dcterms:modified xmlns:xsi="http://www.w3.org/2001/XMLSchema-instance" xsi:type="dcterms:W3CDTF">2015-12-09T09:06:00Z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