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e66c" w14:paraId="334e66c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2612D5">
        <w:rPr>
          <w:rFonts w:hAnsi="Times New Roman" w:ascii="Times New Roman"/>
          <w:szCs w:val="24"/>
          <w:lang w:val="hr-HR"/>
        </w:rPr>
        <w:t>413/15</w:t>
      </w:r>
      <w:r w:rsidR="003C48EC">
        <w:rPr>
          <w:rFonts w:hAnsi="Times New Roman" w:ascii="Times New Roman"/>
          <w:szCs w:val="24"/>
          <w:lang w:val="hr-HR"/>
        </w:rPr>
        <w:t>-42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2612D5" w:rsidRPr="002612D5">
        <w:rPr>
          <w:rFonts w:hAnsi="Times New Roman" w:ascii="Times New Roman"/>
          <w:szCs w:val="24"/>
          <w:lang w:val="hr-HR"/>
        </w:rPr>
        <w:t>LATUS d.o.o., za poslovanje nekretninama i građenje u stečaju, Zagreb, Trg Mažuranića 13, OIB:21302492202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2612D5">
        <w:rPr>
          <w:rFonts w:hAnsi="Times New Roman" w:ascii="Times New Roman"/>
          <w:szCs w:val="24"/>
          <w:lang w:val="hr-HR"/>
        </w:rPr>
        <w:t>3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2612D5">
        <w:rPr>
          <w:rFonts w:hAnsi="Times New Roman" w:ascii="Times New Roman"/>
          <w:szCs w:val="24"/>
          <w:lang w:val="hr-HR"/>
        </w:rPr>
        <w:t>prosinca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2612D5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2612D5" w:rsidRPr="002612D5">
        <w:rPr>
          <w:rFonts w:hAnsi="Times New Roman" w:ascii="Times New Roman"/>
          <w:sz w:val="24"/>
          <w:szCs w:val="24"/>
        </w:rPr>
        <w:t>LATUS d.o.o., za poslovanje nekretninama i građenje u stečaju, Zagreb, Trg Mažuranića 13, OIB:21302492202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2612D5">
        <w:rPr>
          <w:rFonts w:hAnsi="Times New Roman" w:ascii="Times New Roman"/>
          <w:b/>
          <w:sz w:val="24"/>
          <w:szCs w:val="24"/>
          <w:u w:val="single"/>
        </w:rPr>
        <w:t>20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2612D5">
        <w:rPr>
          <w:rFonts w:hAnsi="Times New Roman" w:ascii="Times New Roman"/>
          <w:b/>
          <w:sz w:val="24"/>
          <w:szCs w:val="24"/>
          <w:u w:val="single"/>
        </w:rPr>
        <w:t>prosinca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g.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7A61AF">
        <w:rPr>
          <w:rFonts w:hAnsi="Times New Roman" w:ascii="Times New Roman"/>
          <w:b/>
          <w:sz w:val="24"/>
          <w:szCs w:val="24"/>
          <w:u w:val="single"/>
        </w:rPr>
        <w:t>11</w:t>
      </w:r>
      <w:r w:rsidR="000713C2">
        <w:rPr>
          <w:rFonts w:hAnsi="Times New Roman" w:ascii="Times New Roman"/>
          <w:b/>
          <w:sz w:val="24"/>
          <w:szCs w:val="24"/>
          <w:u w:val="single"/>
        </w:rPr>
        <w:t>,0</w:t>
      </w:r>
      <w:r w:rsidR="008E3C47">
        <w:rPr>
          <w:rFonts w:hAnsi="Times New Roman" w:ascii="Times New Roman"/>
          <w:b/>
          <w:sz w:val="24"/>
          <w:szCs w:val="24"/>
          <w:u w:val="single"/>
        </w:rPr>
        <w:t>0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23A02" w:rsidP="00404831" w:rsidR="00123A02" w:rsidRPr="00404831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Davanje suglasnosti </w:t>
      </w:r>
      <w:r w:rsidRPr="00123A02">
        <w:rPr>
          <w:rFonts w:hAnsi="Times New Roman" w:ascii="Times New Roman"/>
          <w:szCs w:val="24"/>
          <w:lang w:val="hr-HR"/>
        </w:rPr>
        <w:t>stečajnom upravitelju da nastavi s prodajom odnosno prikupljanjem pisanih ponude na temelju izvršene</w:t>
      </w:r>
      <w:r w:rsidR="003D3078">
        <w:rPr>
          <w:rFonts w:hAnsi="Times New Roman" w:ascii="Times New Roman"/>
          <w:szCs w:val="24"/>
          <w:lang w:val="hr-HR"/>
        </w:rPr>
        <w:t xml:space="preserve"> objave oglasa koje će objavljivati</w:t>
      </w:r>
      <w:r w:rsidRPr="00123A02">
        <w:rPr>
          <w:rFonts w:hAnsi="Times New Roman" w:ascii="Times New Roman"/>
          <w:szCs w:val="24"/>
          <w:lang w:val="hr-HR"/>
        </w:rPr>
        <w:t xml:space="preserve"> na web stranicama Visokog trgova</w:t>
      </w:r>
      <w:r w:rsidR="003F576A">
        <w:rPr>
          <w:rFonts w:hAnsi="Times New Roman" w:ascii="Times New Roman"/>
          <w:szCs w:val="24"/>
          <w:lang w:val="hr-HR"/>
        </w:rPr>
        <w:t>čkog suda RH, i to za nekretnine</w:t>
      </w:r>
      <w:r w:rsidRPr="00123A02">
        <w:rPr>
          <w:rFonts w:hAnsi="Times New Roman" w:ascii="Times New Roman"/>
          <w:szCs w:val="24"/>
          <w:lang w:val="hr-HR"/>
        </w:rPr>
        <w:t xml:space="preserve"> </w:t>
      </w:r>
      <w:r w:rsidR="003D3078">
        <w:rPr>
          <w:rFonts w:hAnsi="Times New Roman" w:ascii="Times New Roman"/>
          <w:szCs w:val="24"/>
          <w:lang w:val="hr-HR"/>
        </w:rPr>
        <w:t>upisane u Općinski građanski sud u Zagrebu,</w:t>
      </w:r>
      <w:r w:rsidR="002A16F1">
        <w:rPr>
          <w:rFonts w:hAnsi="Times New Roman" w:ascii="Times New Roman"/>
          <w:szCs w:val="24"/>
          <w:lang w:val="hr-HR"/>
        </w:rPr>
        <w:t xml:space="preserve"> zemljišnoknjižni odjel Zagreb,</w:t>
      </w:r>
      <w:r w:rsidR="003D3078">
        <w:rPr>
          <w:rFonts w:hAnsi="Times New Roman" w:ascii="Times New Roman"/>
          <w:szCs w:val="24"/>
          <w:lang w:val="hr-HR"/>
        </w:rPr>
        <w:t xml:space="preserve"> </w:t>
      </w:r>
      <w:r w:rsidR="002A16F1">
        <w:rPr>
          <w:rFonts w:hAnsi="Times New Roman" w:ascii="Times New Roman"/>
          <w:szCs w:val="24"/>
          <w:lang w:val="hr-HR"/>
        </w:rPr>
        <w:t>k.o. Grad Zagreb, zk. ul. 24706</w:t>
      </w:r>
      <w:r w:rsidR="00404831">
        <w:rPr>
          <w:rFonts w:hAnsi="Times New Roman" w:ascii="Times New Roman"/>
          <w:szCs w:val="24"/>
          <w:lang w:val="hr-HR"/>
        </w:rPr>
        <w:t xml:space="preserve"> - </w:t>
      </w:r>
      <w:r w:rsidRPr="00404831">
        <w:rPr>
          <w:rFonts w:hAnsi="Times New Roman" w:ascii="Times New Roman"/>
          <w:szCs w:val="24"/>
          <w:lang w:val="hr-HR"/>
        </w:rPr>
        <w:t>ZGRADA PRODAJNO-USLUŽNOG CENTRA, KREŠIĆEVA 32 u Zag</w:t>
      </w:r>
      <w:r w:rsidR="00404831">
        <w:rPr>
          <w:rFonts w:hAnsi="Times New Roman" w:ascii="Times New Roman"/>
          <w:szCs w:val="24"/>
          <w:lang w:val="hr-HR"/>
        </w:rPr>
        <w:t xml:space="preserve">rebu, </w:t>
      </w:r>
      <w:r w:rsidRPr="00404831">
        <w:rPr>
          <w:rFonts w:hAnsi="Times New Roman" w:ascii="Times New Roman"/>
          <w:szCs w:val="24"/>
          <w:lang w:val="hr-HR"/>
        </w:rPr>
        <w:t>i to:</w:t>
      </w:r>
    </w:p>
    <w:p w:rsidRDefault="00B87EBA" w:rsidP="00B87EBA" w:rsidR="00123A02" w:rsidRPr="00123A02">
      <w:pPr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123A02" w:rsidRPr="00123A02">
        <w:rPr>
          <w:rFonts w:hAnsi="Times New Roman" w:ascii="Times New Roman"/>
          <w:szCs w:val="24"/>
          <w:lang w:val="hr-HR"/>
        </w:rPr>
        <w:t>12. Suvlasnički dio: 23.94/1759.59 ETAŽNO VLASNIŠTVO (E-12)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123A02" w:rsidRPr="00123A02">
        <w:rPr>
          <w:rFonts w:hAnsi="Times New Roman" w:ascii="Times New Roman"/>
          <w:szCs w:val="24"/>
          <w:lang w:val="hr-HR"/>
        </w:rPr>
        <w:t>1. Poslovni prostor u podrumu oznake 12/PO, površine 26,60 m2</w:t>
      </w:r>
    </w:p>
    <w:p w:rsidRDefault="00B87EBA" w:rsidP="00B87EBA" w:rsidR="00123A02" w:rsidRPr="00123A02">
      <w:pPr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123A02" w:rsidRPr="00123A02">
        <w:rPr>
          <w:rFonts w:hAnsi="Times New Roman" w:ascii="Times New Roman"/>
          <w:szCs w:val="24"/>
          <w:lang w:val="hr-HR"/>
        </w:rPr>
        <w:t>13. Suvlasnički dio: 24.66/1759.59 ETAŽNO VLASNIŠTVO (E-13)</w:t>
      </w:r>
      <w:r>
        <w:rPr>
          <w:rFonts w:hAnsi="Times New Roman" w:ascii="Times New Roman"/>
          <w:szCs w:val="24"/>
          <w:lang w:val="hr-HR"/>
        </w:rPr>
        <w:t>,</w:t>
      </w:r>
      <w:r w:rsidR="00123A02" w:rsidRPr="00123A02">
        <w:rPr>
          <w:rFonts w:hAnsi="Times New Roman" w:ascii="Times New Roman"/>
          <w:szCs w:val="24"/>
          <w:lang w:val="hr-HR"/>
        </w:rPr>
        <w:t>1. Poslovni prostor u podrumu oznake 13/PO, površine 27,40 m2</w:t>
      </w:r>
    </w:p>
    <w:p w:rsidRDefault="00B87EBA" w:rsidP="00B87EBA" w:rsidR="00123A02" w:rsidRPr="00123A02">
      <w:pPr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123A02" w:rsidRPr="00123A02">
        <w:rPr>
          <w:rFonts w:hAnsi="Times New Roman" w:ascii="Times New Roman"/>
          <w:szCs w:val="24"/>
          <w:lang w:val="hr-HR"/>
        </w:rPr>
        <w:t>14. Suvlasnički dio: 23.94/1759.59 ETAŽNO VLASNIŠTVO (E-14)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123A02" w:rsidRPr="00123A02">
        <w:rPr>
          <w:rFonts w:hAnsi="Times New Roman" w:ascii="Times New Roman"/>
          <w:szCs w:val="24"/>
          <w:lang w:val="hr-HR"/>
        </w:rPr>
        <w:t>1. Poslovni prostor u podrumu oznake 14/PO, površine 26,60 m2</w:t>
      </w:r>
    </w:p>
    <w:p w:rsidRDefault="00B87EBA" w:rsidP="00B87EBA" w:rsidR="00123A02">
      <w:pPr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123A02" w:rsidRPr="00123A02">
        <w:rPr>
          <w:rFonts w:hAnsi="Times New Roman" w:ascii="Times New Roman"/>
          <w:szCs w:val="24"/>
          <w:lang w:val="hr-HR"/>
        </w:rPr>
        <w:t>15. Suvlasnički dio: 58.4/1759.59 ETAŽNO VLASNIŠTVO (E-15)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123A02" w:rsidRPr="00123A02">
        <w:rPr>
          <w:rFonts w:hAnsi="Times New Roman" w:ascii="Times New Roman"/>
          <w:szCs w:val="24"/>
          <w:lang w:val="hr-HR"/>
        </w:rPr>
        <w:t>1. Poslovni prostor u podrumu oznake 15/PO + spremište, površine 73,00 m2</w:t>
      </w:r>
      <w:r w:rsidR="008B0D74">
        <w:rPr>
          <w:rFonts w:hAnsi="Times New Roman" w:ascii="Times New Roman"/>
          <w:szCs w:val="24"/>
          <w:lang w:val="hr-HR"/>
        </w:rPr>
        <w:t>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Nad gore navedenim stečajnim dužnikom Rješenjem ovog suda </w:t>
      </w:r>
      <w:r w:rsidR="000713C2">
        <w:rPr>
          <w:rFonts w:hAnsi="Times New Roman" w:ascii="Times New Roman"/>
          <w:szCs w:val="24"/>
          <w:lang w:val="hr-HR"/>
        </w:rPr>
        <w:t xml:space="preserve">pod posl. </w:t>
      </w:r>
      <w:r w:rsidRPr="00CA2125">
        <w:rPr>
          <w:rFonts w:hAnsi="Times New Roman" w:ascii="Times New Roman"/>
          <w:szCs w:val="24"/>
          <w:lang w:val="hr-HR"/>
        </w:rPr>
        <w:t>br. St-</w:t>
      </w:r>
      <w:r w:rsidR="003037B6">
        <w:rPr>
          <w:rFonts w:hAnsi="Times New Roman" w:ascii="Times New Roman"/>
          <w:szCs w:val="24"/>
          <w:lang w:val="hr-HR"/>
        </w:rPr>
        <w:t>413/15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D304F7" w:rsidRPr="00CA2125">
        <w:rPr>
          <w:rFonts w:hAnsi="Times New Roman" w:ascii="Times New Roman"/>
          <w:szCs w:val="24"/>
          <w:lang w:val="hr-HR"/>
        </w:rPr>
        <w:t xml:space="preserve"> </w:t>
      </w:r>
      <w:r w:rsidR="003037B6">
        <w:rPr>
          <w:rFonts w:hAnsi="Times New Roman" w:ascii="Times New Roman"/>
          <w:szCs w:val="24"/>
          <w:lang w:val="hr-HR"/>
        </w:rPr>
        <w:t xml:space="preserve">16. </w:t>
      </w:r>
      <w:r w:rsidR="006B3BA4">
        <w:rPr>
          <w:rFonts w:hAnsi="Times New Roman" w:ascii="Times New Roman"/>
          <w:szCs w:val="24"/>
          <w:lang w:val="hr-HR"/>
        </w:rPr>
        <w:t>prosinca</w:t>
      </w:r>
      <w:r w:rsidR="003037B6">
        <w:rPr>
          <w:rFonts w:hAnsi="Times New Roman" w:ascii="Times New Roman"/>
          <w:szCs w:val="24"/>
          <w:lang w:val="hr-HR"/>
        </w:rPr>
        <w:t xml:space="preserve"> 2016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425A22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lastRenderedPageBreak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 xml:space="preserve">103.,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>Stečajnog zakona (NN 71/15,104/17)</w:t>
      </w:r>
      <w:r w:rsidR="00EE7CAC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425A22">
        <w:rPr>
          <w:rFonts w:hAnsi="Times New Roman" w:ascii="Times New Roman"/>
          <w:szCs w:val="24"/>
          <w:lang w:val="hr-HR"/>
        </w:rPr>
        <w:t>, 3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425A22">
        <w:rPr>
          <w:rFonts w:hAnsi="Times New Roman" w:ascii="Times New Roman"/>
          <w:szCs w:val="24"/>
          <w:lang w:val="hr-HR"/>
        </w:rPr>
        <w:t>prosinca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</w:p>
    <w:p w:rsidRDefault="00425A22" w:rsidP="00B4374B" w:rsidR="00425A22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C48EC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425A22" w:rsidP="00B306A2" w:rsidR="00425A22">
      <w:pPr>
        <w:rPr>
          <w:rFonts w:hAnsi="Times New Roman" w:ascii="Times New Roman"/>
          <w:szCs w:val="24"/>
          <w:lang w:val="hr-HR"/>
        </w:rPr>
      </w:pP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3C48EC" w:rsidP="00692346" w:rsidR="003C48E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3C48EC" w:rsidP="00C662EE" w:rsidR="003C48E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A5810" w:rsidP="003C48EC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E9623A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425A22">
      <w:rPr>
        <w:rFonts w:hAnsi="Times New Roman" w:ascii="Times New Roman"/>
      </w:rPr>
      <w:t>413/15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713C2"/>
    <w:rsid w:val="000901D4"/>
    <w:rsid w:val="000B5D7F"/>
    <w:rsid w:val="00112376"/>
    <w:rsid w:val="00123A02"/>
    <w:rsid w:val="00154A24"/>
    <w:rsid w:val="001677E3"/>
    <w:rsid w:val="0018784B"/>
    <w:rsid w:val="001A260F"/>
    <w:rsid w:val="001B0A13"/>
    <w:rsid w:val="001B4156"/>
    <w:rsid w:val="001C6D67"/>
    <w:rsid w:val="001E6320"/>
    <w:rsid w:val="002178AF"/>
    <w:rsid w:val="00233401"/>
    <w:rsid w:val="002612D5"/>
    <w:rsid w:val="00277FF5"/>
    <w:rsid w:val="0028549B"/>
    <w:rsid w:val="002A16F1"/>
    <w:rsid w:val="002C0FD9"/>
    <w:rsid w:val="002C1E79"/>
    <w:rsid w:val="003037B6"/>
    <w:rsid w:val="00353C0A"/>
    <w:rsid w:val="00364C31"/>
    <w:rsid w:val="003C48EC"/>
    <w:rsid w:val="003D3078"/>
    <w:rsid w:val="003F576A"/>
    <w:rsid w:val="00404831"/>
    <w:rsid w:val="00414547"/>
    <w:rsid w:val="00425A22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50878"/>
    <w:rsid w:val="005E0643"/>
    <w:rsid w:val="005E7A8A"/>
    <w:rsid w:val="005F06A1"/>
    <w:rsid w:val="005F3A18"/>
    <w:rsid w:val="006871AB"/>
    <w:rsid w:val="00693478"/>
    <w:rsid w:val="006B3BA4"/>
    <w:rsid w:val="006D1288"/>
    <w:rsid w:val="006E5637"/>
    <w:rsid w:val="00706FAF"/>
    <w:rsid w:val="007127F9"/>
    <w:rsid w:val="00714F63"/>
    <w:rsid w:val="007462B5"/>
    <w:rsid w:val="00785DC9"/>
    <w:rsid w:val="007A3CE4"/>
    <w:rsid w:val="007A61AF"/>
    <w:rsid w:val="007E6479"/>
    <w:rsid w:val="00811D84"/>
    <w:rsid w:val="00822458"/>
    <w:rsid w:val="0088224A"/>
    <w:rsid w:val="00882C9E"/>
    <w:rsid w:val="008B0D74"/>
    <w:rsid w:val="008B5E98"/>
    <w:rsid w:val="008C3FB6"/>
    <w:rsid w:val="008E3C47"/>
    <w:rsid w:val="008F77C1"/>
    <w:rsid w:val="00900924"/>
    <w:rsid w:val="009445A9"/>
    <w:rsid w:val="009533E2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87EBA"/>
    <w:rsid w:val="00BB2981"/>
    <w:rsid w:val="00BC699E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E3"/>
    <w:rsid w:val="00DD7DCD"/>
    <w:rsid w:val="00DF40FC"/>
    <w:rsid w:val="00E05F5E"/>
    <w:rsid w:val="00E36F8D"/>
    <w:rsid w:val="00E8306E"/>
    <w:rsid w:val="00E9623A"/>
    <w:rsid w:val="00E97366"/>
    <w:rsid w:val="00EA5810"/>
    <w:rsid w:val="00EC1079"/>
    <w:rsid w:val="00EE1E21"/>
    <w:rsid w:val="00EE7CAC"/>
    <w:rsid w:val="00F31E8A"/>
    <w:rsid w:val="00F32C3F"/>
    <w:rsid w:val="00F35B9C"/>
    <w:rsid w:val="00F440A6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4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8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4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8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96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St-413/2015-42</izvorni_sadrzaj>
    <derivirana_varijabla naziv="DomainObject.Oznaka_1">St-413/2015-42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St-413/2015-42</izvorni_sadrzaj>
    <derivirana_varijabla naziv="DomainObject.PoslovniBrojDokumenta_1">St-413/2015-42</derivirana_varijabla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23. travnja 2018.</izvorni_sadrzaj>
    <derivirana_varijabla naziv="DomainObject.PredzadnjaOdlukaIzPredmeta.DatumDonosenjaOdluke_1">23. travnja 2018.</derivirana_varijabla>
  </DomainObject.PredzadnjaOdlukaIzPredmeta.DatumDonosenjaOdluke>
  <DomainObject.PredzadnjaOdlukaIzPredmeta.Oznaka>
    <izvorni_sadrzaj>St-413/2015-36</izvorni_sadrzaj>
    <derivirana_varijabla naziv="DomainObject.PredzadnjaOdlukaIzPredmeta.Oznaka_1">St-413/2015-36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391</properties:Words>
  <properties:Characters>2125</properties:Characters>
  <properties:Lines>65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2018-12-03T10:31:00Z</dcterms:created>
  <dc:creator>Sudsko vijeće</dc:creator>
  <cp:lastModifiedBy>Monika Grbac</cp:lastModifiedBy>
  <cp:lastPrinted>2018-06-18T12:08:00Z</cp:lastPrinted>
  <dcterms:modified xmlns:xsi="http://www.w3.org/2001/XMLSchema-instance" xsi:type="dcterms:W3CDTF">2018-12-03T10:45:00Z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St-413/2015-42 / Odluka - Rješenje - sazivanje skupštine vjerovnika (st-413-15 LATUS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