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bfb54" w14:paraId="9dbfb54" w:rsidRDefault="00C11472" w:rsidP="00C11472" w:rsidR="00C11472" w:rsidRPr="00C11472">
      <w:pPr>
        <w:pStyle w:val="Tijeloteksta"/>
        <w:jc w:val="both"/>
        <w:outlineLvl w:val="0"/>
        <w15:collapsed w:val="false"/>
        <w:rPr>
          <w:rFonts w:cs="Times New Roman" w:hAnsi="Times New Roman" w:ascii="Times New Roman"/>
          <w:sz w:val="24"/>
        </w:rPr>
      </w:pPr>
      <w:bookmarkStart w:name="_GoBack" w:id="0"/>
      <w:bookmarkEnd w:id="0"/>
      <w:r w:rsidRPr="00C11472">
        <w:rPr>
          <w:rFonts w:cs="Times New Roman" w:hAnsi="Times New Roman" w:ascii="Times New Roman"/>
          <w:sz w:val="24"/>
        </w:rPr>
        <w:t xml:space="preserve">                </w:t>
      </w:r>
      <w:r w:rsidRPr="00C11472">
        <w:rPr>
          <w:rFonts w:cs="Times New Roman" w:hAnsi="Times New Roman" w:ascii="Times New Roman"/>
          <w:noProof/>
          <w:sz w:val="24"/>
        </w:rPr>
        <w:t xml:space="preserve">    </w:t>
      </w:r>
      <w:r w:rsidRPr="00C11472">
        <w:rPr>
          <w:rFonts w:cs="Times New Roman" w:hAnsi="Times New Roman" w:ascii="Times New Roman"/>
          <w:noProof/>
          <w:sz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r w:rsidRPr="00C11472">
        <w:rPr>
          <w:rFonts w:cs="Times New Roman" w:hAnsi="Times New Roman" w:ascii="Times New Roman"/>
          <w:sz w:val="24"/>
        </w:rPr>
        <w:t xml:space="preserve"> </w:t>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t>20. St-</w:t>
      </w:r>
      <w:r w:rsidR="00C441D4">
        <w:rPr>
          <w:rFonts w:cs="Times New Roman" w:hAnsi="Times New Roman" w:ascii="Times New Roman"/>
          <w:sz w:val="24"/>
        </w:rPr>
        <w:t>5675/16-9</w:t>
      </w:r>
    </w:p>
    <w:tbl>
      <w:tblPr>
        <w:tblpPr w:tblpY="1" w:vertAnchor="text" w:rightFromText="180" w:leftFromText="180"/>
        <w:tblOverlap w:val="never"/>
        <w:tblW w:type="auto" w:w="0"/>
        <w:tblLook w:val="01E0" w:noVBand="0" w:noHBand="0" w:lastColumn="1" w:firstColumn="1" w:lastRow="1" w:firstRow="1"/>
      </w:tblPr>
      <w:tblGrid>
        <w:gridCol w:w="3398"/>
      </w:tblGrid>
      <w:tr w:rsidTr="00C11472" w:rsidR="00C11472" w:rsidRPr="00C11472">
        <w:trPr>
          <w:trHeight w:val="1427"/>
        </w:trPr>
        <w:tc>
          <w:tcPr>
            <w:tcW w:type="dxa" w:w="3398"/>
          </w:tcPr>
          <w:p w:rsidRDefault="00C11472" w:rsidR="00C11472" w:rsidRPr="00C11472">
            <w:pPr>
              <w:pStyle w:val="Naslov2"/>
              <w:rPr>
                <w:b w:val="false"/>
                <w:bCs w:val="false"/>
                <w:sz w:val="24"/>
                <w:lang w:eastAsia="en-US"/>
              </w:rPr>
            </w:pPr>
          </w:p>
          <w:p w:rsidRDefault="00C11472" w:rsidR="00C11472" w:rsidRPr="00C11472">
            <w:pPr>
              <w:pStyle w:val="Naslov2"/>
              <w:rPr>
                <w:b w:val="false"/>
                <w:bCs w:val="false"/>
                <w:sz w:val="24"/>
                <w:lang w:eastAsia="en-US"/>
              </w:rPr>
            </w:pPr>
            <w:r w:rsidRPr="00C11472">
              <w:rPr>
                <w:b w:val="false"/>
                <w:bCs w:val="false"/>
                <w:sz w:val="24"/>
                <w:lang w:eastAsia="en-US"/>
              </w:rPr>
              <w:t>REPUBLIKA HRVATSKA</w:t>
            </w:r>
          </w:p>
          <w:p w:rsidRDefault="00C11472" w:rsidR="00C11472" w:rsidRPr="00C11472">
            <w:pPr>
              <w:jc w:val="center"/>
              <w:rPr>
                <w:sz w:val="24"/>
                <w:szCs w:val="24"/>
                <w:lang w:eastAsia="en-US"/>
              </w:rPr>
            </w:pPr>
            <w:r w:rsidRPr="00C11472">
              <w:rPr>
                <w:sz w:val="24"/>
                <w:szCs w:val="24"/>
                <w:lang w:eastAsia="en-US"/>
              </w:rPr>
              <w:t>Trgovački sud u Zagrebu</w:t>
            </w:r>
          </w:p>
          <w:p w:rsidRDefault="00C11472" w:rsidR="00C11472" w:rsidRPr="00C11472">
            <w:pPr>
              <w:jc w:val="center"/>
              <w:rPr>
                <w:sz w:val="24"/>
                <w:szCs w:val="24"/>
                <w:lang w:eastAsia="en-US"/>
              </w:rPr>
            </w:pPr>
            <w:r w:rsidRPr="00C11472">
              <w:rPr>
                <w:sz w:val="24"/>
                <w:szCs w:val="24"/>
                <w:lang w:eastAsia="en-US"/>
              </w:rPr>
              <w:t>Zagreb, Amruševa 2/II (pp.432)</w:t>
            </w:r>
          </w:p>
        </w:tc>
      </w:tr>
    </w:tbl>
    <w:p w:rsidRDefault="00C11472" w:rsidP="00C11472" w:rsidR="00C11472" w:rsidRPr="00C11472">
      <w:pPr>
        <w:rPr>
          <w:b/>
          <w:sz w:val="24"/>
          <w:szCs w:val="24"/>
        </w:rPr>
      </w:pPr>
      <w:r w:rsidRPr="00C11472">
        <w:rPr>
          <w:b/>
          <w:sz w:val="24"/>
          <w:szCs w:val="24"/>
        </w:rPr>
        <w:br w:clear="all" w:type="textWrapping"/>
      </w:r>
      <w:r w:rsidRPr="00C11472">
        <w:rPr>
          <w:b/>
          <w:sz w:val="24"/>
          <w:szCs w:val="24"/>
        </w:rPr>
        <w:tab/>
      </w:r>
      <w:r w:rsidRPr="00C11472">
        <w:rPr>
          <w:b/>
          <w:sz w:val="24"/>
          <w:szCs w:val="24"/>
        </w:rPr>
        <w:tab/>
      </w:r>
      <w:r w:rsidRPr="00C11472">
        <w:rPr>
          <w:b/>
          <w:sz w:val="24"/>
          <w:szCs w:val="24"/>
        </w:rPr>
        <w:tab/>
      </w:r>
      <w:r w:rsidRPr="00C11472">
        <w:rPr>
          <w:b/>
          <w:sz w:val="24"/>
          <w:szCs w:val="24"/>
        </w:rPr>
        <w:tab/>
      </w:r>
      <w:r w:rsidRPr="00C11472">
        <w:rPr>
          <w:b/>
          <w:sz w:val="24"/>
          <w:szCs w:val="24"/>
        </w:rPr>
        <w:tab/>
      </w:r>
      <w:r w:rsidRPr="00C11472">
        <w:rPr>
          <w:b/>
          <w:sz w:val="24"/>
          <w:szCs w:val="24"/>
        </w:rPr>
        <w:tab/>
      </w:r>
      <w:r w:rsidRPr="00C11472">
        <w:rPr>
          <w:sz w:val="24"/>
          <w:szCs w:val="24"/>
        </w:rPr>
        <w:tab/>
        <w:t xml:space="preserve">               </w:t>
      </w:r>
    </w:p>
    <w:p w:rsidRDefault="00C11472" w:rsidP="00C11472" w:rsidR="00C11472" w:rsidRPr="00C11472">
      <w:pPr>
        <w:jc w:val="center"/>
        <w:rPr>
          <w:sz w:val="24"/>
          <w:szCs w:val="24"/>
        </w:rPr>
      </w:pPr>
      <w:r w:rsidRPr="00C11472">
        <w:rPr>
          <w:sz w:val="24"/>
          <w:szCs w:val="24"/>
        </w:rPr>
        <w:t xml:space="preserve">R E P U B L I K A   H R V A T S K A </w:t>
      </w:r>
    </w:p>
    <w:p w:rsidRDefault="00C11472" w:rsidP="00C11472" w:rsidR="00C11472" w:rsidRPr="00C11472">
      <w:pPr>
        <w:ind w:left="2880"/>
        <w:jc w:val="right"/>
        <w:rPr>
          <w:sz w:val="24"/>
          <w:szCs w:val="24"/>
        </w:rPr>
      </w:pPr>
    </w:p>
    <w:p w:rsidRDefault="00C11472" w:rsidP="00C11472" w:rsidR="00C11472" w:rsidRPr="00C11472">
      <w:pPr>
        <w:jc w:val="center"/>
        <w:rPr>
          <w:sz w:val="24"/>
          <w:szCs w:val="24"/>
        </w:rPr>
      </w:pPr>
      <w:r w:rsidRPr="00C11472">
        <w:rPr>
          <w:sz w:val="24"/>
          <w:szCs w:val="24"/>
        </w:rPr>
        <w:t>R J E Š E NJ E</w:t>
      </w:r>
    </w:p>
    <w:p w:rsidRDefault="00C11472" w:rsidP="00C11472" w:rsidR="00C11472" w:rsidRPr="00C11472">
      <w:pPr>
        <w:jc w:val="both"/>
        <w:rPr>
          <w:sz w:val="24"/>
          <w:szCs w:val="24"/>
        </w:rPr>
      </w:pPr>
      <w:r w:rsidRPr="00C11472">
        <w:rPr>
          <w:sz w:val="24"/>
          <w:szCs w:val="24"/>
        </w:rPr>
        <w:tab/>
      </w:r>
    </w:p>
    <w:p w:rsidRDefault="00C11472" w:rsidP="00C11472" w:rsidR="00C11472" w:rsidRPr="00C11472">
      <w:pPr>
        <w:ind w:firstLine="708"/>
        <w:jc w:val="both"/>
        <w:rPr>
          <w:sz w:val="24"/>
          <w:szCs w:val="24"/>
        </w:rPr>
      </w:pPr>
      <w:r w:rsidRPr="00C11472">
        <w:rPr>
          <w:sz w:val="24"/>
          <w:szCs w:val="24"/>
        </w:rPr>
        <w:t xml:space="preserve">TRGOVAČKI SUD U ZAGREBU, po sucu pojedincu Luciji Butigan, postupajući po prijedlogu Financijske agencije Zagreb, Regionalni centar Zagreb, Trg svibanjskih žrtava 1995. 1, u stečajnom postupku nad dužnikom </w:t>
      </w:r>
      <w:r w:rsidR="00C441D4">
        <w:rPr>
          <w:color w:themeColor="text1" w:val="000000"/>
          <w:sz w:val="24"/>
          <w:szCs w:val="24"/>
        </w:rPr>
        <w:t>DOM ZA STARIJE I NEMOĆNE OSOBE TOLIĆ-BISTRA, Gornja Bistra, M. Štreka 18, OIB: 00703312994</w:t>
      </w:r>
      <w:r w:rsidRPr="00C11472">
        <w:rPr>
          <w:sz w:val="24"/>
          <w:szCs w:val="24"/>
        </w:rPr>
        <w:t xml:space="preserve">, dana </w:t>
      </w:r>
      <w:r w:rsidR="00C441D4">
        <w:rPr>
          <w:sz w:val="24"/>
          <w:szCs w:val="24"/>
        </w:rPr>
        <w:t>29</w:t>
      </w:r>
      <w:r w:rsidRPr="00C11472">
        <w:rPr>
          <w:sz w:val="24"/>
          <w:szCs w:val="24"/>
        </w:rPr>
        <w:t>. studenog 2017.</w:t>
      </w:r>
    </w:p>
    <w:p w:rsidRDefault="00C11472" w:rsidP="00C11472" w:rsidR="00C11472" w:rsidRPr="00C11472">
      <w:pPr>
        <w:jc w:val="both"/>
        <w:rPr>
          <w:b/>
          <w:sz w:val="24"/>
          <w:szCs w:val="24"/>
        </w:rPr>
      </w:pPr>
    </w:p>
    <w:p w:rsidRDefault="00C11472" w:rsidP="00C11472" w:rsidR="00C11472" w:rsidRPr="00C11472">
      <w:pPr>
        <w:jc w:val="center"/>
        <w:rPr>
          <w:sz w:val="24"/>
          <w:szCs w:val="24"/>
        </w:rPr>
      </w:pPr>
      <w:r w:rsidRPr="00C11472">
        <w:rPr>
          <w:sz w:val="24"/>
          <w:szCs w:val="24"/>
        </w:rPr>
        <w:t xml:space="preserve">r i j e š i o    j e </w:t>
      </w:r>
    </w:p>
    <w:p w:rsidRDefault="00C11472" w:rsidP="00C11472" w:rsidR="00C11472" w:rsidRPr="00C11472">
      <w:pPr>
        <w:jc w:val="both"/>
        <w:rPr>
          <w:b/>
          <w:color w:val="000000"/>
          <w:sz w:val="24"/>
          <w:szCs w:val="24"/>
        </w:rPr>
      </w:pPr>
    </w:p>
    <w:p w:rsidRDefault="00C11472" w:rsidP="00C11472" w:rsidR="00C11472" w:rsidRPr="00C11472">
      <w:pPr>
        <w:pStyle w:val="Odlomakpopisa"/>
        <w:numPr>
          <w:ilvl w:val="0"/>
          <w:numId w:val="2"/>
        </w:numPr>
        <w:overflowPunct/>
        <w:autoSpaceDE/>
        <w:autoSpaceDN/>
        <w:adjustRightInd/>
        <w:ind w:hanging="709" w:left="709"/>
        <w:contextualSpacing w:val="false"/>
        <w:jc w:val="both"/>
        <w:rPr>
          <w:color w:val="000000"/>
          <w:sz w:val="24"/>
          <w:szCs w:val="24"/>
        </w:rPr>
      </w:pPr>
      <w:r w:rsidRPr="00C11472">
        <w:rPr>
          <w:color w:val="000000"/>
          <w:sz w:val="24"/>
          <w:szCs w:val="24"/>
        </w:rPr>
        <w:t xml:space="preserve">U prethodnom postupku pokrenutim nad dužnikom </w:t>
      </w:r>
      <w:r w:rsidR="00C441D4">
        <w:rPr>
          <w:color w:themeColor="text1" w:val="000000"/>
          <w:sz w:val="24"/>
          <w:szCs w:val="24"/>
        </w:rPr>
        <w:t>DOM ZA STARIJE I NEMOĆNE OSOBE TOLIĆ-BISTRA, Gornja Bistra, M. Štreka 18, OIB: 00703312994</w:t>
      </w:r>
      <w:r w:rsidRPr="00C11472">
        <w:rPr>
          <w:color w:val="000000"/>
          <w:sz w:val="24"/>
          <w:szCs w:val="24"/>
        </w:rPr>
        <w:t xml:space="preserve">, za privremenog stečajnog upravitelja imenuje se </w:t>
      </w:r>
      <w:r w:rsidR="00C441D4">
        <w:rPr>
          <w:color w:val="000000"/>
          <w:sz w:val="24"/>
          <w:szCs w:val="24"/>
        </w:rPr>
        <w:t>Marija Smičiklas, Karlovac, Ljedevita Šestića 4</w:t>
      </w:r>
      <w:r w:rsidRPr="00C11472">
        <w:rPr>
          <w:color w:val="000000"/>
          <w:sz w:val="24"/>
          <w:szCs w:val="24"/>
        </w:rPr>
        <w:t>, OIB:</w:t>
      </w:r>
      <w:r w:rsidR="00C441D4">
        <w:rPr>
          <w:color w:val="000000"/>
          <w:sz w:val="24"/>
          <w:szCs w:val="24"/>
        </w:rPr>
        <w:t>82617242862</w:t>
      </w:r>
      <w:r w:rsidRPr="00C11472">
        <w:rPr>
          <w:color w:val="000000"/>
          <w:sz w:val="24"/>
          <w:szCs w:val="24"/>
        </w:rPr>
        <w:t>.</w:t>
      </w:r>
    </w:p>
    <w:p w:rsidRDefault="00C11472" w:rsidP="00C11472" w:rsidR="00C11472" w:rsidRPr="00C11472">
      <w:pPr>
        <w:pStyle w:val="Odlomakpopisa"/>
        <w:ind w:left="709"/>
        <w:jc w:val="both"/>
        <w:rPr>
          <w:color w:val="000000"/>
          <w:sz w:val="24"/>
          <w:szCs w:val="24"/>
        </w:rPr>
      </w:pPr>
    </w:p>
    <w:p w:rsidRDefault="00C11472" w:rsidP="00C11472" w:rsidR="00C11472" w:rsidRPr="00C11472">
      <w:pPr>
        <w:pStyle w:val="Odlomakpopisa"/>
        <w:numPr>
          <w:ilvl w:val="0"/>
          <w:numId w:val="2"/>
        </w:numPr>
        <w:overflowPunct/>
        <w:autoSpaceDE/>
        <w:autoSpaceDN/>
        <w:adjustRightInd/>
        <w:ind w:left="709"/>
        <w:contextualSpacing w:val="false"/>
        <w:jc w:val="both"/>
        <w:rPr>
          <w:color w:val="000000"/>
          <w:sz w:val="24"/>
          <w:szCs w:val="24"/>
        </w:rPr>
      </w:pPr>
      <w:r w:rsidRPr="00C11472">
        <w:rPr>
          <w:color w:val="000000"/>
          <w:sz w:val="24"/>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C11472" w:rsidP="00C11472" w:rsidR="00C11472" w:rsidRPr="00C11472">
      <w:pPr>
        <w:jc w:val="both"/>
        <w:rPr>
          <w:color w:val="000000"/>
          <w:sz w:val="24"/>
          <w:szCs w:val="24"/>
        </w:rPr>
      </w:pPr>
    </w:p>
    <w:p w:rsidRDefault="00C11472" w:rsidP="00C11472" w:rsidR="00C11472" w:rsidRPr="00C11472">
      <w:pPr>
        <w:pStyle w:val="Odlomakpopisa"/>
        <w:numPr>
          <w:ilvl w:val="0"/>
          <w:numId w:val="2"/>
        </w:numPr>
        <w:overflowPunct/>
        <w:autoSpaceDE/>
        <w:autoSpaceDN/>
        <w:adjustRightInd/>
        <w:ind w:left="709"/>
        <w:contextualSpacing w:val="false"/>
        <w:jc w:val="both"/>
        <w:rPr>
          <w:color w:val="000000"/>
          <w:sz w:val="24"/>
          <w:szCs w:val="24"/>
        </w:rPr>
      </w:pPr>
      <w:r w:rsidRPr="00C11472">
        <w:rPr>
          <w:color w:val="000000"/>
          <w:sz w:val="24"/>
          <w:szCs w:val="24"/>
        </w:rPr>
        <w:t xml:space="preserve">Privremeni stečajni upravitelj dužan je u roku od </w:t>
      </w:r>
      <w:r w:rsidR="00C441D4">
        <w:rPr>
          <w:color w:val="000000"/>
          <w:sz w:val="24"/>
          <w:szCs w:val="24"/>
        </w:rPr>
        <w:t>30</w:t>
      </w:r>
      <w:r w:rsidRPr="00C11472">
        <w:rPr>
          <w:color w:val="000000"/>
          <w:sz w:val="24"/>
          <w:szCs w:val="24"/>
        </w:rPr>
        <w:t xml:space="preserve">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C11472">
        <w:rPr>
          <w:color w:val="000000"/>
          <w:sz w:val="24"/>
          <w:szCs w:val="24"/>
        </w:rPr>
        <w:tab/>
      </w:r>
    </w:p>
    <w:p w:rsidRDefault="00C11472" w:rsidP="00C11472" w:rsidR="00C11472" w:rsidRPr="00C11472">
      <w:pPr>
        <w:pStyle w:val="Odlomakpopisa"/>
        <w:numPr>
          <w:ilvl w:val="0"/>
          <w:numId w:val="2"/>
        </w:numPr>
        <w:overflowPunct/>
        <w:autoSpaceDE/>
        <w:autoSpaceDN/>
        <w:adjustRightInd/>
        <w:ind w:left="709"/>
        <w:contextualSpacing w:val="false"/>
        <w:jc w:val="both"/>
        <w:rPr>
          <w:color w:val="000000"/>
          <w:sz w:val="24"/>
          <w:szCs w:val="24"/>
        </w:rPr>
      </w:pPr>
      <w:r w:rsidRPr="00C11472">
        <w:rPr>
          <w:color w:val="000000"/>
          <w:sz w:val="24"/>
          <w:szCs w:val="24"/>
        </w:rPr>
        <w:t>Zakazuje se ročište radi rasprave o pretpostavkama za otvaranje stečajnog postupka kod dužnika za dan:</w:t>
      </w:r>
    </w:p>
    <w:p w:rsidRDefault="00C11472" w:rsidP="00C11472" w:rsidR="00C11472" w:rsidRPr="00C11472">
      <w:pPr>
        <w:pStyle w:val="Odlomakpopisa"/>
        <w:ind w:left="709"/>
        <w:jc w:val="both"/>
        <w:rPr>
          <w:color w:val="000000"/>
          <w:sz w:val="24"/>
          <w:szCs w:val="24"/>
        </w:rPr>
      </w:pPr>
    </w:p>
    <w:p w:rsidRDefault="00C441D4" w:rsidP="00C11472" w:rsidR="00C11472" w:rsidRPr="00C11472">
      <w:pPr>
        <w:ind w:firstLine="720"/>
        <w:jc w:val="center"/>
        <w:rPr>
          <w:b/>
          <w:color w:val="000000"/>
          <w:sz w:val="24"/>
          <w:szCs w:val="24"/>
          <w:u w:val="single"/>
        </w:rPr>
      </w:pPr>
      <w:r>
        <w:rPr>
          <w:b/>
          <w:color w:val="000000"/>
          <w:sz w:val="24"/>
          <w:szCs w:val="24"/>
          <w:u w:val="single"/>
        </w:rPr>
        <w:t>14</w:t>
      </w:r>
      <w:r w:rsidR="00C11472" w:rsidRPr="00C11472">
        <w:rPr>
          <w:b/>
          <w:color w:val="000000"/>
          <w:sz w:val="24"/>
          <w:szCs w:val="24"/>
          <w:u w:val="single"/>
        </w:rPr>
        <w:t xml:space="preserve">. </w:t>
      </w:r>
      <w:r>
        <w:rPr>
          <w:b/>
          <w:color w:val="000000"/>
          <w:sz w:val="24"/>
          <w:szCs w:val="24"/>
          <w:u w:val="single"/>
        </w:rPr>
        <w:t>veljače 2018</w:t>
      </w:r>
      <w:r w:rsidR="00C11472" w:rsidRPr="00C11472">
        <w:rPr>
          <w:b/>
          <w:color w:val="000000"/>
          <w:sz w:val="24"/>
          <w:szCs w:val="24"/>
          <w:u w:val="single"/>
        </w:rPr>
        <w:t xml:space="preserve">. godine u </w:t>
      </w:r>
      <w:r>
        <w:rPr>
          <w:b/>
          <w:color w:val="000000"/>
          <w:sz w:val="24"/>
          <w:szCs w:val="24"/>
          <w:u w:val="single"/>
        </w:rPr>
        <w:t>11</w:t>
      </w:r>
      <w:r w:rsidR="00C11472" w:rsidRPr="00C11472">
        <w:rPr>
          <w:b/>
          <w:color w:val="000000"/>
          <w:sz w:val="24"/>
          <w:szCs w:val="24"/>
          <w:u w:val="single"/>
        </w:rPr>
        <w:t>,15 sati</w:t>
      </w:r>
    </w:p>
    <w:p w:rsidRDefault="00C11472" w:rsidP="00C11472" w:rsidR="00C11472" w:rsidRPr="00C11472">
      <w:pPr>
        <w:ind w:firstLine="720"/>
        <w:jc w:val="center"/>
        <w:rPr>
          <w:color w:val="000000"/>
          <w:sz w:val="24"/>
          <w:szCs w:val="24"/>
        </w:rPr>
      </w:pPr>
    </w:p>
    <w:p w:rsidRDefault="00C11472" w:rsidP="00C11472" w:rsidR="00C11472" w:rsidRPr="00C11472">
      <w:pPr>
        <w:ind w:firstLine="720"/>
        <w:jc w:val="both"/>
        <w:rPr>
          <w:color w:val="000000"/>
          <w:sz w:val="24"/>
          <w:szCs w:val="24"/>
        </w:rPr>
      </w:pPr>
      <w:r w:rsidRPr="00C11472">
        <w:rPr>
          <w:color w:val="000000"/>
          <w:sz w:val="24"/>
          <w:szCs w:val="24"/>
        </w:rPr>
        <w:t>na Trgovačkom sudu u Zagrebu, soba 91 (II kat) u zgradi ovog suda u Zagrebu, Petrinjska 8, na koje se pozivaju dostavom ovog rješenja:</w:t>
      </w:r>
    </w:p>
    <w:p w:rsidRDefault="00C11472" w:rsidP="00C11472" w:rsidR="00C11472" w:rsidRPr="00C11472">
      <w:pPr>
        <w:ind w:firstLine="720"/>
        <w:jc w:val="both"/>
        <w:rPr>
          <w:color w:val="000000"/>
          <w:sz w:val="24"/>
          <w:szCs w:val="24"/>
        </w:rPr>
      </w:pPr>
    </w:p>
    <w:p w:rsidRDefault="00C11472" w:rsidP="00C11472" w:rsidR="00C11472" w:rsidRPr="00C11472">
      <w:pPr>
        <w:pStyle w:val="Odlomakpopisa"/>
        <w:numPr>
          <w:ilvl w:val="0"/>
          <w:numId w:val="3"/>
        </w:numPr>
        <w:overflowPunct/>
        <w:autoSpaceDE/>
        <w:autoSpaceDN/>
        <w:adjustRightInd/>
        <w:contextualSpacing w:val="false"/>
        <w:rPr>
          <w:color w:val="000000"/>
          <w:sz w:val="24"/>
          <w:szCs w:val="24"/>
        </w:rPr>
      </w:pPr>
      <w:r w:rsidRPr="00C11472">
        <w:rPr>
          <w:color w:val="000000"/>
          <w:sz w:val="24"/>
          <w:szCs w:val="24"/>
        </w:rPr>
        <w:t>Predlagatelj, Financijska agencija,</w:t>
      </w:r>
    </w:p>
    <w:p w:rsidRDefault="00C11472" w:rsidP="00C11472" w:rsidR="00C11472" w:rsidRPr="00C11472">
      <w:pPr>
        <w:pStyle w:val="Odlomakpopisa"/>
        <w:numPr>
          <w:ilvl w:val="0"/>
          <w:numId w:val="3"/>
        </w:numPr>
        <w:overflowPunct/>
        <w:autoSpaceDE/>
        <w:autoSpaceDN/>
        <w:adjustRightInd/>
        <w:contextualSpacing w:val="false"/>
        <w:rPr>
          <w:color w:val="000000"/>
          <w:sz w:val="24"/>
          <w:szCs w:val="24"/>
        </w:rPr>
      </w:pPr>
      <w:r w:rsidRPr="00C11472">
        <w:rPr>
          <w:color w:val="000000"/>
          <w:sz w:val="24"/>
          <w:szCs w:val="24"/>
        </w:rPr>
        <w:t xml:space="preserve">Privremeni stečajni upravitelj </w:t>
      </w:r>
    </w:p>
    <w:p w:rsidRDefault="00C11472" w:rsidP="00C11472" w:rsidR="00C11472" w:rsidRPr="00C11472">
      <w:pPr>
        <w:pStyle w:val="Odlomakpopisa"/>
        <w:numPr>
          <w:ilvl w:val="0"/>
          <w:numId w:val="3"/>
        </w:numPr>
        <w:overflowPunct/>
        <w:autoSpaceDE/>
        <w:autoSpaceDN/>
        <w:adjustRightInd/>
        <w:contextualSpacing w:val="false"/>
        <w:rPr>
          <w:color w:val="000000"/>
          <w:sz w:val="24"/>
          <w:szCs w:val="24"/>
        </w:rPr>
      </w:pPr>
      <w:r w:rsidRPr="00C11472">
        <w:rPr>
          <w:color w:val="000000"/>
          <w:sz w:val="24"/>
          <w:szCs w:val="24"/>
        </w:rPr>
        <w:t>Dužnik</w:t>
      </w:r>
    </w:p>
    <w:p w:rsidRDefault="00C11472" w:rsidP="00C11472" w:rsidR="00C11472" w:rsidRPr="00C11472">
      <w:pPr>
        <w:pStyle w:val="Odlomakpopisa"/>
        <w:numPr>
          <w:ilvl w:val="0"/>
          <w:numId w:val="3"/>
        </w:numPr>
        <w:overflowPunct/>
        <w:autoSpaceDE/>
        <w:autoSpaceDN/>
        <w:adjustRightInd/>
        <w:contextualSpacing w:val="false"/>
        <w:rPr>
          <w:color w:val="000000"/>
          <w:sz w:val="24"/>
          <w:szCs w:val="24"/>
        </w:rPr>
      </w:pPr>
      <w:r w:rsidRPr="00C11472">
        <w:rPr>
          <w:color w:val="000000"/>
          <w:sz w:val="24"/>
          <w:szCs w:val="24"/>
        </w:rPr>
        <w:t xml:space="preserve">Zakonski zastupnik dužnika </w:t>
      </w:r>
      <w:r w:rsidR="00C441D4">
        <w:rPr>
          <w:color w:val="000000"/>
          <w:sz w:val="24"/>
          <w:szCs w:val="24"/>
        </w:rPr>
        <w:t>Jozo Tolić, Zagreb, Putine 3/B</w:t>
      </w:r>
    </w:p>
    <w:p w:rsidRDefault="00C11472" w:rsidP="00C11472" w:rsidR="00C11472" w:rsidRPr="00C11472">
      <w:pPr>
        <w:jc w:val="center"/>
        <w:rPr>
          <w:color w:val="000000"/>
          <w:sz w:val="24"/>
          <w:szCs w:val="24"/>
        </w:rPr>
      </w:pPr>
      <w:r w:rsidRPr="00C11472">
        <w:rPr>
          <w:color w:val="000000"/>
          <w:sz w:val="24"/>
          <w:szCs w:val="24"/>
        </w:rPr>
        <w:lastRenderedPageBreak/>
        <w:t>Obrazloženje:</w:t>
      </w:r>
    </w:p>
    <w:p w:rsidRDefault="00C11472" w:rsidP="00C11472" w:rsidR="00C11472" w:rsidRPr="00C11472">
      <w:pPr>
        <w:jc w:val="both"/>
        <w:rPr>
          <w:color w:val="000000"/>
          <w:sz w:val="24"/>
          <w:szCs w:val="24"/>
        </w:rPr>
      </w:pPr>
    </w:p>
    <w:p w:rsidRDefault="00C11472" w:rsidP="00C441D4" w:rsidR="00C441D4">
      <w:pPr>
        <w:ind w:firstLine="708"/>
        <w:jc w:val="both"/>
        <w:rPr>
          <w:color w:themeColor="text1" w:val="000000"/>
          <w:sz w:val="24"/>
          <w:szCs w:val="24"/>
        </w:rPr>
      </w:pPr>
      <w:r w:rsidRPr="00C11472">
        <w:rPr>
          <w:color w:val="000000"/>
          <w:sz w:val="24"/>
          <w:szCs w:val="24"/>
        </w:rPr>
        <w:tab/>
        <w:t xml:space="preserve">Financijska agencija, Regionalni centar Zagreb, podnijela je ovom sudu prijedlog za otvaranje stečajnog postupka nad dužnikom </w:t>
      </w:r>
      <w:r w:rsidR="00C441D4">
        <w:rPr>
          <w:color w:themeColor="text1" w:val="000000"/>
          <w:sz w:val="24"/>
          <w:szCs w:val="24"/>
        </w:rPr>
        <w:t>DOM ZA STARIJE I NEMOĆNE OSOBE TOLIĆ-BISTRA, Gornja Bistra, M. Štreka 18, OIB: 00703312994.</w:t>
      </w:r>
    </w:p>
    <w:p w:rsidRDefault="00C11472" w:rsidP="00C441D4" w:rsidR="00C11472" w:rsidRPr="00C11472">
      <w:pPr>
        <w:ind w:firstLine="708"/>
        <w:jc w:val="both"/>
        <w:rPr>
          <w:color w:val="000000"/>
          <w:sz w:val="24"/>
          <w:szCs w:val="24"/>
        </w:rPr>
      </w:pPr>
      <w:r w:rsidRPr="00C11472">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11472" w:rsidP="00C11472" w:rsidR="00C11472" w:rsidRPr="00C11472">
      <w:pPr>
        <w:ind w:firstLine="709"/>
        <w:jc w:val="both"/>
        <w:rPr>
          <w:color w:val="000000"/>
          <w:sz w:val="24"/>
          <w:szCs w:val="24"/>
        </w:rPr>
      </w:pPr>
      <w:r w:rsidRPr="00C11472">
        <w:rPr>
          <w:color w:val="000000"/>
          <w:sz w:val="24"/>
          <w:szCs w:val="24"/>
        </w:rPr>
        <w:t>Financijska agencija, kao predlagatelj, navela je u prijedlogu za otvaranje stečajnog postupka kako dužnik na</w:t>
      </w:r>
      <w:r w:rsidR="00C441D4">
        <w:rPr>
          <w:color w:val="000000"/>
          <w:sz w:val="24"/>
          <w:szCs w:val="24"/>
        </w:rPr>
        <w:t xml:space="preserve"> dan 16</w:t>
      </w:r>
      <w:r w:rsidRPr="00C11472">
        <w:rPr>
          <w:color w:val="000000"/>
          <w:sz w:val="24"/>
          <w:szCs w:val="24"/>
        </w:rPr>
        <w:t xml:space="preserve">. </w:t>
      </w:r>
      <w:r w:rsidR="00C441D4">
        <w:rPr>
          <w:color w:val="000000"/>
          <w:sz w:val="24"/>
          <w:szCs w:val="24"/>
        </w:rPr>
        <w:t xml:space="preserve">kolovoza 2016. </w:t>
      </w:r>
      <w:r w:rsidRPr="00C11472">
        <w:rPr>
          <w:color w:val="000000"/>
          <w:sz w:val="24"/>
          <w:szCs w:val="24"/>
        </w:rPr>
        <w:t>u Očevidniku redoslijeda osnova za plaćanje ima evidentirane neizvršene osnove za plaćanje u neprekinutom razdoblju od 120 dana, u ukupnom iznosu od 2</w:t>
      </w:r>
      <w:r w:rsidR="00C441D4">
        <w:rPr>
          <w:color w:val="000000"/>
          <w:sz w:val="24"/>
          <w:szCs w:val="24"/>
        </w:rPr>
        <w:t>.101.504,33 kn, kao i da dužnik ima 6</w:t>
      </w:r>
      <w:r w:rsidRPr="00C11472">
        <w:rPr>
          <w:color w:val="000000"/>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11472" w:rsidP="00C11472" w:rsidR="00C11472" w:rsidRPr="00C11472">
      <w:pPr>
        <w:ind w:firstLine="709"/>
        <w:jc w:val="both"/>
        <w:rPr>
          <w:color w:val="000000"/>
          <w:sz w:val="24"/>
          <w:szCs w:val="24"/>
        </w:rPr>
      </w:pPr>
      <w:r w:rsidRPr="00C11472">
        <w:rPr>
          <w:color w:val="000000"/>
          <w:sz w:val="24"/>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C11472" w:rsidP="00C11472" w:rsidR="006850A7">
      <w:pPr>
        <w:ind w:firstLine="720"/>
        <w:jc w:val="both"/>
        <w:rPr>
          <w:color w:val="000000"/>
          <w:sz w:val="24"/>
          <w:szCs w:val="24"/>
        </w:rPr>
      </w:pPr>
      <w:r w:rsidRPr="00C11472">
        <w:rPr>
          <w:color w:val="000000"/>
          <w:sz w:val="24"/>
          <w:szCs w:val="24"/>
        </w:rPr>
        <w:t>Na ročištu radi očitovanja o prijedlogu za otvaranje stečajnog postupka</w:t>
      </w:r>
      <w:r w:rsidR="00C441D4">
        <w:rPr>
          <w:color w:val="000000"/>
          <w:sz w:val="24"/>
          <w:szCs w:val="24"/>
        </w:rPr>
        <w:t xml:space="preserve">, zakonski zastupnik dužnika, očitovao se da djelatnost dužnika pružanje usluga stanovanja, prehrane, njega starijih i nemoćnih osoba, da se ista obavlja u novosagrađenoj ustanovi-domu u Gornjoj Bistri, da je zgrada izgrađena 2009. ali da se pojavio financijski problem zbog nemogućnosti vraćanja kredita Hrvatskoj poštanskoj banci Zagreb. </w:t>
      </w:r>
      <w:r w:rsidRPr="00C11472">
        <w:rPr>
          <w:color w:val="000000"/>
          <w:sz w:val="24"/>
          <w:szCs w:val="24"/>
        </w:rPr>
        <w:t xml:space="preserve"> </w:t>
      </w:r>
    </w:p>
    <w:p w:rsidRDefault="006850A7" w:rsidP="006850A7" w:rsidR="006850A7">
      <w:pPr>
        <w:ind w:firstLine="720"/>
        <w:jc w:val="both"/>
        <w:rPr>
          <w:sz w:val="24"/>
          <w:szCs w:val="24"/>
        </w:rPr>
      </w:pPr>
      <w:r>
        <w:rPr>
          <w:sz w:val="24"/>
          <w:szCs w:val="24"/>
        </w:rPr>
        <w:t>Sud je imenovao privremenog stečajnog upravitelja sukladno čl. 118. st. 2. toč. 1., čl. 119. st. 2. toč. 6. SZ-a, a u svezi s čl. 84. st. 1. SZ-a, odnosno izbor je izvršen metodom slučajnog odabira s liste A stečajnih upravitelja za područje nadležnog suda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C11472" w:rsidP="00C11472" w:rsidR="00C11472" w:rsidRPr="00C11472">
      <w:pPr>
        <w:ind w:firstLine="720"/>
        <w:jc w:val="both"/>
        <w:rPr>
          <w:color w:val="000000"/>
          <w:sz w:val="24"/>
          <w:szCs w:val="24"/>
        </w:rPr>
      </w:pPr>
      <w:r w:rsidRPr="00C11472">
        <w:rPr>
          <w:color w:val="000000"/>
          <w:sz w:val="24"/>
          <w:szCs w:val="24"/>
        </w:rPr>
        <w:t>Sukladno odredbi članka 128. SZ-a odmah je određeno i drugo ročište radi rasprave o pretpostavkama za otvaranje stečajnog postupka.</w:t>
      </w:r>
    </w:p>
    <w:p w:rsidRDefault="00C11472" w:rsidP="00C11472" w:rsidR="00C11472" w:rsidRPr="00C11472">
      <w:pPr>
        <w:jc w:val="both"/>
        <w:rPr>
          <w:color w:val="000000"/>
          <w:sz w:val="24"/>
          <w:szCs w:val="24"/>
        </w:rPr>
      </w:pPr>
    </w:p>
    <w:p w:rsidRDefault="00C11472" w:rsidP="00C11472" w:rsidR="00C11472" w:rsidRPr="00C11472">
      <w:pPr>
        <w:jc w:val="center"/>
        <w:rPr>
          <w:color w:val="000000"/>
          <w:sz w:val="24"/>
          <w:szCs w:val="24"/>
        </w:rPr>
      </w:pPr>
      <w:r w:rsidRPr="00C11472">
        <w:rPr>
          <w:color w:val="000000"/>
          <w:sz w:val="24"/>
          <w:szCs w:val="24"/>
        </w:rPr>
        <w:t xml:space="preserve">U  Zagrebu, </w:t>
      </w:r>
      <w:r w:rsidR="006850A7">
        <w:rPr>
          <w:color w:val="000000"/>
          <w:sz w:val="24"/>
          <w:szCs w:val="24"/>
        </w:rPr>
        <w:t>29</w:t>
      </w:r>
      <w:r w:rsidRPr="00C11472">
        <w:rPr>
          <w:color w:val="000000"/>
          <w:sz w:val="24"/>
          <w:szCs w:val="24"/>
        </w:rPr>
        <w:t xml:space="preserve">. </w:t>
      </w:r>
      <w:r w:rsidR="006850A7">
        <w:rPr>
          <w:color w:val="000000"/>
          <w:sz w:val="24"/>
          <w:szCs w:val="24"/>
        </w:rPr>
        <w:t>studenog</w:t>
      </w:r>
      <w:r w:rsidRPr="00C11472">
        <w:rPr>
          <w:color w:val="000000"/>
          <w:sz w:val="24"/>
          <w:szCs w:val="24"/>
        </w:rPr>
        <w:t xml:space="preserve"> 2017.</w:t>
      </w:r>
    </w:p>
    <w:p w:rsidRDefault="00C11472" w:rsidP="00C11472" w:rsidR="00C11472" w:rsidRPr="00C11472">
      <w:pPr>
        <w:jc w:val="center"/>
        <w:rPr>
          <w:color w:val="000000"/>
          <w:sz w:val="24"/>
          <w:szCs w:val="24"/>
        </w:rPr>
      </w:pPr>
    </w:p>
    <w:p w:rsidRDefault="00C11472" w:rsidP="00C11472" w:rsidR="00C11472" w:rsidRPr="00C11472">
      <w:pPr>
        <w:jc w:val="both"/>
        <w:rPr>
          <w:color w:val="000000"/>
          <w:sz w:val="24"/>
          <w:szCs w:val="24"/>
        </w:rPr>
      </w:pP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t xml:space="preserve">                  </w:t>
      </w:r>
      <w:r w:rsidRPr="00C11472">
        <w:rPr>
          <w:color w:val="000000"/>
          <w:sz w:val="24"/>
          <w:szCs w:val="24"/>
        </w:rPr>
        <w:tab/>
        <w:t xml:space="preserve">          SUDAC:</w:t>
      </w:r>
    </w:p>
    <w:p w:rsidRDefault="00C11472" w:rsidP="00C11472" w:rsidR="00C11472" w:rsidRPr="00C11472">
      <w:pPr>
        <w:jc w:val="both"/>
        <w:rPr>
          <w:i/>
          <w:color w:val="000000"/>
          <w:sz w:val="24"/>
          <w:szCs w:val="24"/>
        </w:rPr>
      </w:pP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t xml:space="preserve">                      LUCIJA BUTIGAN, v.r.</w:t>
      </w:r>
    </w:p>
    <w:p w:rsidRDefault="00C11472" w:rsidP="00C11472" w:rsidR="00C11472" w:rsidRPr="00C11472">
      <w:pPr>
        <w:ind w:left="4332"/>
        <w:rPr>
          <w:color w:val="000000"/>
          <w:sz w:val="24"/>
          <w:szCs w:val="24"/>
          <w:lang w:val="en-GB"/>
        </w:rPr>
      </w:pPr>
      <w:r w:rsidRPr="00C11472">
        <w:rPr>
          <w:color w:val="000000"/>
          <w:sz w:val="24"/>
          <w:szCs w:val="24"/>
        </w:rPr>
        <w:t xml:space="preserve">              Za točnost otpravka-ovlašteni službenik:</w:t>
      </w:r>
    </w:p>
    <w:p w:rsidRDefault="00C11472" w:rsidP="00C11472" w:rsidR="00C11472" w:rsidRPr="00C11472">
      <w:pPr>
        <w:jc w:val="both"/>
        <w:rPr>
          <w:color w:val="000000"/>
          <w:sz w:val="24"/>
          <w:szCs w:val="24"/>
        </w:rPr>
      </w:pPr>
      <w:r w:rsidRPr="00C11472">
        <w:rPr>
          <w:color w:val="000000"/>
          <w:sz w:val="24"/>
          <w:szCs w:val="24"/>
        </w:rPr>
        <w:t xml:space="preserve">  </w:t>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t xml:space="preserve">                                             (</w:t>
      </w:r>
      <w:r w:rsidR="006850A7">
        <w:rPr>
          <w:color w:val="000000"/>
          <w:sz w:val="24"/>
          <w:szCs w:val="24"/>
        </w:rPr>
        <w:t>Antonija Fuš</w:t>
      </w:r>
      <w:r w:rsidRPr="00C11472">
        <w:rPr>
          <w:color w:val="000000"/>
          <w:sz w:val="24"/>
          <w:szCs w:val="24"/>
        </w:rPr>
        <w:t>)</w:t>
      </w:r>
    </w:p>
    <w:p w:rsidRDefault="00C11472" w:rsidP="00C11472" w:rsidR="00C11472" w:rsidRPr="00C11472">
      <w:pPr>
        <w:jc w:val="both"/>
        <w:rPr>
          <w:color w:val="000000"/>
          <w:sz w:val="24"/>
          <w:szCs w:val="24"/>
        </w:rPr>
      </w:pPr>
      <w:r w:rsidRPr="00C11472">
        <w:rPr>
          <w:color w:val="000000"/>
          <w:sz w:val="24"/>
          <w:szCs w:val="24"/>
        </w:rPr>
        <w:t>Uputa o pravnom lijeku:</w:t>
      </w:r>
    </w:p>
    <w:p w:rsidRDefault="00C11472" w:rsidP="00C11472" w:rsidR="00C11472" w:rsidRPr="00C11472">
      <w:pPr>
        <w:jc w:val="both"/>
        <w:rPr>
          <w:color w:val="000000"/>
          <w:sz w:val="24"/>
          <w:szCs w:val="24"/>
        </w:rPr>
      </w:pPr>
      <w:r w:rsidRPr="00C11472">
        <w:rPr>
          <w:color w:val="000000"/>
          <w:sz w:val="24"/>
          <w:szCs w:val="24"/>
        </w:rPr>
        <w:t>Protiv ovog dopuštena je žalba koja se podnosi ovome sudu u tri primjerka u roku od 8 dana od dana dostave prijepisa rješenja, a o istoj odlučuje Visoki trgovački sud RH.</w:t>
      </w:r>
    </w:p>
    <w:p w:rsidRDefault="00C11472" w:rsidP="00C11472" w:rsidR="00C11472" w:rsidRPr="00C11472">
      <w:pPr>
        <w:rPr>
          <w:color w:val="000000"/>
          <w:sz w:val="24"/>
          <w:szCs w:val="24"/>
        </w:rPr>
      </w:pPr>
    </w:p>
    <w:sectPr w:rsidSect="00A81EAF" w:rsidR="00C11472" w:rsidRPr="00C11472">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EAF" w:rsidP="00A81EAF" w:rsidR="00A81EAF">
      <w:r>
        <w:separator/>
      </w:r>
    </w:p>
  </w:endnote>
  <w:endnote w:id="0" w:type="continuationSeparator">
    <w:p w:rsidRDefault="00A81EAF" w:rsidP="00A81EAF" w:rsidR="00A81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EAF" w:rsidP="00A81EAF" w:rsidR="00A81EAF">
      <w:r>
        <w:separator/>
      </w:r>
    </w:p>
  </w:footnote>
  <w:footnote w:id="0" w:type="continuationSeparator">
    <w:p w:rsidRDefault="00A81EAF" w:rsidP="00A81EAF" w:rsidR="00A81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EAF" w:rsidP="00A81EAF" w:rsidR="00A81EAF">
    <w:pPr>
      <w:pStyle w:val="Zaglavlje"/>
      <w:tabs>
        <w:tab w:pos="7371" w:val="left"/>
      </w:tabs>
    </w:pPr>
    <w:r>
      <w:tab/>
    </w:r>
    <w:sdt>
      <w:sdtPr>
        <w:id w:val="-46373784"/>
        <w:docPartObj>
          <w:docPartGallery w:val="Page Numbers (Top of Page)"/>
          <w:docPartUnique/>
        </w:docPartObj>
      </w:sdtPr>
      <w:sdtEndPr>
        <w:rPr>
          <w:sz w:val="24"/>
          <w:szCs w:val="24"/>
        </w:rPr>
      </w:sdtEndPr>
      <w:sdtContent>
        <w:r w:rsidRPr="00A81EAF">
          <w:rPr>
            <w:sz w:val="24"/>
            <w:szCs w:val="24"/>
          </w:rPr>
          <w:fldChar w:fldCharType="begin"/>
        </w:r>
        <w:r w:rsidRPr="00A81EAF">
          <w:rPr>
            <w:sz w:val="24"/>
            <w:szCs w:val="24"/>
          </w:rPr>
          <w:instrText>PAGE   \* MERGEFORMAT</w:instrText>
        </w:r>
        <w:r w:rsidRPr="00A81EAF">
          <w:rPr>
            <w:sz w:val="24"/>
            <w:szCs w:val="24"/>
          </w:rPr>
          <w:fldChar w:fldCharType="separate"/>
        </w:r>
        <w:r w:rsidR="00226D33">
          <w:rPr>
            <w:noProof/>
            <w:sz w:val="24"/>
            <w:szCs w:val="24"/>
          </w:rPr>
          <w:t>2</w:t>
        </w:r>
        <w:r w:rsidRPr="00A81EAF">
          <w:rPr>
            <w:sz w:val="24"/>
            <w:szCs w:val="24"/>
          </w:rPr>
          <w:fldChar w:fldCharType="end"/>
        </w:r>
      </w:sdtContent>
    </w:sdt>
    <w:r>
      <w:tab/>
    </w:r>
    <w:r w:rsidRPr="00C11472">
      <w:rPr>
        <w:sz w:val="24"/>
      </w:rPr>
      <w:t>20. St-</w:t>
    </w:r>
    <w:r>
      <w:rPr>
        <w:sz w:val="24"/>
      </w:rPr>
      <w:t>5675/16-9</w:t>
    </w:r>
  </w:p>
  <w:p w:rsidRDefault="00A81EAF" w:rsidR="00A81EA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185F03"/>
    <w:multiLevelType w:val="hybridMultilevel"/>
    <w:tmpl w:val="FD8681A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0319"/>
    <w:rsid w:val="00226D33"/>
    <w:rsid w:val="002E0319"/>
    <w:rsid w:val="00331AD6"/>
    <w:rsid w:val="004142FB"/>
    <w:rsid w:val="00510B2F"/>
    <w:rsid w:val="006850A7"/>
    <w:rsid w:val="00A1305A"/>
    <w:rsid w:val="00A81EAF"/>
    <w:rsid w:val="00BE3772"/>
    <w:rsid w:val="00C11472"/>
    <w:rsid w:val="00C441D4"/>
    <w:rsid w:val="00CE0253"/>
    <w:rsid w:val="00D964F7"/>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1472"/>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C11472"/>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C11472"/>
    <w:rPr>
      <w:rFonts w:cs="Times New Roman" w:eastAsia="Times New Roman"/>
      <w:b/>
      <w:bCs/>
      <w:sz w:val="28"/>
      <w:szCs w:val="24"/>
      <w:lang w:eastAsia="hr-HR"/>
    </w:rPr>
  </w:style>
  <w:style w:styleId="Tijeloteksta" w:type="paragraph">
    <w:name w:val="Body Text"/>
    <w:basedOn w:val="Normal"/>
    <w:link w:val="TijelotekstaChar"/>
    <w:semiHidden/>
    <w:unhideWhenUsed/>
    <w:rsid w:val="00C11472"/>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C11472"/>
    <w:rPr>
      <w:rFonts w:cs="Arial" w:eastAsia="Times New Roman" w:hAnsi="Arial" w:ascii="Arial"/>
      <w:sz w:val="22"/>
      <w:szCs w:val="24"/>
      <w:lang w:eastAsia="hr-HR"/>
    </w:rPr>
  </w:style>
  <w:style w:styleId="Odlomakpopisa" w:type="paragraph">
    <w:name w:val="List Paragraph"/>
    <w:basedOn w:val="Normal"/>
    <w:uiPriority w:val="34"/>
    <w:qFormat/>
    <w:rsid w:val="00C11472"/>
    <w:pPr>
      <w:ind w:left="720"/>
      <w:contextualSpacing/>
    </w:pPr>
  </w:style>
  <w:style w:styleId="Tekstbalonia" w:type="paragraph">
    <w:name w:val="Balloon Text"/>
    <w:basedOn w:val="Normal"/>
    <w:link w:val="TekstbaloniaChar"/>
    <w:uiPriority w:val="99"/>
    <w:semiHidden/>
    <w:unhideWhenUsed/>
    <w:rsid w:val="00C114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147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81EAF"/>
    <w:pPr>
      <w:tabs>
        <w:tab w:pos="4536" w:val="center"/>
        <w:tab w:pos="9072" w:val="right"/>
      </w:tabs>
    </w:pPr>
  </w:style>
  <w:style w:customStyle="true" w:styleId="ZaglavljeChar" w:type="character">
    <w:name w:val="Zaglavlje Char"/>
    <w:basedOn w:val="Zadanifontodlomka"/>
    <w:link w:val="Zaglavlje"/>
    <w:uiPriority w:val="99"/>
    <w:rsid w:val="00A81EAF"/>
    <w:rPr>
      <w:rFonts w:cs="Times New Roman" w:eastAsia="Times New Roman"/>
      <w:sz w:val="20"/>
      <w:szCs w:val="20"/>
      <w:lang w:eastAsia="hr-HR"/>
    </w:rPr>
  </w:style>
  <w:style w:styleId="Podnoje" w:type="paragraph">
    <w:name w:val="footer"/>
    <w:basedOn w:val="Normal"/>
    <w:link w:val="PodnojeChar"/>
    <w:uiPriority w:val="99"/>
    <w:unhideWhenUsed/>
    <w:rsid w:val="00A81EAF"/>
    <w:pPr>
      <w:tabs>
        <w:tab w:pos="4536" w:val="center"/>
        <w:tab w:pos="9072" w:val="right"/>
      </w:tabs>
    </w:pPr>
  </w:style>
  <w:style w:customStyle="true" w:styleId="PodnojeChar" w:type="character">
    <w:name w:val="Podnožje Char"/>
    <w:basedOn w:val="Zadanifontodlomka"/>
    <w:link w:val="Podnoje"/>
    <w:uiPriority w:val="99"/>
    <w:rsid w:val="00A81EAF"/>
    <w:rPr>
      <w:rFonts w:cs="Times New Roman" w:eastAsia="Times New Roman"/>
      <w:sz w:val="20"/>
      <w:szCs w:val="20"/>
      <w:lang w:eastAsia="hr-HR"/>
    </w:rPr>
  </w:style>
  <w:style w:styleId="Tekstrezerviranogmjesta" w:type="character">
    <w:name w:val="Placeholder Text"/>
    <w:basedOn w:val="Zadanifontodlomka"/>
    <w:uiPriority w:val="99"/>
    <w:semiHidden/>
    <w:rsid w:val="00A1305A"/>
    <w:rPr>
      <w:color w:val="808080"/>
      <w:bdr w:space="0" w:sz="0" w:color="auto" w:val="none"/>
      <w:shd w:fill="auto" w:color="auto" w:val="clear"/>
    </w:rPr>
  </w:style>
  <w:style w:customStyle="true" w:styleId="eSPISCCParagraphDefaultFont" w:type="character">
    <w:name w:val="eSPIS_CC_Paragraph Default Font"/>
    <w:basedOn w:val="Zadanifontodlomka"/>
    <w:rsid w:val="00A130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305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130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30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1472"/>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C11472"/>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C11472"/>
    <w:rPr>
      <w:rFonts w:cs="Times New Roman" w:eastAsia="Times New Roman"/>
      <w:b/>
      <w:bCs/>
      <w:sz w:val="28"/>
      <w:szCs w:val="24"/>
      <w:lang w:eastAsia="hr-HR"/>
    </w:rPr>
  </w:style>
  <w:style w:styleId="Tijeloteksta" w:type="paragraph">
    <w:name w:val="Body Text"/>
    <w:basedOn w:val="Normal"/>
    <w:link w:val="TijelotekstaChar"/>
    <w:semiHidden/>
    <w:unhideWhenUsed/>
    <w:rsid w:val="00C11472"/>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C11472"/>
    <w:rPr>
      <w:rFonts w:ascii="Arial" w:cs="Arial" w:eastAsia="Times New Roman" w:hAnsi="Arial"/>
      <w:sz w:val="22"/>
      <w:szCs w:val="24"/>
      <w:lang w:eastAsia="hr-HR"/>
    </w:rPr>
  </w:style>
  <w:style w:styleId="Odlomakpopisa" w:type="paragraph">
    <w:name w:val="List Paragraph"/>
    <w:basedOn w:val="Normal"/>
    <w:uiPriority w:val="34"/>
    <w:qFormat/>
    <w:rsid w:val="00C11472"/>
    <w:pPr>
      <w:ind w:left="720"/>
      <w:contextualSpacing/>
    </w:pPr>
  </w:style>
  <w:style w:styleId="Tekstbalonia" w:type="paragraph">
    <w:name w:val="Balloon Text"/>
    <w:basedOn w:val="Normal"/>
    <w:link w:val="TekstbaloniaChar"/>
    <w:uiPriority w:val="99"/>
    <w:semiHidden/>
    <w:unhideWhenUsed/>
    <w:rsid w:val="00C11472"/>
    <w:rPr>
      <w:rFonts w:ascii="Tahoma" w:cs="Tahoma" w:hAnsi="Tahoma"/>
      <w:sz w:val="16"/>
      <w:szCs w:val="16"/>
    </w:rPr>
  </w:style>
  <w:style w:customStyle="1" w:styleId="TekstbaloniaChar" w:type="character">
    <w:name w:val="Tekst balončića Char"/>
    <w:basedOn w:val="Zadanifontodlomka"/>
    <w:link w:val="Tekstbalonia"/>
    <w:uiPriority w:val="99"/>
    <w:semiHidden/>
    <w:rsid w:val="00C1147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81EAF"/>
    <w:pPr>
      <w:tabs>
        <w:tab w:pos="4536" w:val="center"/>
        <w:tab w:pos="9072" w:val="right"/>
      </w:tabs>
    </w:pPr>
  </w:style>
  <w:style w:customStyle="1" w:styleId="ZaglavljeChar" w:type="character">
    <w:name w:val="Zaglavlje Char"/>
    <w:basedOn w:val="Zadanifontodlomka"/>
    <w:link w:val="Zaglavlje"/>
    <w:uiPriority w:val="99"/>
    <w:rsid w:val="00A81EAF"/>
    <w:rPr>
      <w:rFonts w:cs="Times New Roman" w:eastAsia="Times New Roman"/>
      <w:sz w:val="20"/>
      <w:szCs w:val="20"/>
      <w:lang w:eastAsia="hr-HR"/>
    </w:rPr>
  </w:style>
  <w:style w:styleId="Podnoje" w:type="paragraph">
    <w:name w:val="footer"/>
    <w:basedOn w:val="Normal"/>
    <w:link w:val="PodnojeChar"/>
    <w:uiPriority w:val="99"/>
    <w:unhideWhenUsed/>
    <w:rsid w:val="00A81EAF"/>
    <w:pPr>
      <w:tabs>
        <w:tab w:pos="4536" w:val="center"/>
        <w:tab w:pos="9072" w:val="right"/>
      </w:tabs>
    </w:pPr>
  </w:style>
  <w:style w:customStyle="1" w:styleId="PodnojeChar" w:type="character">
    <w:name w:val="Podnožje Char"/>
    <w:basedOn w:val="Zadanifontodlomka"/>
    <w:link w:val="Podnoje"/>
    <w:uiPriority w:val="99"/>
    <w:rsid w:val="00A81EAF"/>
    <w:rPr>
      <w:rFonts w:cs="Times New Roman" w:eastAsia="Times New Roman"/>
      <w:sz w:val="20"/>
      <w:szCs w:val="20"/>
      <w:lang w:eastAsia="hr-HR"/>
    </w:rPr>
  </w:style>
  <w:style w:styleId="Tekstrezerviranogmjesta" w:type="character">
    <w:name w:val="Placeholder Text"/>
    <w:basedOn w:val="Zadanifontodlomka"/>
    <w:uiPriority w:val="99"/>
    <w:semiHidden/>
    <w:rsid w:val="00A1305A"/>
    <w:rPr>
      <w:color w:val="808080"/>
      <w:bdr w:color="auto" w:space="0" w:sz="0" w:val="none"/>
      <w:shd w:color="auto" w:fill="auto" w:val="clear"/>
    </w:rPr>
  </w:style>
  <w:style w:customStyle="1" w:styleId="eSPISCCParagraphDefaultFont" w:type="character">
    <w:name w:val="eSPIS_CC_Paragraph Default Font"/>
    <w:basedOn w:val="Zadanifontodlomka"/>
    <w:rsid w:val="00A130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305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130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30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9997165">
      <w:bodyDiv w:val="true"/>
      <w:marLeft w:val="0"/>
      <w:marRight w:val="0"/>
      <w:marTop w:val="0"/>
      <w:marBottom w:val="0"/>
      <w:divBdr>
        <w:top w:space="0" w:sz="0" w:color="auto" w:val="none"/>
        <w:left w:space="0" w:sz="0" w:color="auto" w:val="none"/>
        <w:bottom w:space="0" w:sz="0" w:color="auto" w:val="none"/>
        <w:right w:space="0" w:sz="0" w:color="auto" w:val="none"/>
      </w:divBdr>
    </w:div>
    <w:div w:id="1312438984">
      <w:bodyDiv w:val="true"/>
      <w:marLeft w:val="0"/>
      <w:marRight w:val="0"/>
      <w:marTop w:val="0"/>
      <w:marBottom w:val="0"/>
      <w:divBdr>
        <w:top w:space="0" w:sz="0" w:color="auto" w:val="none"/>
        <w:left w:space="0" w:sz="0" w:color="auto" w:val="none"/>
        <w:bottom w:space="0" w:sz="0" w:color="auto" w:val="none"/>
        <w:right w:space="0" w:sz="0" w:color="auto" w:val="none"/>
      </w:divBdr>
    </w:div>
    <w:div w:id="1562642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St-5675/2016-9</izvorni_sadrzaj>
    <derivirana_varijabla naziv="DomainObject.Oznaka_1">St-5675/2016-9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5675</izvorni_sadrzaj>
    <derivirana_varijabla naziv="DomainObject.Predmet.Broj_1">5675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St-5675/2016</izvorni_sadrzaj>
    <derivirana_varijabla naziv="DomainObject.Predmet.OznakaBroj_1">St-5675/2016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za starije i nemoćne osobe TOLIĆ-BISTRA zastupanog po punomoćniku Jozo Tolić</izvorni_sadrzaj>
    <derivirana_varijabla naziv="DomainObject.Predmet.ProtustrankaFormated_1">  Dom za starije i nemoćne osobe TOLIĆ-BISTRA zastupanog po punomoćniku Jozo Tolić</derivirana_varijabla>
  </DomainObject.Predmet.ProtustrankaFormated>
  <DomainObject.Predmet.ProtustrankaFormatedOIB>
    <izvorni_sadrzaj>  Dom za starije i nemoćne osobe TOLIĆ-BISTRA, OIB 00703312994 zastupanog po punomoćniku Jozo Tolić</izvorni_sadrzaj>
    <derivirana_varijabla naziv="DomainObject.Predmet.ProtustrankaFormatedOIB_1">  Dom za starije i nemoćne osobe TOLIĆ-BISTRA, OIB 00703312994 zastupanog po punomoćniku Jozo Tolić</derivirana_varijabla>
  </DomainObject.Predmet.ProtustrankaFormatedOIB>
  <DomainObject.Predmet.ProtustrankaFormatedWithAdress>
    <izvorni_sadrzaj> Dom za starije i nemoćne osobe TOLIĆ-BISTRA, M. Štreka 18, 10298 Gornja Bistra zastupanog po punomoćniku Jozo Tolić</izvorni_sadrzaj>
    <derivirana_varijabla naziv="DomainObject.Predmet.ProtustrankaFormatedWithAdress_1"> Dom za starije i nemoćne osobe TOLIĆ-BISTRA, M. Štreka 18, 10298 Gornja Bistra zastupanog po punomoćniku Jozo Tolić</derivirana_varijabla>
  </DomainObject.Predmet.ProtustrankaFormatedWithAdress>
  <DomainObject.Predmet.ProtustrankaFormatedWithAdressOIB>
    <izvorni_sadrzaj> Dom za starije i nemoćne osobe TOLIĆ-BISTRA, OIB 00703312994, M. Štreka 18, 10298 Gornja Bistra zastupanog po punomoćniku Jozo Tolić</izvorni_sadrzaj>
    <derivirana_varijabla naziv="DomainObject.Predmet.ProtustrankaFormatedWithAdressOIB_1"> Dom za starije i nemoćne osobe TOLIĆ-BISTRA, OIB 00703312994, M. Štreka 18, 10298 Gornja Bistra zastupanog po punomoćniku Jozo Tolić</derivirana_varijabla>
  </DomainObject.Predmet.ProtustrankaFormatedWithAdressOIB>
  <DomainObject.Predmet.ProtustrankaWithAdress>
    <izvorni_sadrzaj>Dom za starije i nemoćne osobe TOLIĆ-BISTRA M. Štreka 18, 10298 Gornja Bistra</izvorni_sadrzaj>
    <derivirana_varijabla naziv="DomainObject.Predmet.ProtustrankaWithAdress_1">Dom za starije i nemoćne osobe TOLIĆ-BISTRA M. Štreka 18, 10298 Gornja Bistra</derivirana_varijabla>
  </DomainObject.Predmet.ProtustrankaWithAdress>
  <DomainObject.Predmet.ProtustrankaWithAdressOIB>
    <izvorni_sadrzaj>Dom za starije i nemoćne osobe TOLIĆ-BISTRA, OIB 00703312994, M. Štreka 18, 10298 Gornja Bistra</izvorni_sadrzaj>
    <derivirana_varijabla naziv="DomainObject.Predmet.ProtustrankaWithAdressOIB_1">Dom za starije i nemoćne osobe TOLIĆ-BISTRA, OIB 00703312994, M. Štreka 18, 10298 Gornja Bistra</derivirana_varijabla>
  </DomainObject.Predmet.ProtustrankaWithAdressOIB>
  <DomainObject.Predmet.ProtustrankaNazivFormated>
    <izvorni_sadrzaj>Dom za starije i nemoćne osobe TOLIĆ-BISTRA</izvorni_sadrzaj>
    <derivirana_varijabla naziv="DomainObject.Predmet.ProtustrankaNazivFormated_1">Dom za starije i nemoćne osobe TOLIĆ-BISTRA</derivirana_varijabla>
  </DomainObject.Predmet.ProtustrankaNazivFormated>
  <DomainObject.Predmet.ProtustrankaNazivFormatedOIB>
    <izvorni_sadrzaj>Dom za starije i nemoćne osobe TOLIĆ-BISTRA, OIB 00703312994</izvorni_sadrzaj>
    <derivirana_varijabla naziv="DomainObject.Predmet.ProtustrankaNazivFormatedOIB_1">Dom za starije i nemoćne osobe TOLIĆ-BISTRA, OIB 00703312994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TOLIĆ-BISTRA zastupanog po punomoćniku Jozo Tolić</item>
    </izvorni_sadrzaj>
    <derivirana_varijabla naziv="DomainObject.Predmet.ProtuStrankaListFormated_1">
      <item>Dom za starije i nemoćne osobe TOLIĆ-BISTRA zastupanog po punomoćniku Jozo Tolić</item>
    </derivirana_varijabla>
  </DomainObject.Predmet.ProtuStrankaListFormated>
  <DomainObject.Predmet.ProtuStrankaListFormatedOIB>
    <izvorni_sadrzaj>
      <item>Dom za starije i nemoćne osobe TOLIĆ-BISTRA, OIB 00703312994 zastupanog po punomoćniku Jozo Tolić</item>
    </izvorni_sadrzaj>
    <derivirana_varijabla naziv="DomainObject.Predmet.ProtuStrankaListFormatedOIB_1">
      <item>Dom za starije i nemoćne osobe TOLIĆ-BISTRA, OIB 00703312994 zastupanog po punomoćniku Jozo Tolić</item>
    </derivirana_varijabla>
  </DomainObject.Predmet.ProtuStrankaListFormatedOIB>
  <DomainObject.Predmet.ProtuStrankaListFormatedWithAdress>
    <izvorni_sadrzaj>
      <item>Dom za starije i nemoćne osobe TOLIĆ-BISTRA, M. Štreka 18, 10298 Gornja Bistra zastupanog po punomoćniku Jozo Tolić</item>
    </izvorni_sadrzaj>
    <derivirana_varijabla naziv="DomainObject.Predmet.ProtuStrankaListFormatedWithAdress_1">
      <item>Dom za starije i nemoćne osobe TOLIĆ-BISTRA, M. Štreka 18, 10298 Gornja Bistra zastupanog po punomoćniku Jozo Tolić</item>
    </derivirana_varijabla>
  </DomainObject.Predmet.ProtuStrankaListFormatedWithAdress>
  <DomainObject.Predmet.ProtuStrankaListFormatedWithAdressOIB>
    <izvorni_sadrzaj>
      <item>Dom za starije i nemoćne osobe TOLIĆ-BISTRA, OIB 00703312994, M. Štreka 18, 10298 Gornja Bistra zastupanog po punomoćniku Jozo Tolić</item>
    </izvorni_sadrzaj>
    <derivirana_varijabla naziv="DomainObject.Predmet.ProtuStrankaListFormatedWithAdressOIB_1">
      <item>Dom za starije i nemoćne osobe TOLIĆ-BISTRA, OIB 00703312994, M. Štreka 18, 10298 Gornja Bistra zastupanog po punomoćniku Jozo Tolić</item>
    </derivirana_varijabla>
  </DomainObject.Predmet.ProtuStrankaListFormatedWithAdressOIB>
  <DomainObject.Predmet.ProtuStrankaListNazivFormated>
    <izvorni_sadrzaj>
      <item>Dom za starije i nemoćne osobe TOLIĆ-BISTRA</item>
    </izvorni_sadrzaj>
    <derivirana_varijabla naziv="DomainObject.Predmet.ProtuStrankaListNazivFormated_1">
      <item>Dom za starije i nemoćne osobe TOLIĆ-BISTRA</item>
    </derivirana_varijabla>
  </DomainObject.Predmet.ProtuStrankaListNazivFormated>
  <DomainObject.Predmet.ProtuStrankaListNazivFormatedOIB>
    <izvorni_sadrzaj>
      <item>Dom za starije i nemoćne osobe TOLIĆ-BISTRA, OIB 00703312994</item>
    </izvorni_sadrzaj>
    <derivirana_varijabla naziv="DomainObject.Predmet.ProtuStrankaListNazivFormatedOIB_1">
      <item>Dom za starije i nemoćne osobe TOLIĆ-BISTRA, OIB 00703312994</item>
    </derivirana_varijabla>
  </DomainObject.Predmet.ProtuStrankaListNazivFormatedOIB>
  <DomainObject.Predmet.OstaliListFormated>
    <izvorni_sadrzaj>
      <item>Jozo Tolić punomoćnik sudionika u postupku Dom za starije i nemoćne osobe TOLIĆ-BISTRA</item>
    </izvorni_sadrzaj>
    <derivirana_varijabla naziv="DomainObject.Predmet.OstaliListFormated_1">
      <item>Jozo Tolić punomoćnik sudionika u postupku Dom za starije i nemoćne osobe TOLIĆ-BISTRA</item>
    </derivirana_varijabla>
  </DomainObject.Predmet.OstaliListFormated>
  <DomainObject.Predmet.OstaliListFormatedOIB>
    <izvorni_sadrzaj>
      <item>Jozo Tolić, OIB 91422042990 punomoćnik sudionika u postupku Dom za starije i nemoćne osobe TOLIĆ-BISTRA</item>
    </izvorni_sadrzaj>
    <derivirana_varijabla naziv="DomainObject.Predmet.OstaliListFormatedOIB_1">
      <item>Jozo Tolić, OIB 91422042990 punomoćnik sudionika u postupku Dom za starije i nemoćne osobe TOLIĆ-BISTRA</item>
    </derivirana_varijabla>
  </DomainObject.Predmet.OstaliListFormatedOIB>
  <DomainObject.Predmet.OstaliListFormatedWithAdress>
    <izvorni_sadrzaj>
      <item>Jozo Tolić, Putine 3 B, 10000 Zagreb punomoćnik sudionika u postupku Dom za starije i nemoćne osobe TOLIĆ-BISTRA</item>
    </izvorni_sadrzaj>
    <derivirana_varijabla naziv="DomainObject.Predmet.OstaliListFormatedWithAdress_1">
      <item>Jozo Tolić, Putine 3 B, 10000 Zagreb punomoćnik sudionika u postupku Dom za starije i nemoćne osobe TOLIĆ-BISTRA</item>
    </derivirana_varijabla>
  </DomainObject.Predmet.OstaliListFormatedWithAdress>
  <DomainObject.Predmet.OstaliListFormatedWithAdressOIB>
    <izvorni_sadrzaj>
      <item>Jozo Tolić, OIB 91422042990, Putine 3 B, 10000 Zagreb punomoćnik sudionika u postupku Dom za starije i nemoćne osobe TOLIĆ-BISTRA</item>
    </izvorni_sadrzaj>
    <derivirana_varijabla naziv="DomainObject.Predmet.OstaliListFormatedWithAdressOIB_1">
      <item>Jozo Tolić, OIB 91422042990, Putine 3 B, 10000 Zagreb punomoćnik sudionika u postupku Dom za starije i nemoćne osobe TOLIĆ-BISTRA</item>
    </derivirana_varijabla>
  </DomainObject.Predmet.OstaliListFormatedWithAdressOIB>
  <DomainObject.Predmet.OstaliListNazivFormated>
    <izvorni_sadrzaj>
      <item>Jozo Tolić</item>
    </izvorni_sadrzaj>
    <derivirana_varijabla naziv="DomainObject.Predmet.OstaliListNazivFormated_1">
      <item>Jozo Tolić</item>
    </derivirana_varijabla>
  </DomainObject.Predmet.OstaliListNazivFormated>
  <DomainObject.Predmet.OstaliListNazivFormatedOIB>
    <izvorni_sadrzaj>
      <item>Jozo Tolić, OIB 91422042990</item>
    </izvorni_sadrzaj>
    <derivirana_varijabla naziv="DomainObject.Predmet.OstaliListNazivFormatedOIB_1">
      <item>Jozo Tolić, OIB 91422042990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St-5675/2016-9</izvorni_sadrzaj>
    <derivirana_varijabla naziv="DomainObject.PoslovniBrojDokumenta_1">St-5675/2016-9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TOLIĆ-BISTRA</izvorni_sadrzaj>
    <derivirana_varijabla naziv="DomainObject.Predmet.ProtustrankaIDrugi_1">Dom za starije i nemoćne osobe TOLIĆ-BISTRA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 za starije i nemoćne osobe TOLIĆ-BISTRA, OIB 00703312994, M. Štreka 18, 10298 Gornja Bistra</izvorni_sadrzaj>
    <derivirana_varijabla naziv="DomainObject.Predmet.ProtustrankaIDrugiAdressOIB_1">Dom za starije i nemoćne osobe TOLIĆ-BISTRA, OIB 00703312994, M. Štreka 18, 10298 Gornja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 za starije i nemoćne osobe TOLIĆ-BISTRA</item>
      <item>Jozo Tolić</item>
    </izvorni_sadrzaj>
    <derivirana_varijabla naziv="DomainObject.Predmet.SudioniciListNaziv_1">
      <item>FINA Regionalni centar Zagreb</item>
      <item>Dom za starije i nemoćne osobe TOLIĆ-BISTRA</item>
      <item>Jozo Tolić</item>
    </derivirana_varijabla>
  </DomainObject.Predmet.SudioniciListNaziv>
  <DomainObject.Predmet.SudioniciListAdressOIB>
    <izvorni_sadrzaj>
      <item>FINA Regionalni centar Zagreb, OIB 85821130368, Trg svibanjskih žrtava 1995. br. 1,10000 Zagreb</item>
      <item>Dom za starije i nemoćne osobe TOLIĆ-BISTRA, OIB 00703312994, M. Štreka 18,10298 Gornja Bistra</item>
      <item>Jozo Tolić, OIB 91422042990, Putine 3 B,10000 Zagreb</item>
    </izvorni_sadrzaj>
    <derivirana_varijabla naziv="DomainObject.Predmet.SudioniciListAdressOIB_1">
      <item>FINA Regionalni centar Zagreb, OIB 85821130368, Trg svibanjskih žrtava 1995. br. 1,10000 Zagreb</item>
      <item>Dom za starije i nemoćne osobe TOLIĆ-BISTRA, OIB 00703312994, M. Štreka 18,10298 Gornja Bistra</item>
      <item>Jozo Tolić, OIB 91422042990, Putine 3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00703312994</item>
      <item>, OIB 91422042990</item>
    </izvorni_sadrzaj>
    <derivirana_varijabla naziv="DomainObject.Predmet.SudioniciListNazivOIB_1">
      <item>, OIB 85821130368</item>
      <item>, OIB 00703312994</item>
      <item>, OIB 91422042990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776</properties:Words>
  <properties:Characters>4305</properties:Characters>
  <properties:Lines>95</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2017-11-29T14:15:00Z</dcterms:created>
  <dc:creator>Valentina Kranjčić</dc:creator>
  <cp:lastModifiedBy>Valentina Kranjčić</cp:lastModifiedBy>
  <cp:lastPrinted>2017-11-29T14:17:00Z</cp:lastPrinted>
  <dcterms:modified xmlns:xsi="http://www.w3.org/2001/XMLSchema-instance" xsi:type="dcterms:W3CDTF">2017-12-01T08:37:00Z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St-5675/2016-9 / Odluka - Rješenje o imenovanju privremenog stečajnog upravitelja</vt:lpwstr>
  </prop:property>
  <prop:property name="CC_coloring" pid="4" fmtid="{D5CDD505-2E9C-101B-9397-08002B2CF9AE}">
    <vt:bool>false</vt:bool>
  </prop:property>
  <prop:property name="BrojStranica" pid="5" fmtid="{D5CDD505-2E9C-101B-9397-08002B2CF9AE}">
    <vt:i4>2</vt:i4>
  </prop:property>
</prop:Properties>
</file>