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523f17" w14:paraId="3523f17" w:rsidRDefault="003918BB" w:rsidP="00B800D2" w:rsidR="00E423D6">
      <w:pPr>
        <w:pStyle w:val="Bezproreda"/>
        <w:jc w:val="right"/>
        <w15:collapsed w:val="false"/>
        <w:rPr>
          <w:rFonts w:cs="Times New Roman" w:hAnsi="Times New Roman" w:ascii="Times New Roman"/>
          <w:sz w:val="24"/>
          <w:szCs w:val="24"/>
        </w:rPr>
      </w:pPr>
      <w:bookmarkStart w:name="_GoBack" w:id="0"/>
      <w:bookmarkEnd w:id="0"/>
      <w:r>
        <w:rPr>
          <w:rFonts w:cs="Times New Roman" w:hAnsi="Times New Roman" w:ascii="Times New Roman"/>
          <w:sz w:val="24"/>
          <w:szCs w:val="24"/>
        </w:rPr>
        <w:t>9 St-103</w:t>
      </w:r>
      <w:r w:rsidR="00B800D2">
        <w:rPr>
          <w:rFonts w:cs="Times New Roman" w:hAnsi="Times New Roman" w:ascii="Times New Roman"/>
          <w:sz w:val="24"/>
          <w:szCs w:val="24"/>
        </w:rPr>
        <w:t>/15</w:t>
      </w:r>
    </w:p>
    <w:p w:rsidRDefault="00B800D2" w:rsidP="00B800D2" w:rsidR="00B800D2">
      <w:pPr>
        <w:pStyle w:val="Bezproreda"/>
        <w:jc w:val="right"/>
        <w:rPr>
          <w:rFonts w:cs="Times New Roman" w:hAnsi="Times New Roman" w:ascii="Times New Roman"/>
          <w:sz w:val="24"/>
          <w:szCs w:val="24"/>
        </w:rPr>
      </w:pPr>
    </w:p>
    <w:p w:rsidRDefault="00B800D2" w:rsidP="00B800D2" w:rsidR="00B800D2">
      <w:pPr>
        <w:pStyle w:val="Bezproreda"/>
        <w:jc w:val="right"/>
        <w:rPr>
          <w:rFonts w:cs="Times New Roman" w:hAnsi="Times New Roman" w:ascii="Times New Roman"/>
          <w:sz w:val="24"/>
          <w:szCs w:val="24"/>
        </w:rPr>
      </w:pPr>
    </w:p>
    <w:p w:rsidRDefault="00B800D2" w:rsidP="00B800D2" w:rsidR="00B800D2">
      <w:pPr>
        <w:pStyle w:val="Bezproreda"/>
        <w:jc w:val="right"/>
        <w:rPr>
          <w:rFonts w:cs="Times New Roman" w:hAnsi="Times New Roman" w:ascii="Times New Roman"/>
          <w:sz w:val="24"/>
          <w:szCs w:val="24"/>
        </w:rPr>
      </w:pPr>
    </w:p>
    <w:p w:rsidRDefault="00B800D2" w:rsidP="00B800D2" w:rsidR="00B800D2">
      <w:pPr>
        <w:pStyle w:val="Bezproreda"/>
        <w:jc w:val="both"/>
        <w:rPr>
          <w:rFonts w:cs="Times New Roman" w:hAnsi="Times New Roman" w:ascii="Times New Roman"/>
          <w:sz w:val="24"/>
          <w:szCs w:val="24"/>
        </w:rPr>
      </w:pPr>
      <w:r>
        <w:rPr>
          <w:rFonts w:cs="Times New Roman" w:hAnsi="Times New Roman" w:ascii="Times New Roman"/>
          <w:sz w:val="24"/>
          <w:szCs w:val="24"/>
        </w:rPr>
        <w:t>REPUBLIKA HRVATSKA</w:t>
      </w:r>
    </w:p>
    <w:p w:rsidRDefault="00B800D2" w:rsidP="00B800D2" w:rsidR="00B800D2">
      <w:pPr>
        <w:pStyle w:val="Bezproreda"/>
        <w:jc w:val="both"/>
        <w:rPr>
          <w:rFonts w:cs="Times New Roman" w:hAnsi="Times New Roman" w:ascii="Times New Roman"/>
          <w:sz w:val="24"/>
          <w:szCs w:val="24"/>
        </w:rPr>
      </w:pPr>
      <w:r>
        <w:rPr>
          <w:rFonts w:cs="Times New Roman" w:hAnsi="Times New Roman" w:ascii="Times New Roman"/>
          <w:sz w:val="24"/>
          <w:szCs w:val="24"/>
        </w:rPr>
        <w:t>TRGOVAČKI SUD U ZADRU</w:t>
      </w:r>
    </w:p>
    <w:p w:rsidRDefault="00B800D2" w:rsidP="00B800D2" w:rsidR="00B800D2">
      <w:pPr>
        <w:pStyle w:val="Bezproreda"/>
        <w:jc w:val="both"/>
        <w:rPr>
          <w:rFonts w:cs="Times New Roman" w:hAnsi="Times New Roman" w:ascii="Times New Roman"/>
          <w:sz w:val="24"/>
          <w:szCs w:val="24"/>
        </w:rPr>
      </w:pPr>
      <w:r>
        <w:rPr>
          <w:rFonts w:cs="Times New Roman" w:hAnsi="Times New Roman" w:ascii="Times New Roman"/>
          <w:sz w:val="24"/>
          <w:szCs w:val="24"/>
        </w:rPr>
        <w:t>STALNA SLUŽBA U ŠIBENIKU</w:t>
      </w:r>
    </w:p>
    <w:p w:rsidRDefault="00B800D2" w:rsidP="00B800D2" w:rsidR="00B800D2">
      <w:pPr>
        <w:pStyle w:val="Bezproreda"/>
        <w:jc w:val="both"/>
        <w:rPr>
          <w:rFonts w:cs="Times New Roman" w:hAnsi="Times New Roman" w:ascii="Times New Roman"/>
          <w:sz w:val="24"/>
          <w:szCs w:val="24"/>
        </w:rPr>
      </w:pPr>
    </w:p>
    <w:p w:rsidRDefault="00B800D2" w:rsidP="00B800D2" w:rsidR="00B800D2">
      <w:pPr>
        <w:pStyle w:val="Bezproreda"/>
        <w:jc w:val="both"/>
        <w:rPr>
          <w:rFonts w:cs="Times New Roman" w:hAnsi="Times New Roman" w:ascii="Times New Roman"/>
          <w:sz w:val="24"/>
          <w:szCs w:val="24"/>
        </w:rPr>
      </w:pPr>
    </w:p>
    <w:p w:rsidRDefault="00B800D2" w:rsidP="00B800D2" w:rsidR="00B800D2">
      <w:pPr>
        <w:pStyle w:val="Bezproreda"/>
        <w:jc w:val="center"/>
        <w:rPr>
          <w:rFonts w:cs="Times New Roman" w:hAnsi="Times New Roman" w:ascii="Times New Roman"/>
          <w:sz w:val="24"/>
          <w:szCs w:val="24"/>
        </w:rPr>
      </w:pPr>
      <w:r>
        <w:rPr>
          <w:rFonts w:cs="Times New Roman" w:hAnsi="Times New Roman" w:ascii="Times New Roman"/>
          <w:sz w:val="24"/>
          <w:szCs w:val="24"/>
        </w:rPr>
        <w:t>R E P U B L I K A    H R V A T S K A</w:t>
      </w:r>
    </w:p>
    <w:p w:rsidRDefault="00B800D2" w:rsidP="00B800D2" w:rsidR="00B800D2">
      <w:pPr>
        <w:pStyle w:val="Bezproreda"/>
        <w:jc w:val="center"/>
        <w:rPr>
          <w:rFonts w:cs="Times New Roman" w:hAnsi="Times New Roman" w:ascii="Times New Roman"/>
          <w:sz w:val="24"/>
          <w:szCs w:val="24"/>
        </w:rPr>
      </w:pPr>
    </w:p>
    <w:p w:rsidRDefault="00B800D2" w:rsidP="00B800D2" w:rsidR="00B800D2">
      <w:pPr>
        <w:pStyle w:val="Bezproreda"/>
        <w:jc w:val="center"/>
        <w:rPr>
          <w:rFonts w:cs="Times New Roman" w:hAnsi="Times New Roman" w:ascii="Times New Roman"/>
          <w:sz w:val="24"/>
          <w:szCs w:val="24"/>
        </w:rPr>
      </w:pPr>
      <w:r>
        <w:rPr>
          <w:rFonts w:cs="Times New Roman" w:hAnsi="Times New Roman" w:ascii="Times New Roman"/>
          <w:sz w:val="24"/>
          <w:szCs w:val="24"/>
        </w:rPr>
        <w:t>R J E Š E N J E</w:t>
      </w:r>
    </w:p>
    <w:p w:rsidRDefault="00B800D2" w:rsidP="00B800D2" w:rsidR="00B800D2">
      <w:pPr>
        <w:pStyle w:val="Bezproreda"/>
        <w:jc w:val="center"/>
        <w:rPr>
          <w:rFonts w:cs="Times New Roman" w:hAnsi="Times New Roman" w:ascii="Times New Roman"/>
          <w:sz w:val="24"/>
          <w:szCs w:val="24"/>
        </w:rPr>
      </w:pPr>
    </w:p>
    <w:p w:rsidRDefault="00B800D2" w:rsidP="00B800D2" w:rsidR="00B800D2">
      <w:pPr>
        <w:pStyle w:val="Bezproreda"/>
        <w:jc w:val="center"/>
        <w:rPr>
          <w:rFonts w:cs="Times New Roman" w:hAnsi="Times New Roman" w:ascii="Times New Roman"/>
          <w:sz w:val="24"/>
          <w:szCs w:val="24"/>
        </w:rPr>
      </w:pPr>
    </w:p>
    <w:p w:rsidRDefault="00B800D2" w:rsidP="007C1F8D" w:rsidR="00B800D2">
      <w:pPr>
        <w:pStyle w:val="Bezproreda"/>
        <w:ind w:firstLine="708"/>
        <w:jc w:val="both"/>
        <w:rPr>
          <w:rFonts w:cs="Times New Roman" w:hAnsi="Times New Roman" w:ascii="Times New Roman"/>
          <w:sz w:val="24"/>
          <w:szCs w:val="24"/>
        </w:rPr>
      </w:pPr>
      <w:r>
        <w:rPr>
          <w:rFonts w:cs="Times New Roman" w:hAnsi="Times New Roman" w:ascii="Times New Roman"/>
          <w:sz w:val="24"/>
          <w:szCs w:val="24"/>
        </w:rPr>
        <w:t>Trgovački sud u Zadru, Stalna služba u Šibeniku, po stečajnom sucu Terezija Goreta, odlučujući o prijedlogu FINE – Regionalni centar Split</w:t>
      </w:r>
      <w:r w:rsidR="00305492">
        <w:rPr>
          <w:rFonts w:cs="Times New Roman" w:hAnsi="Times New Roman" w:ascii="Times New Roman"/>
          <w:sz w:val="24"/>
          <w:szCs w:val="24"/>
        </w:rPr>
        <w:t>, Podružnica Šibenik</w:t>
      </w:r>
      <w:r>
        <w:rPr>
          <w:rFonts w:cs="Times New Roman" w:hAnsi="Times New Roman" w:ascii="Times New Roman"/>
          <w:sz w:val="24"/>
          <w:szCs w:val="24"/>
        </w:rPr>
        <w:t xml:space="preserve">, za pokretanje stečajnog postupka nad dužnikom </w:t>
      </w:r>
      <w:r w:rsidR="003918BB">
        <w:rPr>
          <w:rFonts w:cs="Times New Roman" w:hAnsi="Times New Roman" w:ascii="Times New Roman"/>
          <w:sz w:val="24"/>
          <w:szCs w:val="24"/>
        </w:rPr>
        <w:t>SEXTANT d.o.o., Murter, Vlake 2, OIB 88920910998</w:t>
      </w:r>
      <w:r w:rsidR="00E946D6">
        <w:rPr>
          <w:rFonts w:cs="Times New Roman" w:hAnsi="Times New Roman" w:ascii="Times New Roman"/>
          <w:sz w:val="24"/>
          <w:szCs w:val="24"/>
        </w:rPr>
        <w:t>, izvan ročišta, dana 03</w:t>
      </w:r>
      <w:r>
        <w:rPr>
          <w:rFonts w:cs="Times New Roman" w:hAnsi="Times New Roman" w:ascii="Times New Roman"/>
          <w:sz w:val="24"/>
          <w:szCs w:val="24"/>
        </w:rPr>
        <w:t xml:space="preserve">. </w:t>
      </w:r>
      <w:r w:rsidR="00E946D6">
        <w:rPr>
          <w:rFonts w:cs="Times New Roman" w:hAnsi="Times New Roman" w:ascii="Times New Roman"/>
          <w:sz w:val="24"/>
          <w:szCs w:val="24"/>
        </w:rPr>
        <w:t>studenog</w:t>
      </w:r>
      <w:r>
        <w:rPr>
          <w:rFonts w:cs="Times New Roman" w:hAnsi="Times New Roman" w:ascii="Times New Roman"/>
          <w:sz w:val="24"/>
          <w:szCs w:val="24"/>
        </w:rPr>
        <w:t xml:space="preserve"> 2015. godine,</w:t>
      </w:r>
    </w:p>
    <w:p w:rsidRDefault="00B800D2" w:rsidP="00B800D2" w:rsidR="00B800D2">
      <w:pPr>
        <w:pStyle w:val="Bezproreda"/>
        <w:jc w:val="both"/>
        <w:rPr>
          <w:rFonts w:cs="Times New Roman" w:hAnsi="Times New Roman" w:ascii="Times New Roman"/>
          <w:sz w:val="24"/>
          <w:szCs w:val="24"/>
        </w:rPr>
      </w:pPr>
    </w:p>
    <w:p w:rsidRDefault="00B800D2" w:rsidP="00B800D2" w:rsidR="00B800D2">
      <w:pPr>
        <w:pStyle w:val="Bezproreda"/>
        <w:jc w:val="center"/>
        <w:rPr>
          <w:rFonts w:cs="Times New Roman" w:hAnsi="Times New Roman" w:ascii="Times New Roman"/>
          <w:sz w:val="24"/>
          <w:szCs w:val="24"/>
        </w:rPr>
      </w:pPr>
      <w:r>
        <w:rPr>
          <w:rFonts w:cs="Times New Roman" w:hAnsi="Times New Roman" w:ascii="Times New Roman"/>
          <w:sz w:val="24"/>
          <w:szCs w:val="24"/>
        </w:rPr>
        <w:t>r i j e š i o    j e</w:t>
      </w:r>
    </w:p>
    <w:p w:rsidRDefault="00B800D2" w:rsidP="00B800D2" w:rsidR="00B800D2">
      <w:pPr>
        <w:pStyle w:val="Bezproreda"/>
        <w:jc w:val="center"/>
        <w:rPr>
          <w:rFonts w:cs="Times New Roman" w:hAnsi="Times New Roman" w:ascii="Times New Roman"/>
          <w:sz w:val="24"/>
          <w:szCs w:val="24"/>
        </w:rPr>
      </w:pPr>
    </w:p>
    <w:p w:rsidRDefault="00B800D2" w:rsidP="007C1F8D" w:rsidR="00B800D2">
      <w:pPr>
        <w:pStyle w:val="Bezproreda"/>
        <w:ind w:firstLine="708"/>
        <w:jc w:val="both"/>
        <w:rPr>
          <w:rFonts w:cs="Times New Roman" w:hAnsi="Times New Roman" w:ascii="Times New Roman"/>
          <w:sz w:val="24"/>
          <w:szCs w:val="24"/>
        </w:rPr>
      </w:pPr>
      <w:r>
        <w:rPr>
          <w:rFonts w:cs="Times New Roman" w:hAnsi="Times New Roman" w:ascii="Times New Roman"/>
          <w:sz w:val="24"/>
          <w:szCs w:val="24"/>
        </w:rPr>
        <w:t xml:space="preserve">Odbacuje se prijedlog za otvaranje stečajnog postupka nad dužnikom </w:t>
      </w:r>
      <w:r w:rsidR="003918BB">
        <w:rPr>
          <w:rFonts w:cs="Times New Roman" w:hAnsi="Times New Roman" w:ascii="Times New Roman"/>
          <w:sz w:val="24"/>
          <w:szCs w:val="24"/>
        </w:rPr>
        <w:t>SEXTANT d.o.o., Murter, Vlake 2, OIB 88920910998</w:t>
      </w:r>
      <w:r>
        <w:rPr>
          <w:rFonts w:cs="Times New Roman" w:hAnsi="Times New Roman" w:ascii="Times New Roman"/>
          <w:sz w:val="24"/>
          <w:szCs w:val="24"/>
        </w:rPr>
        <w:t>.</w:t>
      </w:r>
    </w:p>
    <w:p w:rsidRDefault="00B800D2" w:rsidP="00B800D2" w:rsidR="00B800D2">
      <w:pPr>
        <w:pStyle w:val="Bezproreda"/>
        <w:jc w:val="both"/>
        <w:rPr>
          <w:rFonts w:cs="Times New Roman" w:hAnsi="Times New Roman" w:ascii="Times New Roman"/>
          <w:sz w:val="24"/>
          <w:szCs w:val="24"/>
        </w:rPr>
      </w:pPr>
    </w:p>
    <w:p w:rsidRDefault="00B800D2" w:rsidP="00B800D2" w:rsidR="00B800D2">
      <w:pPr>
        <w:pStyle w:val="Bezproreda"/>
        <w:jc w:val="center"/>
        <w:rPr>
          <w:rFonts w:cs="Times New Roman" w:hAnsi="Times New Roman" w:ascii="Times New Roman"/>
          <w:sz w:val="24"/>
          <w:szCs w:val="24"/>
        </w:rPr>
      </w:pPr>
      <w:r>
        <w:rPr>
          <w:rFonts w:cs="Times New Roman" w:hAnsi="Times New Roman" w:ascii="Times New Roman"/>
          <w:sz w:val="24"/>
          <w:szCs w:val="24"/>
        </w:rPr>
        <w:t>Obrazloženje</w:t>
      </w:r>
    </w:p>
    <w:p w:rsidRDefault="00B800D2" w:rsidP="00B800D2" w:rsidR="00B800D2">
      <w:pPr>
        <w:pStyle w:val="Bezproreda"/>
        <w:jc w:val="center"/>
        <w:rPr>
          <w:rFonts w:cs="Times New Roman" w:hAnsi="Times New Roman" w:ascii="Times New Roman"/>
          <w:sz w:val="24"/>
          <w:szCs w:val="24"/>
        </w:rPr>
      </w:pPr>
    </w:p>
    <w:p w:rsidRDefault="00B800D2" w:rsidP="007C1F8D" w:rsidR="00B800D2">
      <w:pPr>
        <w:pStyle w:val="Bezproreda"/>
        <w:ind w:firstLine="708"/>
        <w:jc w:val="both"/>
        <w:rPr>
          <w:rFonts w:cs="Times New Roman" w:hAnsi="Times New Roman" w:ascii="Times New Roman"/>
          <w:sz w:val="24"/>
          <w:szCs w:val="24"/>
        </w:rPr>
      </w:pPr>
      <w:r>
        <w:rPr>
          <w:rFonts w:cs="Times New Roman" w:hAnsi="Times New Roman" w:ascii="Times New Roman"/>
          <w:sz w:val="24"/>
          <w:szCs w:val="24"/>
        </w:rPr>
        <w:t>FINA – Regionalni centar Split</w:t>
      </w:r>
      <w:r w:rsidR="00305492">
        <w:rPr>
          <w:rFonts w:cs="Times New Roman" w:hAnsi="Times New Roman" w:ascii="Times New Roman"/>
          <w:sz w:val="24"/>
          <w:szCs w:val="24"/>
        </w:rPr>
        <w:t>, Podružnica Šibenik,</w:t>
      </w:r>
      <w:r>
        <w:rPr>
          <w:rFonts w:cs="Times New Roman" w:hAnsi="Times New Roman" w:ascii="Times New Roman"/>
          <w:sz w:val="24"/>
          <w:szCs w:val="24"/>
        </w:rPr>
        <w:t xml:space="preserve"> podnijela je ovom sudu preko pošte preporučeno </w:t>
      </w:r>
      <w:r w:rsidR="00305492">
        <w:rPr>
          <w:rFonts w:cs="Times New Roman" w:hAnsi="Times New Roman" w:ascii="Times New Roman"/>
          <w:sz w:val="24"/>
          <w:szCs w:val="24"/>
        </w:rPr>
        <w:t>15</w:t>
      </w:r>
      <w:r w:rsidR="00747DC6">
        <w:rPr>
          <w:rFonts w:cs="Times New Roman" w:hAnsi="Times New Roman" w:ascii="Times New Roman"/>
          <w:sz w:val="24"/>
          <w:szCs w:val="24"/>
        </w:rPr>
        <w:t xml:space="preserve">. rujna 2015. godine </w:t>
      </w:r>
      <w:r>
        <w:rPr>
          <w:rFonts w:cs="Times New Roman" w:hAnsi="Times New Roman" w:ascii="Times New Roman"/>
          <w:sz w:val="24"/>
          <w:szCs w:val="24"/>
        </w:rPr>
        <w:t xml:space="preserve">prijedlog za otvaranje stečajnog postupka nad dužnikom. U prijedlogu se u bitnome navodi da dužnik na dan </w:t>
      </w:r>
      <w:r w:rsidR="003918BB">
        <w:rPr>
          <w:rFonts w:cs="Times New Roman" w:hAnsi="Times New Roman" w:ascii="Times New Roman"/>
          <w:sz w:val="24"/>
          <w:szCs w:val="24"/>
        </w:rPr>
        <w:t>03</w:t>
      </w:r>
      <w:r w:rsidR="00747DC6">
        <w:rPr>
          <w:rFonts w:cs="Times New Roman" w:hAnsi="Times New Roman" w:ascii="Times New Roman"/>
          <w:sz w:val="24"/>
          <w:szCs w:val="24"/>
        </w:rPr>
        <w:t>. rujna 2015. godine</w:t>
      </w:r>
      <w:r>
        <w:rPr>
          <w:rFonts w:cs="Times New Roman" w:hAnsi="Times New Roman" w:ascii="Times New Roman"/>
          <w:sz w:val="24"/>
          <w:szCs w:val="24"/>
        </w:rPr>
        <w:t xml:space="preserve"> u Očevidniku redoslijeda osnova za plaćanje ima evidentirane neizvršene osnove za plaćanje u ukupnom iznosu od </w:t>
      </w:r>
      <w:r w:rsidR="003918BB">
        <w:rPr>
          <w:rFonts w:cs="Times New Roman" w:hAnsi="Times New Roman" w:ascii="Times New Roman"/>
          <w:sz w:val="24"/>
          <w:szCs w:val="24"/>
        </w:rPr>
        <w:t>10.965,18</w:t>
      </w:r>
      <w:r>
        <w:rPr>
          <w:rFonts w:cs="Times New Roman" w:hAnsi="Times New Roman" w:ascii="Times New Roman"/>
          <w:sz w:val="24"/>
          <w:szCs w:val="24"/>
        </w:rPr>
        <w:t xml:space="preserve"> kuna, u koji iznos je uračunata kamata i naknada Financijske agencije za provedbu ovrhe na novčanim sredstvima, te da dužnik ima 1 zaposlenih, da ima račun kod Croatia banke d.d. i Splitske banke d.d., te da nema zaplijenjenih sredstava za namirenje troškova stečajnog postupka, pa da se sukladno čl. 110. st. 1. Stečajnog zakona podnosi prijedlog za otvaranje stečajnog postupka nad dužnikom.</w:t>
      </w:r>
    </w:p>
    <w:p w:rsidRDefault="00B800D2" w:rsidP="00B800D2" w:rsidR="00B800D2">
      <w:pPr>
        <w:pStyle w:val="Bezproreda"/>
        <w:jc w:val="both"/>
        <w:rPr>
          <w:rFonts w:cs="Times New Roman" w:hAnsi="Times New Roman" w:ascii="Times New Roman"/>
          <w:sz w:val="24"/>
          <w:szCs w:val="24"/>
        </w:rPr>
      </w:pPr>
    </w:p>
    <w:p w:rsidRDefault="00B800D2" w:rsidP="007C1F8D" w:rsidR="00B800D2">
      <w:pPr>
        <w:pStyle w:val="Bezproreda"/>
        <w:ind w:firstLine="708"/>
        <w:jc w:val="both"/>
        <w:rPr>
          <w:rFonts w:cs="Times New Roman" w:hAnsi="Times New Roman" w:ascii="Times New Roman"/>
          <w:sz w:val="24"/>
          <w:szCs w:val="24"/>
        </w:rPr>
      </w:pPr>
      <w:r>
        <w:rPr>
          <w:rFonts w:cs="Times New Roman" w:hAnsi="Times New Roman" w:ascii="Times New Roman"/>
          <w:sz w:val="24"/>
          <w:szCs w:val="24"/>
        </w:rPr>
        <w:t>Sukladno čl. 110. st. 1. Stečajnog zakona (NN 71/2015, dalje u tekstu: SZ) Financijska agencija je dužna podnijeti prijedlog za otvaranje stečajnog postupka ako pravna osoba u Očevidniku redoslijeda osnova za plaćanje ima evidentirane neizvršene osnove za plaćanje u neprekinutom razdoblju od 120 dana, u roku od osam dana od isteka tog razdoblja, osim ako su ispunjene pretpostavke za pokretanje skraćenog postupka prema čl. 428. SZ.</w:t>
      </w:r>
    </w:p>
    <w:p w:rsidRDefault="00B800D2" w:rsidP="00B800D2" w:rsidR="00B800D2">
      <w:pPr>
        <w:pStyle w:val="Bezproreda"/>
        <w:jc w:val="both"/>
        <w:rPr>
          <w:rFonts w:cs="Times New Roman" w:hAnsi="Times New Roman" w:ascii="Times New Roman"/>
          <w:sz w:val="24"/>
          <w:szCs w:val="24"/>
        </w:rPr>
      </w:pPr>
    </w:p>
    <w:p w:rsidRDefault="00B800D2" w:rsidP="007C1F8D" w:rsidR="00B800D2">
      <w:pPr>
        <w:pStyle w:val="Bezproreda"/>
        <w:ind w:firstLine="708"/>
        <w:jc w:val="both"/>
        <w:rPr>
          <w:rFonts w:cs="Times New Roman" w:hAnsi="Times New Roman" w:ascii="Times New Roman"/>
          <w:sz w:val="24"/>
          <w:szCs w:val="24"/>
        </w:rPr>
      </w:pPr>
      <w:r>
        <w:rPr>
          <w:rFonts w:cs="Times New Roman" w:hAnsi="Times New Roman" w:ascii="Times New Roman"/>
          <w:sz w:val="24"/>
          <w:szCs w:val="24"/>
        </w:rPr>
        <w:t>Iako predlagatelj uz prijedlog ne dostavlja dokaz iz kojeg se može provjeriti da dužnik ima zaposlenih, iz navoda samog predlagatelja proizlazi da dužnik ima jednog zaposlenog, pa proizlazi da nisu ispunjeni uvjeti za pokretanje skraćenog stečajnog postupka.</w:t>
      </w:r>
    </w:p>
    <w:p w:rsidRDefault="00B800D2" w:rsidP="00B800D2" w:rsidR="00B800D2">
      <w:pPr>
        <w:pStyle w:val="Bezproreda"/>
        <w:jc w:val="both"/>
        <w:rPr>
          <w:rFonts w:cs="Times New Roman" w:hAnsi="Times New Roman" w:ascii="Times New Roman"/>
          <w:sz w:val="24"/>
          <w:szCs w:val="24"/>
        </w:rPr>
      </w:pPr>
    </w:p>
    <w:p w:rsidRDefault="00B800D2" w:rsidP="007C1F8D" w:rsidR="00B800D2">
      <w:pPr>
        <w:pStyle w:val="Bezproreda"/>
        <w:ind w:firstLine="708"/>
        <w:jc w:val="both"/>
        <w:rPr>
          <w:rFonts w:cs="Times New Roman" w:hAnsi="Times New Roman" w:ascii="Times New Roman"/>
          <w:sz w:val="24"/>
          <w:szCs w:val="24"/>
        </w:rPr>
      </w:pPr>
      <w:r>
        <w:rPr>
          <w:rFonts w:cs="Times New Roman" w:hAnsi="Times New Roman" w:ascii="Times New Roman"/>
          <w:sz w:val="24"/>
          <w:szCs w:val="24"/>
        </w:rPr>
        <w:t xml:space="preserve">Međutim, sukladno čl. 444. st. 2. SZ-a iznimno od čl. 110. SZ-a, Financijska agencija dužna je za pravne osobe koje na dan stupanja na snagu Stečajnog zakona imaju u Očevidniku redoslijeda osnova za plaćanje evidentirane neizvršene osnove za plaćanje u neprekinutom razdoblju od 120 dana podnijeti prijedlog za otvaranje stečajnog postupka najkasnije osam </w:t>
      </w:r>
      <w:r>
        <w:rPr>
          <w:rFonts w:cs="Times New Roman" w:hAnsi="Times New Roman" w:ascii="Times New Roman"/>
          <w:sz w:val="24"/>
          <w:szCs w:val="24"/>
        </w:rPr>
        <w:lastRenderedPageBreak/>
        <w:t>mjeseci, ali ne ranije od šest mjeseci od dana stupanja na snagu</w:t>
      </w:r>
      <w:r w:rsidR="00747DC6">
        <w:rPr>
          <w:rFonts w:cs="Times New Roman" w:hAnsi="Times New Roman" w:ascii="Times New Roman"/>
          <w:sz w:val="24"/>
          <w:szCs w:val="24"/>
        </w:rPr>
        <w:t xml:space="preserve"> Stečajnog zakona za pravnu osobu koja u Očevidniku redoslijeda osnova za plaćanje ima evidentirane neizvršene osnove za plaćanje u neprekinutom razdoblju od 120 dana i jednog zaposlenog.</w:t>
      </w:r>
    </w:p>
    <w:p w:rsidRDefault="00747DC6" w:rsidP="00B800D2" w:rsidR="00747DC6">
      <w:pPr>
        <w:pStyle w:val="Bezproreda"/>
        <w:jc w:val="both"/>
        <w:rPr>
          <w:rFonts w:cs="Times New Roman" w:hAnsi="Times New Roman" w:ascii="Times New Roman"/>
          <w:sz w:val="24"/>
          <w:szCs w:val="24"/>
        </w:rPr>
      </w:pPr>
    </w:p>
    <w:p w:rsidRDefault="00747DC6" w:rsidP="007C1F8D" w:rsidR="00747DC6">
      <w:pPr>
        <w:pStyle w:val="Bezproreda"/>
        <w:ind w:firstLine="708"/>
        <w:jc w:val="both"/>
        <w:rPr>
          <w:rFonts w:cs="Times New Roman" w:hAnsi="Times New Roman" w:ascii="Times New Roman"/>
          <w:sz w:val="24"/>
          <w:szCs w:val="24"/>
        </w:rPr>
      </w:pPr>
      <w:r>
        <w:rPr>
          <w:rFonts w:cs="Times New Roman" w:hAnsi="Times New Roman" w:ascii="Times New Roman"/>
          <w:sz w:val="24"/>
          <w:szCs w:val="24"/>
        </w:rPr>
        <w:t xml:space="preserve">U konkretnom slučaju proizlazi da dužnik ima jednog zaposlenog i prijedlog za otvaranje stečajnog postupka ne može se pokrenuti prije isteka šest mjeseci od 1. </w:t>
      </w:r>
      <w:r w:rsidR="007C1F8D">
        <w:rPr>
          <w:rFonts w:cs="Times New Roman" w:hAnsi="Times New Roman" w:ascii="Times New Roman"/>
          <w:sz w:val="24"/>
          <w:szCs w:val="24"/>
        </w:rPr>
        <w:t>r</w:t>
      </w:r>
      <w:r>
        <w:rPr>
          <w:rFonts w:cs="Times New Roman" w:hAnsi="Times New Roman" w:ascii="Times New Roman"/>
          <w:sz w:val="24"/>
          <w:szCs w:val="24"/>
        </w:rPr>
        <w:t xml:space="preserve">ujna 2015. </w:t>
      </w:r>
      <w:r w:rsidR="007C1F8D">
        <w:rPr>
          <w:rFonts w:cs="Times New Roman" w:hAnsi="Times New Roman" w:ascii="Times New Roman"/>
          <w:sz w:val="24"/>
          <w:szCs w:val="24"/>
        </w:rPr>
        <w:t>g</w:t>
      </w:r>
      <w:r>
        <w:rPr>
          <w:rFonts w:cs="Times New Roman" w:hAnsi="Times New Roman" w:ascii="Times New Roman"/>
          <w:sz w:val="24"/>
          <w:szCs w:val="24"/>
        </w:rPr>
        <w:t>odine kao dana stupanja na snagu Stečajnog zakona.</w:t>
      </w:r>
    </w:p>
    <w:p w:rsidRDefault="00747DC6" w:rsidP="00B800D2" w:rsidR="00747DC6">
      <w:pPr>
        <w:pStyle w:val="Bezproreda"/>
        <w:jc w:val="both"/>
        <w:rPr>
          <w:rFonts w:cs="Times New Roman" w:hAnsi="Times New Roman" w:ascii="Times New Roman"/>
          <w:sz w:val="24"/>
          <w:szCs w:val="24"/>
        </w:rPr>
      </w:pPr>
    </w:p>
    <w:p w:rsidRDefault="00747DC6" w:rsidP="007C1F8D" w:rsidR="00747DC6">
      <w:pPr>
        <w:pStyle w:val="Bezproreda"/>
        <w:ind w:firstLine="708"/>
        <w:jc w:val="both"/>
        <w:rPr>
          <w:rFonts w:cs="Times New Roman" w:hAnsi="Times New Roman" w:ascii="Times New Roman"/>
          <w:sz w:val="24"/>
          <w:szCs w:val="24"/>
        </w:rPr>
      </w:pPr>
      <w:r>
        <w:rPr>
          <w:rFonts w:cs="Times New Roman" w:hAnsi="Times New Roman" w:ascii="Times New Roman"/>
          <w:sz w:val="24"/>
          <w:szCs w:val="24"/>
        </w:rPr>
        <w:t>Dakle, prijedlog za otvaranje stečajnog postupka je preuranjen.</w:t>
      </w:r>
    </w:p>
    <w:p w:rsidRDefault="00747DC6" w:rsidP="00B800D2" w:rsidR="00747DC6">
      <w:pPr>
        <w:pStyle w:val="Bezproreda"/>
        <w:jc w:val="both"/>
        <w:rPr>
          <w:rFonts w:cs="Times New Roman" w:hAnsi="Times New Roman" w:ascii="Times New Roman"/>
          <w:sz w:val="24"/>
          <w:szCs w:val="24"/>
        </w:rPr>
      </w:pPr>
    </w:p>
    <w:p w:rsidRDefault="00747DC6" w:rsidP="007C1F8D" w:rsidR="00747DC6">
      <w:pPr>
        <w:pStyle w:val="Bezproreda"/>
        <w:ind w:firstLine="708"/>
        <w:jc w:val="both"/>
        <w:rPr>
          <w:rFonts w:cs="Times New Roman" w:hAnsi="Times New Roman" w:ascii="Times New Roman"/>
          <w:sz w:val="24"/>
          <w:szCs w:val="24"/>
        </w:rPr>
      </w:pPr>
      <w:r>
        <w:rPr>
          <w:rFonts w:cs="Times New Roman" w:hAnsi="Times New Roman" w:ascii="Times New Roman"/>
          <w:sz w:val="24"/>
          <w:szCs w:val="24"/>
        </w:rPr>
        <w:t xml:space="preserve">Prema čl. 10. SZ-a u stečajnom postupku na odgovarajući način se primjenjuju pravila parničnog postupka pred trgovačkim sudovima, pa sukladno čl. 113. Zakona o parničnom postupku (NN 53/91, 91/92, 112/99, 88/01, 117/03, 84/08, 123/08, 57/11, 148/11, 25/13, dalje u tekstu: ZPP) predmetni prijedlog nije mogao biti podnesen prije 1. </w:t>
      </w:r>
      <w:r w:rsidR="00305492">
        <w:rPr>
          <w:rFonts w:cs="Times New Roman" w:hAnsi="Times New Roman" w:ascii="Times New Roman"/>
          <w:sz w:val="24"/>
          <w:szCs w:val="24"/>
        </w:rPr>
        <w:t>o</w:t>
      </w:r>
      <w:r>
        <w:rPr>
          <w:rFonts w:cs="Times New Roman" w:hAnsi="Times New Roman" w:ascii="Times New Roman"/>
          <w:sz w:val="24"/>
          <w:szCs w:val="24"/>
        </w:rPr>
        <w:t xml:space="preserve">žujka 2016. </w:t>
      </w:r>
      <w:r w:rsidR="00305492">
        <w:rPr>
          <w:rFonts w:cs="Times New Roman" w:hAnsi="Times New Roman" w:ascii="Times New Roman"/>
          <w:sz w:val="24"/>
          <w:szCs w:val="24"/>
        </w:rPr>
        <w:t>g</w:t>
      </w:r>
      <w:r>
        <w:rPr>
          <w:rFonts w:cs="Times New Roman" w:hAnsi="Times New Roman" w:ascii="Times New Roman"/>
          <w:sz w:val="24"/>
          <w:szCs w:val="24"/>
        </w:rPr>
        <w:t>odine. Zbog navedenog, sukladno čl. 282. st. 1. ZPP, zbog toga što je čl. 444. st. 2. SZ propisan rok za podnošenje prijedloga, prijedlog je kao nepravodoban trebalo odbaciti.</w:t>
      </w:r>
    </w:p>
    <w:p w:rsidRDefault="00747DC6" w:rsidP="00B800D2" w:rsidR="00747DC6">
      <w:pPr>
        <w:pStyle w:val="Bezproreda"/>
        <w:jc w:val="both"/>
        <w:rPr>
          <w:rFonts w:cs="Times New Roman" w:hAnsi="Times New Roman" w:ascii="Times New Roman"/>
          <w:sz w:val="24"/>
          <w:szCs w:val="24"/>
        </w:rPr>
      </w:pPr>
    </w:p>
    <w:p w:rsidRDefault="00747DC6" w:rsidP="007C1F8D" w:rsidR="00747DC6">
      <w:pPr>
        <w:pStyle w:val="Bezproreda"/>
        <w:ind w:firstLine="708"/>
        <w:jc w:val="both"/>
        <w:rPr>
          <w:rFonts w:cs="Times New Roman" w:hAnsi="Times New Roman" w:ascii="Times New Roman"/>
          <w:sz w:val="24"/>
          <w:szCs w:val="24"/>
        </w:rPr>
      </w:pPr>
      <w:r>
        <w:rPr>
          <w:rFonts w:cs="Times New Roman" w:hAnsi="Times New Roman" w:ascii="Times New Roman"/>
          <w:sz w:val="24"/>
          <w:szCs w:val="24"/>
        </w:rPr>
        <w:t>Zbog navedenog, na temelju navedenih propisa, odlučeno je kao u izreci.</w:t>
      </w:r>
    </w:p>
    <w:p w:rsidRDefault="00747DC6" w:rsidP="00B800D2" w:rsidR="00747DC6">
      <w:pPr>
        <w:pStyle w:val="Bezproreda"/>
        <w:jc w:val="both"/>
        <w:rPr>
          <w:rFonts w:cs="Times New Roman" w:hAnsi="Times New Roman" w:ascii="Times New Roman"/>
          <w:sz w:val="24"/>
          <w:szCs w:val="24"/>
        </w:rPr>
      </w:pPr>
    </w:p>
    <w:p w:rsidRDefault="00747DC6" w:rsidP="00B800D2" w:rsidR="00747DC6">
      <w:pPr>
        <w:pStyle w:val="Bezproreda"/>
        <w:jc w:val="both"/>
        <w:rPr>
          <w:rFonts w:cs="Times New Roman" w:hAnsi="Times New Roman" w:ascii="Times New Roman"/>
          <w:sz w:val="24"/>
          <w:szCs w:val="24"/>
        </w:rPr>
      </w:pPr>
    </w:p>
    <w:p w:rsidRDefault="00E946D6" w:rsidP="00747DC6" w:rsidR="00747DC6">
      <w:pPr>
        <w:pStyle w:val="Bezproreda"/>
        <w:jc w:val="center"/>
        <w:rPr>
          <w:rFonts w:cs="Times New Roman" w:hAnsi="Times New Roman" w:ascii="Times New Roman"/>
          <w:sz w:val="24"/>
          <w:szCs w:val="24"/>
        </w:rPr>
      </w:pPr>
      <w:r>
        <w:rPr>
          <w:rFonts w:cs="Times New Roman" w:hAnsi="Times New Roman" w:ascii="Times New Roman"/>
          <w:sz w:val="24"/>
          <w:szCs w:val="24"/>
        </w:rPr>
        <w:t>U Šibeniku, 03</w:t>
      </w:r>
      <w:r w:rsidR="00747DC6">
        <w:rPr>
          <w:rFonts w:cs="Times New Roman" w:hAnsi="Times New Roman" w:ascii="Times New Roman"/>
          <w:sz w:val="24"/>
          <w:szCs w:val="24"/>
        </w:rPr>
        <w:t xml:space="preserve">. </w:t>
      </w:r>
      <w:r>
        <w:rPr>
          <w:rFonts w:cs="Times New Roman" w:hAnsi="Times New Roman" w:ascii="Times New Roman"/>
          <w:sz w:val="24"/>
          <w:szCs w:val="24"/>
        </w:rPr>
        <w:t>studenog</w:t>
      </w:r>
      <w:r w:rsidR="00747DC6">
        <w:rPr>
          <w:rFonts w:cs="Times New Roman" w:hAnsi="Times New Roman" w:ascii="Times New Roman"/>
          <w:sz w:val="24"/>
          <w:szCs w:val="24"/>
        </w:rPr>
        <w:t xml:space="preserve"> 2015. godine</w:t>
      </w:r>
    </w:p>
    <w:p w:rsidRDefault="00747DC6" w:rsidP="00747DC6" w:rsidR="00747DC6">
      <w:pPr>
        <w:pStyle w:val="Bezproreda"/>
        <w:rPr>
          <w:rFonts w:cs="Times New Roman" w:hAnsi="Times New Roman" w:ascii="Times New Roman"/>
          <w:sz w:val="24"/>
          <w:szCs w:val="24"/>
        </w:rPr>
      </w:pPr>
    </w:p>
    <w:p w:rsidRDefault="00747DC6" w:rsidP="00747DC6" w:rsidR="00747DC6">
      <w:pPr>
        <w:pStyle w:val="Bezproreda"/>
        <w:rPr>
          <w:rFonts w:cs="Times New Roman" w:hAnsi="Times New Roman" w:ascii="Times New Roman"/>
          <w:sz w:val="24"/>
          <w:szCs w:val="24"/>
        </w:rPr>
      </w:pPr>
    </w:p>
    <w:p w:rsidRDefault="00747DC6" w:rsidP="00747DC6" w:rsidR="00747DC6">
      <w:pPr>
        <w:pStyle w:val="Bezproreda"/>
        <w:rPr>
          <w:rFonts w:cs="Times New Roman" w:hAnsi="Times New Roman" w:ascii="Times New Roman"/>
          <w:sz w:val="24"/>
          <w:szCs w:val="24"/>
        </w:rPr>
      </w:pP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t>Stečajni sudac:</w:t>
      </w:r>
    </w:p>
    <w:p w:rsidRDefault="00747DC6" w:rsidP="00747DC6" w:rsidR="00747DC6">
      <w:pPr>
        <w:pStyle w:val="Bezproreda"/>
        <w:rPr>
          <w:rFonts w:cs="Times New Roman" w:hAnsi="Times New Roman" w:ascii="Times New Roman"/>
          <w:sz w:val="24"/>
          <w:szCs w:val="24"/>
        </w:rPr>
      </w:pPr>
    </w:p>
    <w:p w:rsidRDefault="00747DC6" w:rsidP="00747DC6" w:rsidR="00747DC6">
      <w:pPr>
        <w:pStyle w:val="Bezproreda"/>
        <w:rPr>
          <w:rFonts w:cs="Times New Roman" w:hAnsi="Times New Roman" w:ascii="Times New Roman"/>
          <w:sz w:val="24"/>
          <w:szCs w:val="24"/>
        </w:rPr>
      </w:pP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t>Terezija Goreta</w:t>
      </w:r>
      <w:r w:rsidR="0042257B">
        <w:rPr>
          <w:rFonts w:cs="Times New Roman" w:hAnsi="Times New Roman" w:ascii="Times New Roman"/>
          <w:sz w:val="24"/>
          <w:szCs w:val="24"/>
        </w:rPr>
        <w:t>, v.r.</w:t>
      </w:r>
    </w:p>
    <w:p w:rsidRDefault="00747DC6" w:rsidP="00747DC6" w:rsidR="00747DC6">
      <w:pPr>
        <w:pStyle w:val="Bezproreda"/>
        <w:rPr>
          <w:rFonts w:cs="Times New Roman" w:hAnsi="Times New Roman" w:ascii="Times New Roman"/>
          <w:sz w:val="24"/>
          <w:szCs w:val="24"/>
        </w:rPr>
      </w:pPr>
    </w:p>
    <w:p w:rsidRDefault="00747DC6" w:rsidP="00747DC6" w:rsidR="00747DC6">
      <w:pPr>
        <w:pStyle w:val="Bezproreda"/>
        <w:rPr>
          <w:rFonts w:cs="Times New Roman" w:hAnsi="Times New Roman" w:ascii="Times New Roman"/>
          <w:sz w:val="24"/>
          <w:szCs w:val="24"/>
        </w:rPr>
      </w:pPr>
    </w:p>
    <w:p w:rsidRDefault="00747DC6" w:rsidP="00747DC6" w:rsidR="00747DC6">
      <w:pPr>
        <w:pStyle w:val="Bezproreda"/>
        <w:rPr>
          <w:rFonts w:cs="Times New Roman" w:hAnsi="Times New Roman" w:ascii="Times New Roman"/>
          <w:sz w:val="24"/>
          <w:szCs w:val="24"/>
        </w:rPr>
      </w:pPr>
      <w:r>
        <w:rPr>
          <w:rFonts w:cs="Times New Roman" w:hAnsi="Times New Roman" w:ascii="Times New Roman"/>
          <w:sz w:val="24"/>
          <w:szCs w:val="24"/>
        </w:rPr>
        <w:t>POUKA O PRAVNOM LIJEKU:</w:t>
      </w:r>
    </w:p>
    <w:p w:rsidRDefault="00747DC6" w:rsidP="00747DC6" w:rsidR="00747DC6">
      <w:pPr>
        <w:pStyle w:val="Bezproreda"/>
        <w:rPr>
          <w:rFonts w:cs="Times New Roman" w:hAnsi="Times New Roman" w:ascii="Times New Roman"/>
          <w:sz w:val="24"/>
          <w:szCs w:val="24"/>
        </w:rPr>
      </w:pPr>
    </w:p>
    <w:p w:rsidRDefault="00747DC6" w:rsidP="00747DC6" w:rsidR="00747DC6">
      <w:pPr>
        <w:pStyle w:val="Bezproreda"/>
        <w:rPr>
          <w:rFonts w:cs="Times New Roman" w:hAnsi="Times New Roman" w:ascii="Times New Roman"/>
          <w:sz w:val="24"/>
          <w:szCs w:val="24"/>
        </w:rPr>
      </w:pPr>
      <w:r>
        <w:rPr>
          <w:rFonts w:cs="Times New Roman" w:hAnsi="Times New Roman" w:ascii="Times New Roman"/>
          <w:sz w:val="24"/>
          <w:szCs w:val="24"/>
        </w:rPr>
        <w:t>Protiv ovog rješenja dopuštena je žalba. Žalba se izjavljuje Visokom trgovačkom sudu Republike Hrvatske u roku od 8 dana od dana dostave rješenja, ovom sudu pozivom na gornji poslovni broj i žalba ne zadržava provedbu rješenja.</w:t>
      </w:r>
    </w:p>
    <w:p w:rsidRDefault="00747DC6" w:rsidP="00747DC6" w:rsidR="00747DC6">
      <w:pPr>
        <w:pStyle w:val="Bezproreda"/>
        <w:rPr>
          <w:rFonts w:cs="Times New Roman" w:hAnsi="Times New Roman" w:ascii="Times New Roman"/>
          <w:sz w:val="24"/>
          <w:szCs w:val="24"/>
        </w:rPr>
      </w:pPr>
    </w:p>
    <w:p w:rsidRDefault="00747DC6" w:rsidP="00747DC6" w:rsidR="00747DC6">
      <w:pPr>
        <w:pStyle w:val="Bezproreda"/>
        <w:rPr>
          <w:rFonts w:cs="Times New Roman" w:hAnsi="Times New Roman" w:ascii="Times New Roman"/>
          <w:sz w:val="24"/>
          <w:szCs w:val="24"/>
        </w:rPr>
      </w:pPr>
      <w:r>
        <w:rPr>
          <w:rFonts w:cs="Times New Roman" w:hAnsi="Times New Roman" w:ascii="Times New Roman"/>
          <w:sz w:val="24"/>
          <w:szCs w:val="24"/>
        </w:rPr>
        <w:t>DN-a:</w:t>
      </w:r>
    </w:p>
    <w:p w:rsidRDefault="00E946D6" w:rsidP="00747DC6" w:rsidR="00747DC6">
      <w:pPr>
        <w:pStyle w:val="Bezproreda"/>
        <w:numPr>
          <w:ilvl w:val="0"/>
          <w:numId w:val="1"/>
        </w:numPr>
        <w:rPr>
          <w:rFonts w:cs="Times New Roman" w:hAnsi="Times New Roman" w:ascii="Times New Roman"/>
          <w:sz w:val="24"/>
          <w:szCs w:val="24"/>
        </w:rPr>
      </w:pPr>
      <w:r>
        <w:rPr>
          <w:rFonts w:cs="Times New Roman" w:hAnsi="Times New Roman" w:ascii="Times New Roman"/>
          <w:sz w:val="24"/>
          <w:szCs w:val="24"/>
        </w:rPr>
        <w:t>predlagatelju FINI, Podružnica Šibenik</w:t>
      </w:r>
    </w:p>
    <w:p w:rsidRDefault="00747DC6" w:rsidP="00747DC6" w:rsidR="00747DC6" w:rsidRPr="00B800D2">
      <w:pPr>
        <w:pStyle w:val="Bezproreda"/>
        <w:numPr>
          <w:ilvl w:val="0"/>
          <w:numId w:val="1"/>
        </w:numPr>
        <w:rPr>
          <w:rFonts w:cs="Times New Roman" w:hAnsi="Times New Roman" w:ascii="Times New Roman"/>
          <w:sz w:val="24"/>
          <w:szCs w:val="24"/>
        </w:rPr>
      </w:pPr>
      <w:r>
        <w:rPr>
          <w:rFonts w:cs="Times New Roman" w:hAnsi="Times New Roman" w:ascii="Times New Roman"/>
          <w:sz w:val="24"/>
          <w:szCs w:val="24"/>
        </w:rPr>
        <w:t>e-oglasna ploča suda</w:t>
      </w:r>
    </w:p>
    <w:sectPr w:rsidSect="00305492" w:rsidR="00747DC6" w:rsidRPr="00B800D2">
      <w:headerReference w:type="default" r:id="rId9"/>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6D22" w:rsidP="00305492" w:rsidR="00936D22">
      <w:pPr>
        <w:spacing w:lineRule="auto" w:line="240" w:after="0"/>
      </w:pPr>
      <w:r>
        <w:separator/>
      </w:r>
    </w:p>
  </w:endnote>
  <w:endnote w:id="0" w:type="continuationSeparator">
    <w:p w:rsidRDefault="00936D22" w:rsidP="00305492" w:rsidR="00936D22">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6D22" w:rsidP="00305492" w:rsidR="00936D22">
      <w:pPr>
        <w:spacing w:lineRule="auto" w:line="240" w:after="0"/>
      </w:pPr>
      <w:r>
        <w:separator/>
      </w:r>
    </w:p>
  </w:footnote>
  <w:footnote w:id="0" w:type="continuationSeparator">
    <w:p w:rsidRDefault="00936D22" w:rsidP="00305492" w:rsidR="00936D22">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595508523"/>
      <w:docPartObj>
        <w:docPartGallery w:val="Page Numbers (Top of Page)"/>
        <w:docPartUnique/>
      </w:docPartObj>
    </w:sdtPr>
    <w:sdtEndPr/>
    <w:sdtContent>
      <w:p w:rsidRDefault="00305492" w:rsidR="00305492">
        <w:pPr>
          <w:pStyle w:val="Zaglavlje"/>
        </w:pPr>
        <w:r>
          <w:t xml:space="preserve">                                                                                          </w:t>
        </w:r>
        <w:r>
          <w:fldChar w:fldCharType="begin"/>
        </w:r>
        <w:r>
          <w:instrText>PAGE   \* MERGEFORMAT</w:instrText>
        </w:r>
        <w:r>
          <w:fldChar w:fldCharType="separate"/>
        </w:r>
        <w:r w:rsidR="002F0442">
          <w:rPr>
            <w:noProof/>
          </w:rPr>
          <w:t>2</w:t>
        </w:r>
        <w:r>
          <w:fldChar w:fldCharType="end"/>
        </w:r>
        <w:r>
          <w:t xml:space="preserve">                                       </w:t>
        </w:r>
        <w:r w:rsidR="003918BB">
          <w:t xml:space="preserve">                        9 St-103</w:t>
        </w:r>
        <w:r>
          <w:t>/15</w:t>
        </w:r>
      </w:p>
    </w:sdtContent>
  </w:sdt>
  <w:p w:rsidRDefault="00305492" w:rsidR="00305492">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B20008D"/>
    <w:multiLevelType w:val="hybridMultilevel"/>
    <w:tmpl w:val="4C388E3C"/>
    <w:lvl w:tplc="B6DE1140" w:ilvl="0">
      <w:start w:val="9"/>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8"/>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800D2"/>
    <w:rsid w:val="000377BB"/>
    <w:rsid w:val="00057F19"/>
    <w:rsid w:val="00130CCC"/>
    <w:rsid w:val="002F0442"/>
    <w:rsid w:val="00305492"/>
    <w:rsid w:val="00337590"/>
    <w:rsid w:val="003918BB"/>
    <w:rsid w:val="0042257B"/>
    <w:rsid w:val="0047360A"/>
    <w:rsid w:val="0062032A"/>
    <w:rsid w:val="00747DC6"/>
    <w:rsid w:val="007C1F8D"/>
    <w:rsid w:val="00936D22"/>
    <w:rsid w:val="00B800D2"/>
    <w:rsid w:val="00CD6277"/>
    <w:rsid w:val="00E423D6"/>
    <w:rsid w:val="00E946D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B800D2"/>
    <w:pPr>
      <w:spacing w:lineRule="auto" w:line="240" w:after="0"/>
    </w:pPr>
  </w:style>
  <w:style w:styleId="Zaglavlje" w:type="paragraph">
    <w:name w:val="header"/>
    <w:basedOn w:val="Normal"/>
    <w:link w:val="ZaglavljeChar"/>
    <w:uiPriority w:val="99"/>
    <w:unhideWhenUsed/>
    <w:rsid w:val="00305492"/>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305492"/>
  </w:style>
  <w:style w:styleId="Podnoje" w:type="paragraph">
    <w:name w:val="footer"/>
    <w:basedOn w:val="Normal"/>
    <w:link w:val="PodnojeChar"/>
    <w:uiPriority w:val="99"/>
    <w:unhideWhenUsed/>
    <w:rsid w:val="00305492"/>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305492"/>
  </w:style>
  <w:style w:styleId="Tekstrezerviranogmjesta" w:type="character">
    <w:name w:val="Placeholder Text"/>
    <w:basedOn w:val="Zadanifontodlomka"/>
    <w:uiPriority w:val="99"/>
    <w:semiHidden/>
    <w:rsid w:val="0042257B"/>
    <w:rPr>
      <w:color w:val="808080"/>
      <w:bdr w:space="0" w:sz="0" w:color="auto" w:val="none"/>
      <w:shd w:fill="auto" w:color="auto" w:val="clear"/>
    </w:rPr>
  </w:style>
  <w:style w:customStyle="true" w:styleId="eSPISCCParagraphDefaultFont" w:type="character">
    <w:name w:val="eSPIS_CC_Paragraph Default Font"/>
    <w:basedOn w:val="Zadanifontodlomka"/>
    <w:rsid w:val="0042257B"/>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42257B"/>
    <w:rPr>
      <w:rFonts w:cs="Times New Roman" w:hAnsi="Times New Roman" w:ascii="Times New Roman"/>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42257B"/>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42257B"/>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B800D2"/>
    <w:pPr>
      <w:spacing w:after="0" w:line="240" w:lineRule="auto"/>
    </w:pPr>
  </w:style>
  <w:style w:styleId="Zaglavlje" w:type="paragraph">
    <w:name w:val="header"/>
    <w:basedOn w:val="Normal"/>
    <w:link w:val="ZaglavljeChar"/>
    <w:uiPriority w:val="99"/>
    <w:unhideWhenUsed/>
    <w:rsid w:val="00305492"/>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305492"/>
  </w:style>
  <w:style w:styleId="Podnoje" w:type="paragraph">
    <w:name w:val="footer"/>
    <w:basedOn w:val="Normal"/>
    <w:link w:val="PodnojeChar"/>
    <w:uiPriority w:val="99"/>
    <w:unhideWhenUsed/>
    <w:rsid w:val="00305492"/>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305492"/>
  </w:style>
  <w:style w:styleId="Tekstrezerviranogmjesta" w:type="character">
    <w:name w:val="Placeholder Text"/>
    <w:basedOn w:val="Zadanifontodlomka"/>
    <w:uiPriority w:val="99"/>
    <w:semiHidden/>
    <w:rsid w:val="0042257B"/>
    <w:rPr>
      <w:color w:val="808080"/>
      <w:bdr w:color="auto" w:space="0" w:sz="0" w:val="none"/>
      <w:shd w:color="auto" w:fill="auto" w:val="clear"/>
    </w:rPr>
  </w:style>
  <w:style w:customStyle="1" w:styleId="eSPISCCParagraphDefaultFont" w:type="character">
    <w:name w:val="eSPIS_CC_Paragraph Default Font"/>
    <w:basedOn w:val="Zadanifontodlomka"/>
    <w:rsid w:val="0042257B"/>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42257B"/>
    <w:rPr>
      <w:rFonts w:ascii="Times New Roman" w:cs="Times New Roman"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42257B"/>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42257B"/>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 studenog 2015.</izvorni_sadrzaj>
    <derivirana_varijabla naziv="DomainObject.DatumDonosenjaOdluke_1">3. studenog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Terezija</izvorni_sadrzaj>
    <derivirana_varijabla naziv="DomainObject.DonositeljOdluke.Ime_1">Terezija</derivirana_varijabla>
  </DomainObject.DonositeljOdluke.Ime>
  <DomainObject.DonositeljOdluke.Prezime>
    <izvorni_sadrzaj>Goreta</izvorni_sadrzaj>
    <derivirana_varijabla naziv="DomainObject.DonositeljOdluke.Prezime_1">Goreta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103</izvorni_sadrzaj>
    <derivirana_varijabla naziv="DomainObject.Predmet.Broj_1">103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rujna 2015.</izvorni_sadrzaj>
    <derivirana_varijabla naziv="DomainObject.Predmet.DatumOsnivanja_1">15. rujna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St-103/2015</izvorni_sadrzaj>
    <derivirana_varijabla naziv="DomainObject.Predmet.OznakaBroj_1">St-103/2015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SEXTANT društvo s ograničenom odgovornošću za arhitekturu i pomorski prijevoz</izvorni_sadrzaj>
    <derivirana_varijabla naziv="DomainObject.Predmet.ProtustrankaFormated_1">  SEXTANT društvo s ograničenom odgovornošću za arhitekturu i pomorski prijevoz</derivirana_varijabla>
  </DomainObject.Predmet.ProtustrankaFormated>
  <DomainObject.Predmet.ProtustrankaFormatedOIB>
    <izvorni_sadrzaj>  SEXTANT društvo s ograničenom odgovornošću za arhitekturu i pomorski prijevoz, OIB 88920910998</izvorni_sadrzaj>
    <derivirana_varijabla naziv="DomainObject.Predmet.ProtustrankaFormatedOIB_1">  SEXTANT društvo s ograničenom odgovornošću za arhitekturu i pomorski prijevoz, OIB 88920910998</derivirana_varijabla>
  </DomainObject.Predmet.ProtustrankaFormatedOIB>
  <DomainObject.Predmet.ProtustrankaFormatedWithAdress>
    <izvorni_sadrzaj> SEXTANT društvo s ograničenom odgovornošću za arhitekturu i pomorski prijevoz, Vlake 2 , 22243 Murter</izvorni_sadrzaj>
    <derivirana_varijabla naziv="DomainObject.Predmet.ProtustrankaFormatedWithAdress_1"> SEXTANT društvo s ograničenom odgovornošću za arhitekturu i pomorski prijevoz, Vlake 2 , 22243 Murter</derivirana_varijabla>
  </DomainObject.Predmet.ProtustrankaFormatedWithAdress>
  <DomainObject.Predmet.ProtustrankaFormatedWithAdressOIB>
    <izvorni_sadrzaj> SEXTANT društvo s ograničenom odgovornošću za arhitekturu i pomorski prijevoz, OIB 88920910998, Vlake 2 , 22243 Murter</izvorni_sadrzaj>
    <derivirana_varijabla naziv="DomainObject.Predmet.ProtustrankaFormatedWithAdressOIB_1"> SEXTANT društvo s ograničenom odgovornošću za arhitekturu i pomorski prijevoz, OIB 88920910998, Vlake 2 , 22243 Murter</derivirana_varijabla>
  </DomainObject.Predmet.ProtustrankaFormatedWithAdressOIB>
  <DomainObject.Predmet.ProtustrankaWithAdress>
    <izvorni_sadrzaj>SEXTANT društvo s ograničenom odgovornošću za arhitekturu i pomorski prijevoz Vlake 2 , 22243 Murter</izvorni_sadrzaj>
    <derivirana_varijabla naziv="DomainObject.Predmet.ProtustrankaWithAdress_1">SEXTANT društvo s ograničenom odgovornošću za arhitekturu i pomorski prijevoz Vlake 2 , 22243 Murter</derivirana_varijabla>
  </DomainObject.Predmet.ProtustrankaWithAdress>
  <DomainObject.Predmet.ProtustrankaWithAdressOIB>
    <izvorni_sadrzaj>SEXTANT društvo s ograničenom odgovornošću za arhitekturu i pomorski prijevoz, OIB 88920910998, Vlake 2 , 22243 Murter</izvorni_sadrzaj>
    <derivirana_varijabla naziv="DomainObject.Predmet.ProtustrankaWithAdressOIB_1">SEXTANT društvo s ograničenom odgovornošću za arhitekturu i pomorski prijevoz, OIB 88920910998, Vlake 2 , 22243 Murter</derivirana_varijabla>
  </DomainObject.Predmet.ProtustrankaWithAdressOIB>
  <DomainObject.Predmet.ProtustrankaNazivFormated>
    <izvorni_sadrzaj>SEXTANT društvo s ograničenom odgovornošću za arhitekturu i pomorski prijevoz</izvorni_sadrzaj>
    <derivirana_varijabla naziv="DomainObject.Predmet.ProtustrankaNazivFormated_1">SEXTANT društvo s ograničenom odgovornošću za arhitekturu i pomorski prijevoz</derivirana_varijabla>
  </DomainObject.Predmet.ProtustrankaNazivFormated>
  <DomainObject.Predmet.ProtustrankaNazivFormatedOIB>
    <izvorni_sadrzaj>SEXTANT društvo s ograničenom odgovornošću za arhitekturu i pomorski prijevoz, OIB 88920910998</izvorni_sadrzaj>
    <derivirana_varijabla naziv="DomainObject.Predmet.ProtustrankaNazivFormatedOIB_1">SEXTANT društvo s ograničenom odgovornošću za arhitekturu i pomorski prijevoz, OIB 88920910998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9</izvorni_sadrzaj>
    <derivirana_varijabla naziv="DomainObject.Predmet.Referada.Naziv_1">Referada 9</derivirana_varijabla>
  </DomainObject.Predmet.Referada.Naziv>
  <DomainObject.Predmet.Referada.Oznaka>
    <izvorni_sadrzaj>9</izvorni_sadrzaj>
    <derivirana_varijabla naziv="DomainObject.Predmet.Referada.Oznaka_1">9</derivirana_varijabla>
  </DomainObject.Predmet.Referada.Oznaka>
  <DomainObject.Predmet.Referada.Prostorija.Naziv>
    <izvorni_sadrzaj>Sudnica 8</izvorni_sadrzaj>
    <derivirana_varijabla naziv="DomainObject.Predmet.Referada.Prostorija.Naziv_1">Sudnica 8</derivirana_varijabla>
  </DomainObject.Predmet.Referada.Prostorija.Naziv>
  <DomainObject.Predmet.Referada.Prostorija.Oznaka>
    <izvorni_sadrzaj>Sudnica 8</izvorni_sadrzaj>
    <derivirana_varijabla naziv="DomainObject.Predmet.Referada.Prostorija.Oznaka_1">Sudnica 8</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Terezija Goreta</izvorni_sadrzaj>
    <derivirana_varijabla naziv="DomainObject.Predmet.Referada.Sudac_1">Terezija Goreta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 RC SPLIT - Podružnica Šibenik</izvorni_sadrzaj>
    <derivirana_varijabla naziv="DomainObject.Predmet.StrankaFormated_1">  FINA - RC SPLIT - Podružnica Šibenik</derivirana_varijabla>
  </DomainObject.Predmet.StrankaFormated>
  <DomainObject.Predmet.StrankaFormatedOIB>
    <izvorni_sadrzaj>  FINA - RC SPLIT - Podružnica Šibenik, OIB 85821130368</izvorni_sadrzaj>
    <derivirana_varijabla naziv="DomainObject.Predmet.StrankaFormatedOIB_1">  FINA - RC SPLIT - Podružnica Šibenik, OIB 85821130368</derivirana_varijabla>
  </DomainObject.Predmet.StrankaFormatedOIB>
  <DomainObject.Predmet.StrankaFormatedWithAdress>
    <izvorni_sadrzaj> FINA - RC SPLIT - Podružnica Šibenik, Perivoj L. Marune 1, 22000 Šibenik</izvorni_sadrzaj>
    <derivirana_varijabla naziv="DomainObject.Predmet.StrankaFormatedWithAdress_1"> FINA - RC SPLIT - Podružnica Šibenik, Perivoj L. Marune 1, 22000 Šibenik</derivirana_varijabla>
  </DomainObject.Predmet.StrankaFormatedWithAdress>
  <DomainObject.Predmet.StrankaFormatedWithAdressOIB>
    <izvorni_sadrzaj> FINA - RC SPLIT - Podružnica Šibenik, OIB 85821130368, Perivoj L. Marune 1, 22000 Šibenik</izvorni_sadrzaj>
    <derivirana_varijabla naziv="DomainObject.Predmet.StrankaFormatedWithAdressOIB_1"> FINA - RC SPLIT - Podružnica Šibenik, OIB 85821130368, Perivoj L. Marune 1, 22000 Šibenik</derivirana_varijabla>
  </DomainObject.Predmet.StrankaFormatedWithAdressOIB>
  <DomainObject.Predmet.StrankaWithAdress>
    <izvorni_sadrzaj>FINA - RC SPLIT - Podružnica Šibenik Perivoj L. Marune 1,22000 Šibenik</izvorni_sadrzaj>
    <derivirana_varijabla naziv="DomainObject.Predmet.StrankaWithAdress_1">FINA - RC SPLIT - Podružnica Šibenik Perivoj L. Marune 1,22000 Šibenik</derivirana_varijabla>
  </DomainObject.Predmet.StrankaWithAdress>
  <DomainObject.Predmet.StrankaWithAdressOIB>
    <izvorni_sadrzaj>FINA - RC SPLIT - Podružnica Šibenik, OIB 85821130368, Perivoj L. Marune 1,22000 Šibenik</izvorni_sadrzaj>
    <derivirana_varijabla naziv="DomainObject.Predmet.StrankaWithAdressOIB_1">FINA - RC SPLIT - Podružnica Šibenik, OIB 85821130368, Perivoj L. Marune 1,22000 Šibenik</derivirana_varijabla>
  </DomainObject.Predmet.StrankaWithAdressOIB>
  <DomainObject.Predmet.StrankaNazivFormated>
    <izvorni_sadrzaj>FINA - RC SPLIT - Podružnica Šibenik</izvorni_sadrzaj>
    <derivirana_varijabla naziv="DomainObject.Predmet.StrankaNazivFormated_1">FINA - RC SPLIT - Podružnica Šibenik</derivirana_varijabla>
  </DomainObject.Predmet.StrankaNazivFormated>
  <DomainObject.Predmet.StrankaNazivFormatedOIB>
    <izvorni_sadrzaj>FINA - RC SPLIT - Podružnica Šibenik, OIB 85821130368</izvorni_sadrzaj>
    <derivirana_varijabla naziv="DomainObject.Predmet.StrankaNazivFormatedOIB_1">FINA - RC SPLIT - Podružnica Šibenik,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9</izvorni_sadrzaj>
    <derivirana_varijabla naziv="DomainObject.Predmet.TrenutnaLokacijaSpisa.Naziv_1">Referada 9</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izvanparnična pisarnica SS ŠI</izvorni_sadrzaj>
    <derivirana_varijabla naziv="DomainObject.Predmet.UstrojstvenaJedinicaVodi.Naziv_1">Stečajna i izvanparnična pisarnica SS ŠI</derivirana_varijabla>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Elizabeta Filipi</izvorni_sadrzaj>
    <derivirana_varijabla naziv="DomainObject.Predmet.Zapisnicar_1">Elizabeta Filipi</derivirana_varijabla>
  </DomainObject.Predmet.Zapisnicar>
  <DomainObject.Predmet.StrankaListFormated>
    <izvorni_sadrzaj>
      <item>FINA - RC SPLIT - Podružnica Šibenik</item>
    </izvorni_sadrzaj>
    <derivirana_varijabla naziv="DomainObject.Predmet.StrankaListFormated_1">
      <item>FINA - RC SPLIT - Podružnica Šibenik</item>
    </derivirana_varijabla>
  </DomainObject.Predmet.StrankaListFormated>
  <DomainObject.Predmet.StrankaListFormatedOIB>
    <izvorni_sadrzaj>
      <item>FINA - RC SPLIT - Podružnica Šibenik, OIB 85821130368</item>
    </izvorni_sadrzaj>
    <derivirana_varijabla naziv="DomainObject.Predmet.StrankaListFormatedOIB_1">
      <item>FINA - RC SPLIT - Podružnica Šibenik, OIB 85821130368</item>
    </derivirana_varijabla>
  </DomainObject.Predmet.StrankaListFormatedOIB>
  <DomainObject.Predmet.StrankaListFormatedWithAdress>
    <izvorni_sadrzaj>
      <item>FINA - RC SPLIT - Podružnica Šibenik, Perivoj L. Marune 1, 22000 Šibenik</item>
    </izvorni_sadrzaj>
    <derivirana_varijabla naziv="DomainObject.Predmet.StrankaListFormatedWithAdress_1">
      <item>FINA - RC SPLIT - Podružnica Šibenik, Perivoj L. Marune 1, 22000 Šibenik</item>
    </derivirana_varijabla>
  </DomainObject.Predmet.StrankaListFormatedWithAdress>
  <DomainObject.Predmet.StrankaListFormatedWithAdressOIB>
    <izvorni_sadrzaj>
      <item>FINA - RC SPLIT - Podružnica Šibenik, OIB 85821130368, Perivoj L. Marune 1, 22000 Šibenik</item>
    </izvorni_sadrzaj>
    <derivirana_varijabla naziv="DomainObject.Predmet.StrankaListFormatedWithAdressOIB_1">
      <item>FINA - RC SPLIT - Podružnica Šibenik, OIB 85821130368, Perivoj L. Marune 1, 22000 Šibenik</item>
    </derivirana_varijabla>
  </DomainObject.Predmet.StrankaListFormatedWithAdressOIB>
  <DomainObject.Predmet.StrankaListNazivFormated>
    <izvorni_sadrzaj>
      <item>FINA - RC SPLIT - Podružnica Šibenik</item>
    </izvorni_sadrzaj>
    <derivirana_varijabla naziv="DomainObject.Predmet.StrankaListNazivFormated_1">
      <item>FINA - RC SPLIT - Podružnica Šibenik</item>
    </derivirana_varijabla>
  </DomainObject.Predmet.StrankaListNazivFormated>
  <DomainObject.Predmet.StrankaListNazivFormatedOIB>
    <izvorni_sadrzaj>
      <item>FINA - RC SPLIT - Podružnica Šibenik, OIB 85821130368</item>
    </izvorni_sadrzaj>
    <derivirana_varijabla naziv="DomainObject.Predmet.StrankaListNazivFormatedOIB_1">
      <item>FINA - RC SPLIT - Podružnica Šibenik, OIB 85821130368</item>
    </derivirana_varijabla>
  </DomainObject.Predmet.StrankaListNazivFormatedOIB>
  <DomainObject.Predmet.ProtuStrankaListFormated>
    <izvorni_sadrzaj>
      <item>SEXTANT društvo s ograničenom odgovornošću za arhitekturu i pomorski prijevoz</item>
    </izvorni_sadrzaj>
    <derivirana_varijabla naziv="DomainObject.Predmet.ProtuStrankaListFormated_1">
      <item>SEXTANT društvo s ograničenom odgovornošću za arhitekturu i pomorski prijevoz</item>
    </derivirana_varijabla>
  </DomainObject.Predmet.ProtuStrankaListFormated>
  <DomainObject.Predmet.ProtuStrankaListFormatedOIB>
    <izvorni_sadrzaj>
      <item>SEXTANT društvo s ograničenom odgovornošću za arhitekturu i pomorski prijevoz, OIB 88920910998</item>
    </izvorni_sadrzaj>
    <derivirana_varijabla naziv="DomainObject.Predmet.ProtuStrankaListFormatedOIB_1">
      <item>SEXTANT društvo s ograničenom odgovornošću za arhitekturu i pomorski prijevoz, OIB 88920910998</item>
    </derivirana_varijabla>
  </DomainObject.Predmet.ProtuStrankaListFormatedOIB>
  <DomainObject.Predmet.ProtuStrankaListFormatedWithAdress>
    <izvorni_sadrzaj>
      <item>SEXTANT društvo s ograničenom odgovornošću za arhitekturu i pomorski prijevoz, Vlake 2 , 22243 Murter</item>
    </izvorni_sadrzaj>
    <derivirana_varijabla naziv="DomainObject.Predmet.ProtuStrankaListFormatedWithAdress_1">
      <item>SEXTANT društvo s ograničenom odgovornošću za arhitekturu i pomorski prijevoz, Vlake 2 , 22243 Murter</item>
    </derivirana_varijabla>
  </DomainObject.Predmet.ProtuStrankaListFormatedWithAdress>
  <DomainObject.Predmet.ProtuStrankaListFormatedWithAdressOIB>
    <izvorni_sadrzaj>
      <item>SEXTANT društvo s ograničenom odgovornošću za arhitekturu i pomorski prijevoz, OIB 88920910998, Vlake 2 , 22243 Murter</item>
    </izvorni_sadrzaj>
    <derivirana_varijabla naziv="DomainObject.Predmet.ProtuStrankaListFormatedWithAdressOIB_1">
      <item>SEXTANT društvo s ograničenom odgovornošću za arhitekturu i pomorski prijevoz, OIB 88920910998, Vlake 2 , 22243 Murter</item>
    </derivirana_varijabla>
  </DomainObject.Predmet.ProtuStrankaListFormatedWithAdressOIB>
  <DomainObject.Predmet.ProtuStrankaListNazivFormated>
    <izvorni_sadrzaj>
      <item>SEXTANT društvo s ograničenom odgovornošću za arhitekturu i pomorski prijevoz</item>
    </izvorni_sadrzaj>
    <derivirana_varijabla naziv="DomainObject.Predmet.ProtuStrankaListNazivFormated_1">
      <item>SEXTANT društvo s ograničenom odgovornošću za arhitekturu i pomorski prijevoz</item>
    </derivirana_varijabla>
  </DomainObject.Predmet.ProtuStrankaListNazivFormated>
  <DomainObject.Predmet.ProtuStrankaListNazivFormatedOIB>
    <izvorni_sadrzaj>
      <item>SEXTANT društvo s ograničenom odgovornošću za arhitekturu i pomorski prijevoz, OIB 88920910998</item>
    </izvorni_sadrzaj>
    <derivirana_varijabla naziv="DomainObject.Predmet.ProtuStrankaListNazivFormatedOIB_1">
      <item>SEXTANT društvo s ograničenom odgovornošću za arhitekturu i pomorski prijevoz, OIB 88920910998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studenog 2015.</izvorni_sadrzaj>
    <derivirana_varijabla naziv="DomainObject.Datum_1">3. studenog 2015.</derivirana_varijabla>
  </DomainObject.Datum>
  <DomainObject.PoslovniBrojDokumenta>
    <izvorni_sadrzaj/>
    <derivirana_varijabla naziv="DomainObject.PoslovniBrojDokumenta_1"/>
  </DomainObject.PoslovniBrojDokumenta>
  <DomainObject.Predmet.StrankaIDrugi>
    <izvorni_sadrzaj>FINA - RC SPLIT - Podružnica Šibenik</izvorni_sadrzaj>
    <derivirana_varijabla naziv="DomainObject.Predmet.StrankaIDrugi_1">FINA - RC SPLIT - Podružnica Šibenik</derivirana_varijabla>
  </DomainObject.Predmet.StrankaIDrugi>
  <DomainObject.Predmet.ProtustrankaIDrugi>
    <izvorni_sadrzaj>SEXTANT društvo s ograničenom odgovornošću za arhitekturu i pomorski prijevoz</izvorni_sadrzaj>
    <derivirana_varijabla naziv="DomainObject.Predmet.ProtustrankaIDrugi_1">SEXTANT društvo s ograničenom odgovornošću za arhitekturu i pomorski prijevoz</derivirana_varijabla>
  </DomainObject.Predmet.ProtustrankaIDrugi>
  <DomainObject.Predmet.StrankaIDrugiAdressOIB>
    <izvorni_sadrzaj>FINA - RC SPLIT - Podružnica Šibenik, OIB 85821130368, Perivoj L. Marune 1, 22000 Šibenik</izvorni_sadrzaj>
    <derivirana_varijabla naziv="DomainObject.Predmet.StrankaIDrugiAdressOIB_1">FINA - RC SPLIT - Podružnica Šibenik, OIB 85821130368, Perivoj L. Marune 1, 22000 Šibenik</derivirana_varijabla>
  </DomainObject.Predmet.StrankaIDrugiAdressOIB>
  <DomainObject.Predmet.ProtustrankaIDrugiAdressOIB>
    <izvorni_sadrzaj>SEXTANT društvo s ograničenom odgovornošću za arhitekturu i pomorski prijevoz, OIB 88920910998, Vlake 2 , 22243 Murter</izvorni_sadrzaj>
    <derivirana_varijabla naziv="DomainObject.Predmet.ProtustrankaIDrugiAdressOIB_1">SEXTANT društvo s ograničenom odgovornošću za arhitekturu i pomorski prijevoz, OIB 88920910998, Vlake 2 , 22243 Murter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 RC SPLIT - Podružnica Šibenik</item>
      <item>SEXTANT društvo s ograničenom odgovornošću za arhitekturu i pomorski prijevoz</item>
    </izvorni_sadrzaj>
    <derivirana_varijabla naziv="DomainObject.Predmet.SudioniciListNaziv_1">
      <item>FINA - RC SPLIT - Podružnica Šibenik</item>
      <item>SEXTANT društvo s ograničenom odgovornošću za arhitekturu i pomorski prijevoz</item>
    </derivirana_varijabla>
  </DomainObject.Predmet.SudioniciListNaziv>
  <DomainObject.Predmet.SudioniciListAdressOIB>
    <izvorni_sadrzaj>
      <item>FINA - RC SPLIT - Podružnica Šibenik, OIB 85821130368, Perivoj L. Marune 1,22000 Šibenik</item>
      <item>SEXTANT društvo s ograničenom odgovornošću za arhitekturu i pomorski prijevoz, OIB 88920910998, Vlake 2 ,22243 Murter</item>
    </izvorni_sadrzaj>
    <derivirana_varijabla naziv="DomainObject.Predmet.SudioniciListAdressOIB_1">
      <item>FINA - RC SPLIT - Podružnica Šibenik, OIB 85821130368, Perivoj L. Marune 1,22000 Šibenik</item>
      <item>SEXTANT društvo s ograničenom odgovornošću za arhitekturu i pomorski prijevoz, OIB 88920910998, Vlake 2 ,22243 Murter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88920910998</item>
    </izvorni_sadrzaj>
    <derivirana_varijabla naziv="DomainObject.Predmet.SudioniciListNazivOIB_1">
      <item>, OIB 85821130368</item>
      <item>, OIB 88920910998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612</properties:Words>
  <properties:Characters>3313</properties:Characters>
  <properties:Lines>87</properties:Lines>
  <properties:Paragraphs>26</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3923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2015-11-03T09:10:00Z</dcterms:created>
  <dc:creator>Katarina Benić</dc:creator>
  <cp:lastModifiedBy>Katarina Benić</cp:lastModifiedBy>
  <cp:lastPrinted>2015-11-03T09:25:00Z</cp:lastPrinted>
  <dcterms:modified xmlns:xsi="http://www.w3.org/2001/XMLSchema-instance" xsi:type="dcterms:W3CDTF">2015-11-03T09:25:00Z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