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f942" w14:paraId="e5ff942" w:rsidRDefault="00925074" w:rsidP="00DE0624" w:rsidR="00DE0624" w:rsidRPr="00DE062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E0624" w:rsidRPr="00DE0624">
        <w:rPr>
          <w:rFonts w:cs="Times New Roman" w:eastAsia="Times New Roman"/>
          <w:lang w:eastAsia="hr-HR"/>
        </w:rPr>
        <w:t xml:space="preserve">     </w:t>
      </w:r>
      <w:r w:rsidR="00DE0624" w:rsidRPr="00DE0624">
        <w:rPr>
          <w:rFonts w:cs="Times New Roman" w:eastAsia="Times New Roman"/>
          <w:b w:val="false"/>
          <w:lang w:eastAsia="hr-HR"/>
        </w:rPr>
        <w:t>REPUBLIKA HRVATSKA</w:t>
      </w: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 TRGOVAČKI SUD U ZAGREBU</w:t>
      </w: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         STALNA SLUŽBA </w:t>
      </w: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Karlovac, Ljudevita Šestića 4</w:t>
      </w: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R E P U B L I K A    H R V A T S K A</w:t>
      </w:r>
    </w:p>
    <w:p w:rsidRDefault="00DE0624" w:rsidP="00DE0624" w:rsidR="00DE0624" w:rsidRPr="00DE062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jc w:val="center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R J E Š E N J E</w:t>
      </w: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ab/>
        <w:t>TRGOVAČKI SUD U ZAGREBU, Stalna služba</w:t>
      </w:r>
      <w:r w:rsidRPr="00DE0624">
        <w:rPr>
          <w:rFonts w:cs="Times New Roman" w:eastAsia="Times New Roman"/>
          <w:b/>
          <w:lang w:eastAsia="hr-HR"/>
        </w:rPr>
        <w:t>,</w:t>
      </w:r>
      <w:r w:rsidRPr="00DE062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GRIČ GRADNJA PROJEKT d.o.o. Zagreb, Horvaćanska 27, OIB: 72779791155, dana 15. prosinca 2015. godine</w:t>
      </w: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jc w:val="center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r i j e š i o   j e</w:t>
      </w:r>
    </w:p>
    <w:p w:rsidRDefault="00DE0624" w:rsidP="00DE0624" w:rsidR="00DE0624" w:rsidRPr="00DE06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Kupcu LUX CONCEPT d.o.o. Zagreb, Zorkovačka 2, OIB: 07774352853, dosuđuje se nekretnina u vlasništvu stečajnog dužnika GRIČ GRADNJA PROJEKT d.o.o. Zagreb, Horvaćanska 27, OIB: 72779791155, koja se u naravi odnosi na:</w:t>
      </w:r>
    </w:p>
    <w:p w:rsidRDefault="00DE0624" w:rsidP="00DE0624" w:rsidR="00DE0624" w:rsidRPr="00DE0624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- kat. čest. 722/3 upisane u zk.ul. 3164 Općinskog građanskog suda u Zagrebu, k.o. Gornje Vrapče, u naravi voćnjak Kustošijanska, površine 607 m2,</w:t>
      </w:r>
    </w:p>
    <w:p w:rsidRDefault="00DE0624" w:rsidP="00DE0624" w:rsidR="00DE0624" w:rsidRPr="00DE0624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-</w:t>
      </w:r>
      <w:r w:rsidRPr="00DE0624">
        <w:rPr>
          <w:rFonts w:cs="Times New Roman" w:eastAsia="Times New Roman"/>
          <w:lang w:eastAsia="hr-HR"/>
        </w:rPr>
        <w:tab/>
        <w:t>kat.čest. 724/1 upisana u zk.ul. 16072 Općinskog građanskog suda u Zagrebu, k.o. Gornje Vrapče, u naravi voćnjak Kustošijanska, površine 873 m2,</w:t>
      </w:r>
    </w:p>
    <w:p w:rsidRDefault="00DE0624" w:rsidP="00DE0624" w:rsidR="00DE0624" w:rsidRPr="00DE0624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-</w:t>
      </w:r>
      <w:r w:rsidRPr="00DE0624">
        <w:rPr>
          <w:rFonts w:cs="Times New Roman" w:eastAsia="Times New Roman"/>
          <w:lang w:eastAsia="hr-HR"/>
        </w:rPr>
        <w:tab/>
        <w:t>kat.čest. 723 upisana u zk.ul. 16070 Općinskog građanskog suda u Zagrebu, k.o,. Gornje Vrapče, u naravi voćnjak Kustošijanska, površine 796 m2,</w:t>
      </w:r>
    </w:p>
    <w:p w:rsidRDefault="00DE0624" w:rsidP="00DE0624" w:rsidR="00DE0624" w:rsidRPr="00DE0624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-</w:t>
      </w:r>
      <w:r w:rsidRPr="00DE0624">
        <w:rPr>
          <w:rFonts w:cs="Times New Roman" w:eastAsia="Times New Roman"/>
          <w:lang w:eastAsia="hr-HR"/>
        </w:rPr>
        <w:tab/>
        <w:t>kat.čest. 716 upisana u zk.ul. 16035 Općinskog građanskog suda u Zagrebu, k.o. Gornje Vrapče, u naravi voćnjak Kustošijanska, površine 867 m2,</w:t>
      </w:r>
    </w:p>
    <w:p w:rsidRDefault="00DE0624" w:rsidP="00DE0624" w:rsidR="00DE0624" w:rsidRPr="00DE0624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-</w:t>
      </w:r>
      <w:r w:rsidRPr="00DE0624">
        <w:rPr>
          <w:rFonts w:cs="Times New Roman" w:eastAsia="Times New Roman"/>
          <w:lang w:eastAsia="hr-HR"/>
        </w:rPr>
        <w:tab/>
        <w:t>kat.čest. 714/1 upisana u zk.ul. 6315 Općinskog građanskog suda u Zagrebu, k.o. Gornje Vrapče. u naravi voćnjak, Kustošijanska, površine 867 m2, sa pet stambenih zgrada u različitom stupnju dovršenosti.</w:t>
      </w:r>
    </w:p>
    <w:p w:rsidRDefault="00DE0624" w:rsidP="00DE0624" w:rsidR="00DE0624" w:rsidRPr="00DE0624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II. Kupovnina za navedenu imovinu iznosi 5.300.000,00 kn uvećana za PDV u skladu s odredbom čl. 72.b. st. 5. Pravilnika o porezu na dodanu vrijednost (Narodne novine broj 79/13, 85/13,</w:t>
      </w:r>
      <w:r w:rsidR="00925074">
        <w:rPr>
          <w:rFonts w:cs="Times New Roman" w:eastAsia="Times New Roman"/>
          <w:lang w:eastAsia="hr-HR"/>
        </w:rPr>
        <w:t xml:space="preserve"> 160/13, 35/14, 157/14, 130/15) u vezi čl. 40. st. 1. toč. j. Zakona o porezu na dodanu vrijednost (Narodne novine broj 73/13, 99/13, 148/13, 153/13, 143714), </w:t>
      </w:r>
      <w:r w:rsidRPr="00DE0624">
        <w:rPr>
          <w:rFonts w:cs="Times New Roman" w:eastAsia="Times New Roman"/>
          <w:lang w:eastAsia="hr-HR"/>
        </w:rPr>
        <w:t>odnosno ukupno 6.625.000,00 kn.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III</w:t>
      </w:r>
      <w:r w:rsidRPr="00DE0624">
        <w:rPr>
          <w:rFonts w:cs="Times New Roman" w:eastAsia="Times New Roman"/>
          <w:b/>
          <w:lang w:eastAsia="hr-HR"/>
        </w:rPr>
        <w:t>.</w:t>
      </w:r>
      <w:r w:rsidRPr="00DE0624">
        <w:rPr>
          <w:rFonts w:cs="Times New Roman" w:eastAsia="Times New Roman"/>
          <w:lang w:eastAsia="hr-HR"/>
        </w:rPr>
        <w:t xml:space="preserve"> Kupac LUX CONCEPT d.o.o. Zagreb, Zorkovačka 2,  OIB: 07774352853, je dužan u roku od 60 dana od dana pravomoćnosti rješenja o dosudi uplatiti razliku kupovnine </w:t>
      </w:r>
      <w:r w:rsidRPr="00DE0624">
        <w:rPr>
          <w:rFonts w:cs="Times New Roman" w:eastAsia="Times New Roman"/>
          <w:lang w:eastAsia="hr-HR"/>
        </w:rPr>
        <w:lastRenderedPageBreak/>
        <w:t>preko uplaćene jamčevine i to u iznosu od 6.360.000,00 kn na račun Trgovačkog suda u Zagrebu broj HR9223900011300000460 model HR05, pozivom na 123-2015 (s napomenom „uplata razlike kupovnine“).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IV</w:t>
      </w:r>
      <w:r w:rsidRPr="00DE0624">
        <w:rPr>
          <w:rFonts w:cs="Times New Roman" w:eastAsia="Times New Roman"/>
          <w:b/>
          <w:lang w:eastAsia="hr-HR"/>
        </w:rPr>
        <w:t>.</w:t>
      </w:r>
      <w:r w:rsidRPr="00DE062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Imovina navedena u točki I. izreke rješenja</w:t>
      </w:r>
      <w:r w:rsidRPr="00DE0624">
        <w:rPr>
          <w:rFonts w:cs="Times New Roman" w:eastAsia="Times New Roman"/>
          <w:lang w:eastAsia="hr-HR"/>
        </w:rPr>
        <w:t xml:space="preserve"> predat će se kupcu LUX CONCEPT d.o.o. Zagreb, Zorkovačka 2, OIB: 07774352853, zaključkom o predaji nakon što ovo rješenje postane pravomoćno, kupac uplati kupovninu umanjenu za iznos jamčevine.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V. Određuje se upis prava vlasništva u korist kupca na dosuđenoj nekretnini, nakon pravomoćnosti ovog rješenja i nakon uplate razlike kupovnine navedene u točki III. ovog rješenja.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VI. Određuje se brisanje u z.k.ulošcima 3164, 16072, 16070, 16035, 6315 k.o. Gornje Vrapče:</w:t>
      </w:r>
    </w:p>
    <w:p w:rsidRDefault="00DE0624" w:rsidP="00DE0624" w:rsidR="00DE0624" w:rsidRPr="00DE062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založnog prava u iznosu od 4.000.000,00 eura u kunskoj protuvrijednosti pod brojem Z-43189/08 u korist Erste &amp; Steiermärkische bank d.d. Rijeka,</w:t>
      </w:r>
    </w:p>
    <w:p w:rsidRDefault="00DE0624" w:rsidP="00DE0624" w:rsidR="00DE0624" w:rsidRPr="00DE062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založnog prava u iznosu od 8.600.000,00 eura u kunskoj protuvrijednosti pod brojem Z-48445/09 u korist Erste &amp; Steiermärkische bank d.d.,</w:t>
      </w:r>
    </w:p>
    <w:p w:rsidRDefault="00DE0624" w:rsidP="00DE0624" w:rsidR="00DE0624" w:rsidRPr="00DE062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zabilježbe rješenja o prodaji  pod brojem Z-33078/15,</w:t>
      </w:r>
    </w:p>
    <w:p w:rsidRDefault="00DE0624" w:rsidP="00DE0624" w:rsidR="00DE0624" w:rsidRPr="00DE0624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zabilježbe pod brojem Z-43189/08 i zabilježbe pod brojem Z-48445/09,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VII</w:t>
      </w:r>
      <w:r w:rsidRPr="00DE0624">
        <w:rPr>
          <w:rFonts w:cs="Times New Roman" w:eastAsia="Times New Roman"/>
          <w:b/>
          <w:lang w:eastAsia="hr-HR"/>
        </w:rPr>
        <w:t>.</w:t>
      </w:r>
      <w:r w:rsidRPr="00DE0624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VIII</w:t>
      </w:r>
      <w:r w:rsidRPr="00DE0624">
        <w:rPr>
          <w:rFonts w:cs="Times New Roman" w:eastAsia="Times New Roman"/>
          <w:b/>
          <w:lang w:eastAsia="hr-HR"/>
        </w:rPr>
        <w:t>.</w:t>
      </w:r>
      <w:r w:rsidRPr="00DE0624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IX</w:t>
      </w:r>
      <w:r w:rsidRPr="00DE0624">
        <w:rPr>
          <w:rFonts w:cs="Times New Roman" w:eastAsia="Times New Roman"/>
          <w:b/>
          <w:lang w:eastAsia="hr-HR"/>
        </w:rPr>
        <w:t>.</w:t>
      </w:r>
      <w:r w:rsidRPr="00DE0624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X. Nalaže se zemljišnoknjižnom odjelu Općinskog građanskog suda u Zagrebu, zabilježiti u zemljišnim knjigama dosudu nekretnine navedene u točki I. ovog rješenja.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XI. Nakon pravomoćnosti ovog rješenja o dosudi, te pošto kupovnina bude položena, u zemljišnim knjigama prigodom upisa prava vlasništva u korist kupca upisat će se i založno pravo na tim nekretninama, a radi osiguranja tražbine po osnovi kredita u korist davatelja kredita VABA d.d. Banka Varaždin, OIB: 38182927268, u skladu s sporazumom o osiguranju.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XII. Upis  založnog prava zemljišno knjižni sud će obaviti na temelju pravomoćnog rješenja o dosudi i potvrde ovog suda da je kupovnina položena.</w:t>
      </w:r>
    </w:p>
    <w:p w:rsidRDefault="00DE0624" w:rsidP="00DE0624" w:rsidR="00DE062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</w:t>
      </w:r>
      <w:r w:rsidRPr="00DE0624">
        <w:rPr>
          <w:rFonts w:cs="Times New Roman" w:eastAsia="Times New Roman"/>
          <w:lang w:eastAsia="hr-HR"/>
        </w:rPr>
        <w:t>razloženje</w:t>
      </w:r>
    </w:p>
    <w:p w:rsidRDefault="00DE0624" w:rsidP="00DE0624" w:rsidR="00DE0624" w:rsidRPr="00DE062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Nekretnin</w:t>
      </w:r>
      <w:r w:rsidR="007B2C03">
        <w:rPr>
          <w:rFonts w:cs="Times New Roman" w:eastAsia="Times New Roman"/>
          <w:lang w:eastAsia="hr-HR"/>
        </w:rPr>
        <w:t>e</w:t>
      </w:r>
      <w:r w:rsidRPr="00DE0624">
        <w:rPr>
          <w:rFonts w:cs="Times New Roman" w:eastAsia="Times New Roman"/>
          <w:lang w:eastAsia="hr-HR"/>
        </w:rPr>
        <w:t xml:space="preserve"> stečajnog dužnika naveden</w:t>
      </w:r>
      <w:r w:rsidR="007B2C03">
        <w:rPr>
          <w:rFonts w:cs="Times New Roman" w:eastAsia="Times New Roman"/>
          <w:lang w:eastAsia="hr-HR"/>
        </w:rPr>
        <w:t>e</w:t>
      </w:r>
      <w:r w:rsidRPr="00DE0624">
        <w:rPr>
          <w:rFonts w:cs="Times New Roman" w:eastAsia="Times New Roman"/>
          <w:lang w:eastAsia="hr-HR"/>
        </w:rPr>
        <w:t xml:space="preserve"> pod točkom I. ovog rješenja prodavale su se u stečajnom postupku temeljem odredbe čl. 164. st. 3. Stečajnog zakona (Narodne novine broj 44/96, 29/99, 129/00, 123/03, 82/06, 116/10, 25/12, 133/12, dalje:SZ).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Na četvrtoj usmenoj javnoj dražbi radi prodaje imovine dužnika kao u točki I. izreke rješenja, sudjelovao je jedan ponuditelj i to  LUX CONCEPT d.o.o. Zagreb, Zorkovačka 2.  </w:t>
      </w:r>
    </w:p>
    <w:p w:rsidRDefault="007B2C03" w:rsidP="00DE0624" w:rsidR="007B2C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Ponuditelj  LUX CONCEPT d.o.o. Zagreb, Zorkovačka 2, dao je ponudu za navedenu imovinu u iznosu od 5.300.000,00 kn, što je ujedno bila jedina ponuda.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Nakon zaključenja dražbe, sudac je utvrdio tu činjenicu i objavio kako je kupac LUX CONCEPT d.o.o. Zagreb, Zorkovačka 2, ispunio uvjete da mu se nekretnina dosudi.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Ovosudnim zaključkom o prodaji od 10. studenog 2015. godine u točki 8. određeno je da sve poreze i pristojbe u svezi s prodajom snosi kupac, pa je na ponuđenu cijenu od 5.300.000,00 kn valjalo obračunati PDV u skladu s odredbom čl. 72. b. st. 5. Pravilnika o porezu na dodanu vrijednost,</w:t>
      </w:r>
      <w:r w:rsidR="00925074">
        <w:rPr>
          <w:rFonts w:cs="Times New Roman" w:eastAsia="Times New Roman"/>
          <w:lang w:eastAsia="hr-HR"/>
        </w:rPr>
        <w:t xml:space="preserve"> </w:t>
      </w:r>
      <w:r w:rsidR="00925074">
        <w:rPr>
          <w:rFonts w:cs="Times New Roman" w:eastAsia="Times New Roman"/>
          <w:lang w:eastAsia="hr-HR"/>
        </w:rPr>
        <w:t xml:space="preserve">u vezi čl. 40. st. 1. toč. j. Zakona o porezu na dodanu vrijednost </w:t>
      </w:r>
      <w:r w:rsidRPr="00DE0624">
        <w:rPr>
          <w:rFonts w:cs="Times New Roman" w:eastAsia="Times New Roman"/>
          <w:lang w:eastAsia="hr-HR"/>
        </w:rPr>
        <w:t>slijedom čega je utvrđena kupovnina u ukupnom iznosu od 6.625.000,00 kn kao u točki II. izreke rješenja.</w:t>
      </w:r>
    </w:p>
    <w:p w:rsidRDefault="00DE0624" w:rsidP="00DE0624" w:rsidR="00DE0624" w:rsidRPr="00DE062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E0624" w:rsidP="00DE0624" w:rsidR="00DE0624" w:rsidRPr="00DE0624">
      <w:pPr>
        <w:spacing w:after="0"/>
        <w:jc w:val="center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U Karlovcu 15. prosinca 2015. godine</w:t>
      </w:r>
    </w:p>
    <w:p w:rsidRDefault="00DE0624" w:rsidP="00DE0624" w:rsidR="00DE0624" w:rsidRPr="00DE06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0624" w:rsidP="00DE0624" w:rsidR="00DE0624" w:rsidRPr="00DE062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</w:t>
      </w:r>
      <w:r w:rsidRPr="00DE0624">
        <w:rPr>
          <w:rFonts w:cs="Times New Roman" w:eastAsia="Times New Roman"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DE0624" w:rsidP="00DE0624" w:rsidR="00DE0624" w:rsidRPr="00DE06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DE0624" w:rsidP="00DE0624" w:rsidR="00DE0624" w:rsidRPr="00DE06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0624" w:rsidP="007B2C03" w:rsidR="00DE0624" w:rsidRPr="00DE0624">
      <w:pPr>
        <w:spacing w:after="0"/>
        <w:jc w:val="both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 xml:space="preserve">Dna:                                                                     </w:t>
      </w:r>
    </w:p>
    <w:p w:rsidRDefault="00DE0624" w:rsidP="00DE0624" w:rsidR="00DE0624" w:rsidRPr="00DE062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Kupac LUX CONCEPT d.o.o. Zagreb</w:t>
      </w:r>
      <w:r>
        <w:rPr>
          <w:rFonts w:cs="Times New Roman" w:eastAsia="Times New Roman"/>
          <w:lang w:eastAsia="hr-HR"/>
        </w:rPr>
        <w:t xml:space="preserve">               </w:t>
      </w:r>
      <w:r w:rsidR="00925074">
        <w:rPr>
          <w:rFonts w:cs="Times New Roman" w:eastAsia="Times New Roman"/>
          <w:lang w:eastAsia="hr-HR"/>
        </w:rPr>
        <w:t xml:space="preserve">            </w:t>
      </w:r>
    </w:p>
    <w:p w:rsidRDefault="00DE0624" w:rsidP="00DE0624" w:rsidR="00DE0624" w:rsidRPr="00DE062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Stečajni upravitelj Maroje Stjepović</w:t>
      </w:r>
    </w:p>
    <w:p w:rsidRDefault="00DE0624" w:rsidP="00DE0624" w:rsidR="00DE0624" w:rsidRPr="00DE062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e-Oglasna ploča suda</w:t>
      </w:r>
    </w:p>
    <w:p w:rsidRDefault="00DE0624" w:rsidP="00DE0624" w:rsidR="00DE0624" w:rsidRPr="00DE062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Općinski građanski sud u Zagrebu, ZK odjel</w:t>
      </w:r>
    </w:p>
    <w:p w:rsidRDefault="00DE0624" w:rsidP="00DE0624" w:rsidR="00DE0624" w:rsidRPr="00DE062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Porezna uprava Zagreb</w:t>
      </w:r>
    </w:p>
    <w:p w:rsidRDefault="00DE0624" w:rsidP="00DE0624" w:rsidR="00DE0624" w:rsidRPr="00DE062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DE0624">
        <w:rPr>
          <w:rFonts w:cs="Times New Roman" w:eastAsia="Times New Roman"/>
          <w:lang w:eastAsia="hr-HR"/>
        </w:rPr>
        <w:t>Spis</w:t>
      </w:r>
    </w:p>
    <w:p w:rsidRDefault="00DE0624" w:rsidP="00DE0624" w:rsidR="00DE0624" w:rsidRPr="00DE062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1725098"/>
      <w:docPartObj>
        <w:docPartGallery w:val="Page Numbers (Top of Page)"/>
        <w:docPartUnique/>
      </w:docPartObj>
    </w:sdtPr>
    <w:sdtEndPr/>
    <w:sdtContent>
      <w:p w:rsidRDefault="00DE0624" w:rsidR="00DE06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074">
          <w:t>4</w:t>
        </w:r>
        <w:r>
          <w:fldChar w:fldCharType="end"/>
        </w:r>
      </w:p>
    </w:sdtContent>
  </w:sdt>
  <w:p w:rsidRDefault="00DE0624" w:rsidR="008333A9">
    <w:pPr>
      <w:pStyle w:val="Zaglavlje"/>
    </w:pPr>
    <w:r>
      <w:t>1 St-123/15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C03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074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62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8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St-123/2015-58</izvorni_sadrzaj>
    <derivirana_varijabla naziv="DomainObject.Oznaka_1">St-123/2015-58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Čavić; LUX CONCEPT DRUŠTVO</izvorni_sadrzaj>
    <derivirana_varijabla naziv="DomainObject.Predmet.StrankaFormated_1">  FINA Regionalni centar Zagreb; ERSTE&amp;STEIERMÄRKISCHE BANKA dioničko društvo zastupanog po punomoćniku Tomislav Čavić; LUX CONCEPT DRUŠTVO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Čavić; LUX CONCEPT DRUŠTVO, OIB </izvorni_sadrzaj>
    <derivirana_varijabla naziv="DomainObject.Predmet.StrankaFormatedOIB_1">  FINA Regionalni centar Zagreb, OIB 85821130368; ERSTE&amp;STEIERMÄRKISCHE BANKA dioničko društvo, OIB 23057039320 zastupanog po punomoćniku Tomislav Čavić; LUX CONCEPT DRUŠTVO, OIB 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 zastupanog po punomoćniku Tomislav Čavić; LUX CONCEPT DRUŠTVO</izvorni_sadrzaj>
    <derivirana_varijabla naziv="DomainObject.Predmet.StrankaFormatedWithAdress_1"> FINA Regionalni centar Zagreb, Grada Vukovara 70, 10000 Zagreb; ERSTE&amp;STEIERMÄRKISCHE BANKA dioničko društvo, Jadranski Trg 3/a, 51000 Rijeka zastupanog po punomoćniku Tomislav Čavić; LUX CONCEPT DRUŠTVO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 zastupanog po punomoćniku Tomislav Čavić; LUX CONCEPT DRUŠTVO, OIB 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 zastupanog po punomoćniku Tomislav Čavić; LUX CONCEPT DRUŠTVO, OIB 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Rijeka,LUX CONCEPT DRUŠTVO </izvorni_sadrzaj>
    <derivirana_varijabla naziv="DomainObject.Predmet.StrankaWithAdress_1">FINA Regionalni centar Zagreb Grada Vukovara 70,10000 Zagreb,ERSTE&amp;STEIERMÄRKISCHE BANKA dioničko društvo Jadranski Trg 3/a,51000 Rijeka,LUX CONCEPT DRUŠTVO 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Rijeka,LUX CONCEPT DRUŠTVO, OIB </izvorni_sadrzaj>
    <derivirana_varijabla naziv="DomainObject.Predmet.StrankaWithAdressOIB_1">FINA Regionalni centar Zagreb, OIB 85821130368, Grada Vukovara 70,10000 Zagreb,ERSTE&amp;STEIERMÄRKISCHE BANKA dioničko društvo, OIB 23057039320, Jadranski Trg 3/a,51000 Rijeka,LUX CONCEPT DRUŠTVO, OIB </derivirana_varijabla>
  </DomainObject.Predmet.StrankaWithAdressOIB>
  <DomainObject.Predmet.StrankaNazivFormated>
    <izvorni_sadrzaj>FINA Regionalni centar Zagreb,ERSTE&amp;STEIERMÄRKISCHE BANKA dioničko društvo,LUX CONCEPT DRUŠTVO</izvorni_sadrzaj>
    <derivirana_varijabla naziv="DomainObject.Predmet.StrankaNazivFormated_1">FINA Regionalni centar Zagreb,ERSTE&amp;STEIERMÄRKISCHE BANKA dioničko društvo,LUX CONCEPT DRUŠTVO</derivirana_varijabla>
  </DomainObject.Predmet.StrankaNazivFormated>
  <DomainObject.Predmet.StrankaNazivFormatedOIB>
    <izvorni_sadrzaj>FINA Regionalni centar Zagreb, OIB 85821130368,ERSTE&amp;STEIERMÄRKISCHE BANKA dioničko društvo, OIB 23057039320,LUX CONCEPT DRUŠTVO, OIB </izvorni_sadrzaj>
    <derivirana_varijabla naziv="DomainObject.Predmet.StrankaNazivFormatedOIB_1">FINA Regionalni centar Zagreb, OIB 85821130368,ERSTE&amp;STEIERMÄRKISCHE BANKA dioničko društvo, OIB 23057039320,LUX CONCEPT DRUŠTVO,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  <item>LUX CONCEPT DRUŠTVO</item>
    </izvorni_sadrzaj>
    <derivirana_varijabla naziv="DomainObject.Predmet.StrankaListFormated_1">
      <item>FINA Regionalni centar Zagreb</item>
      <item>ERSTE&amp;STEIERMÄRKISCHE BANKA dioničko društvo zastupanog po punomoćniku Tomislav Čavić</item>
      <item>LUX CONCEPT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  <item>LUX CONCEPT DRUŠTVO, OIB 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  <item>LUX CONCEPT DRUŠTVO, OIB 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 zastupanog po punomoćniku Tomislav Čavić</item>
      <item>LUX CONCEPT DRUŠTVO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 zastupanog po punomoćniku Tomislav Čavić</item>
      <item>LUX CONCEPT DRUŠTVO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DRUŠTVO, OIB 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DRUŠTVO, OIB 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LUX CONCEPT DRUŠTVO</item>
    </izvorni_sadrzaj>
    <derivirana_varijabla naziv="DomainObject.Predmet.StrankaListNazivFormated_1">
      <item>FINA Regionalni centar Zagreb</item>
      <item>ERSTE&amp;STEIERMÄRKISCHE BANKA dioničko društvo</item>
      <item>LUX CONCEPT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LUX CONCEPT DRUŠTVO, OIB 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LUX CONCEPT DRUŠTVO, OIB 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ERSTE&amp;STEIERMÄRKISCHE BANKA dioničko društvo</item>
    </izvorni_sadrzaj>
    <derivirana_varijabla naziv="DomainObject.Predmet.OstaliListFormated_1">
      <item>Krešimir Majhen</item>
      <item>Maroje Stjepović</item>
      <item>Tomislav Čavić punomoćnik sudionika u postupku ERSTE&amp;STEIERMÄRKISCHE BANKA dioničko društvo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ERSTE&amp;STEIERMÄRKISCHE BANKA dioničko društvo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ERSTE&amp;STEIERMÄRKISCHE BANKA dioničko društvo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</derivirana_varijabla>
  </DomainObject.Predmet.OstaliListFormatedWithAdressOIB>
  <DomainObject.Predmet.OstaliListNazivFormated>
    <izvorni_sadrzaj>
      <item>Krešimir Majhen</item>
      <item>Maroje Stjepović</item>
      <item>Tomislav Čavić</item>
    </izvorni_sadrzaj>
    <derivirana_varijabla naziv="DomainObject.Predmet.OstaliListNazivFormated_1">
      <item>Krešimir Majhen</item>
      <item>Maroje Stjepović</item>
      <item>Tomislav Čavić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</izvorni_sadrzaj>
    <derivirana_varijabla naziv="DomainObject.Predmet.OstaliListNazivFormatedOIB_1">
      <item>Krešimir Majhen</item>
      <item>Maroje Stjepović, OIB 57640555089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St-123/2015-58</izvorni_sadrzaj>
    <derivirana_varijabla naziv="DomainObject.PoslovniBrojDokumenta_1">St-123/2015-58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DRUŠTVO, OIB 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FC463-73DB-40B5-9871-AF0FDFEA5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956</properties:Words>
  <properties:Characters>5107</properties:Characters>
  <properties:Lines>137</properties:Lines>
  <properties:Paragraphs>48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2015-12-15T14:05:00Z</cp:lastPrinted>
  <dcterms:modified xmlns:xsi="http://www.w3.org/2001/XMLSchema-instance" xsi:type="dcterms:W3CDTF">2015-12-15T14:06:00Z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St-123/2015-58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