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f01e" w14:paraId="363f01e" w:rsidRDefault="00AE649C" w:rsidP="00FA5B5E" w:rsidR="00AE649C" w:rsidRPr="00B76F3C">
      <w:pPr>
        <w:pStyle w:val="Naslov3"/>
        <w15:collapsed w:val="false"/>
      </w:pPr>
    </w:p>
    <w:p w:rsidRDefault="001B24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noProof/>
          <w:szCs w:val="20"/>
          <w:lang w:eastAsia="hr-HR"/>
        </w:rPr>
        <w:t xml:space="preserve">     Poslovni broj: 5. St-175/2016-6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1B2453">
        <w:rPr>
          <w:rFonts w:cs="Times New Roman" w:eastAsia="Times New Roman"/>
          <w:szCs w:val="20"/>
          <w:lang w:eastAsia="hr-HR" w:val="en-GB"/>
        </w:rPr>
        <w:t xml:space="preserve">INFO TIM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Naselje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kralja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Zvonimira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2//2, MBS: 010077138, OIB: 07097009801, 2</w:t>
      </w:r>
      <w:r w:rsidRPr="001B2453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r i j e š i o   j e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1B2453">
        <w:rPr>
          <w:rFonts w:cs="Times New Roman" w:eastAsia="Times New Roman"/>
          <w:szCs w:val="20"/>
          <w:lang w:eastAsia="hr-HR" w:val="en-GB"/>
        </w:rPr>
        <w:t xml:space="preserve">INFO TIM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r w:rsidRPr="001B2453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1B2453">
        <w:rPr>
          <w:rFonts w:cs="Times New Roman" w:eastAsia="Times New Roman"/>
          <w:noProof/>
          <w:szCs w:val="20"/>
          <w:lang w:eastAsia="hr-HR"/>
        </w:rPr>
        <w:t xml:space="preserve"> model HR05 540-175-16.             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1B2453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B2453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Obrazloženje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8. ožujka 2016. podnijela prijedlog za otvaranje stečajnog postupka nad dužnikom </w:t>
      </w:r>
      <w:r w:rsidRPr="001B2453">
        <w:rPr>
          <w:rFonts w:cs="Times New Roman" w:eastAsia="Times New Roman"/>
          <w:szCs w:val="20"/>
          <w:lang w:eastAsia="hr-HR" w:val="en-GB"/>
        </w:rPr>
        <w:t xml:space="preserve">INFO TIM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B245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1B2453">
        <w:rPr>
          <w:rFonts w:cs="Times New Roman" w:eastAsia="Times New Roman"/>
          <w:szCs w:val="20"/>
          <w:lang w:eastAsia="hr-HR" w:val="en-GB"/>
        </w:rPr>
        <w:t xml:space="preserve">. </w:t>
      </w:r>
      <w:r w:rsidRPr="001B2453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163 dana, u ukupnom iznosu od 168.727,19 kn, u koji iznos je uračunata kamata i naknada Financijske agencije za provedbu ovrhe na novčanim sredstvima. Prema podacima koje je FINI dostavio Hrvatski zavod za mirovinsko osiguranje </w:t>
      </w:r>
      <w:r w:rsidRPr="001B245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20. travnja 2016., kojim je pokrenut prethodni postupak radi utvrđivanja pretpostavki za otvaranje stečajnog postupka i sazvano je ročište radi izjašnjenja o prijedlogu i rasprave o uvjetima za otvaranje stečajnog postupka. Ujedno je naloženo zakonskom zastupniku dužnika Borisu </w:t>
      </w:r>
      <w:proofErr w:type="spellStart"/>
      <w:r w:rsidRPr="001B2453">
        <w:rPr>
          <w:rFonts w:cs="Times New Roman" w:eastAsia="Times New Roman"/>
          <w:szCs w:val="20"/>
          <w:lang w:eastAsia="hr-HR"/>
        </w:rPr>
        <w:t>Blumu</w:t>
      </w:r>
      <w:proofErr w:type="spellEnd"/>
      <w:r w:rsidRPr="001B2453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</w:t>
      </w:r>
      <w:r w:rsidRPr="001B2453">
        <w:rPr>
          <w:rFonts w:cs="Times New Roman" w:eastAsia="Times New Roman"/>
          <w:szCs w:val="20"/>
          <w:lang w:eastAsia="hr-HR"/>
        </w:rPr>
        <w:lastRenderedPageBreak/>
        <w:t xml:space="preserve">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25. svibnja 2016.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163 dana, u ukupnom iznosu od 168.727,19 kn, koji podatak zakonski zastupnik dužnika nije osporio, sud utvrđuje da je ispunjen razlog nesposobnosti za plaćanje, propisan čl.6. st.2. SZ.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1B2453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1B245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B2453">
        <w:rPr>
          <w:rFonts w:cs="Times New Roman" w:eastAsia="Times New Roman"/>
          <w:szCs w:val="20"/>
          <w:lang w:eastAsia="hr-HR"/>
        </w:rPr>
        <w:t>Rj</w:t>
      </w:r>
      <w:proofErr w:type="spellEnd"/>
      <w:r w:rsidRPr="001B2453">
        <w:rPr>
          <w:rFonts w:cs="Times New Roman" w:eastAsia="Times New Roman"/>
          <w:szCs w:val="20"/>
          <w:lang w:eastAsia="hr-HR"/>
        </w:rPr>
        <w:t>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B2453">
        <w:rPr>
          <w:rFonts w:cs="Times New Roman" w:eastAsia="Times New Roman"/>
          <w:szCs w:val="20"/>
          <w:lang w:eastAsia="hr-HR"/>
        </w:rPr>
        <w:t>Sc</w:t>
      </w:r>
      <w:proofErr w:type="spellEnd"/>
      <w:r w:rsidRPr="001B2453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B2453">
        <w:rPr>
          <w:rFonts w:cs="Times New Roman" w:eastAsia="Times New Roman"/>
          <w:szCs w:val="20"/>
          <w:lang w:eastAsia="hr-HR"/>
        </w:rPr>
        <w:t>Bj.21.7.2016.</w:t>
      </w: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2453" w:rsidP="001B2453" w:rsidR="001B2453" w:rsidRPr="001B24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45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21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St-175/2016-6</izvorni_sadrzaj>
    <derivirana_varijabla naziv="DomainObject.Oznaka_1">St-175/2016-6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</izvorni_sadrzaj>
    <derivirana_varijabla naziv="DomainObject.Predmet.OstaliListFormated_1">
      <item>Boris Blum punomoćnik sudionika u postupku INFO TIM društvo s ograničenom odgovornošću za proizvodnju, trgovinu i usluge, Bjelovar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</derivirana_varijabla>
  </DomainObject.Predmet.OstaliListFormatedWithAdressOIB>
  <DomainObject.Predmet.OstaliListNazivFormated>
    <izvorni_sadrzaj>
      <item>Boris Blum</item>
    </izvorni_sadrzaj>
    <derivirana_varijabla naziv="DomainObject.Predmet.OstaliListNazivFormated_1">
      <item>Boris Blum</item>
    </derivirana_varijabla>
  </DomainObject.Predmet.OstaliListNazivFormated>
  <DomainObject.Predmet.OstaliListNazivFormatedOIB>
    <izvorni_sadrzaj>
      <item>Boris Blum, OIB 04257897674</item>
    </izvorni_sadrzaj>
    <derivirana_varijabla naziv="DomainObject.Predmet.OstaliListNazivFormatedOIB_1">
      <item>Boris Blum, OIB 04257897674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St-175/2016-6</izvorni_sadrzaj>
    <derivirana_varijabla naziv="DomainObject.PoslovniBrojDokumenta_1">St-175/2016-6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D8245-E637-48D1-A038-63BA20D45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3991</properties:Characters>
  <properties:Lines>101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