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0f09" w14:paraId="cdc0f0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3E95" w:rsidP="00323E95" w:rsidR="00323E95" w:rsidRPr="00323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REPUBLIKA HRVATSKA </w:t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  <w:t xml:space="preserve">                 Poslovni broj 3. St-562/2016-46</w:t>
      </w:r>
    </w:p>
    <w:p w:rsidRDefault="00323E95" w:rsidP="00323E95" w:rsidR="00323E95" w:rsidRPr="00323E95">
      <w:pPr>
        <w:spacing w:after="0"/>
        <w:ind w:firstLine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TRGOVAČKI SUD U ZADRU</w:t>
      </w:r>
    </w:p>
    <w:p w:rsidRDefault="00323E95" w:rsidP="00323E95" w:rsidR="00323E95" w:rsidRPr="00323E95">
      <w:pPr>
        <w:spacing w:after="0"/>
        <w:ind w:firstLine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Zadar, Dr. Franje Tuđmana 35</w:t>
      </w:r>
    </w:p>
    <w:p w:rsidRDefault="00323E95" w:rsidP="00323E95" w:rsidR="00323E95" w:rsidRPr="00323E95">
      <w:pPr>
        <w:spacing w:after="0"/>
        <w:ind w:firstLine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                                               </w:t>
      </w:r>
    </w:p>
    <w:p w:rsidRDefault="00323E95" w:rsidP="00323E95" w:rsidR="00323E95" w:rsidRPr="00323E9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center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R E P U B L I K A  H R V A T S K A</w:t>
      </w:r>
    </w:p>
    <w:p w:rsidRDefault="00323E95" w:rsidP="00323E95" w:rsidR="00323E95" w:rsidRPr="00323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center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Z A K LJ U Č A K</w:t>
      </w:r>
    </w:p>
    <w:p w:rsidRDefault="00323E95" w:rsidP="00323E95" w:rsidR="00323E95" w:rsidRPr="00323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INTERIEUR d.o.o. u stečaju sa sjedištem u Zadru, Julija Klovića 12, OIB: 60601227648, zastupanim po stečajnom upravitelju Krešimiru Perošu iz Zadra, Ivana Gundulića 4d, postupajući po službenoj dužnosti  sukladno odredbi čl. 90. Stečajnog zakona, 13. prosinca 2016. </w:t>
      </w:r>
    </w:p>
    <w:p w:rsidRDefault="00323E95" w:rsidP="00323E95" w:rsidR="00323E95" w:rsidRPr="00323E9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center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z a k lj u č i o  j e</w:t>
      </w:r>
    </w:p>
    <w:p w:rsidRDefault="00323E95" w:rsidP="00323E95" w:rsidR="00323E95" w:rsidRPr="00323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I. Nalaže se Krešimiru Perošu iz Zadra, stečajnom upravitelju uvodno označenog stečajnog dužnika, u roku od 8 dana od dana primitka ovog zaključka, dostaviti u spis izvješće o tijeku stečajnoga postupka i o stanu stečajne mase na propisanom obrascu, budući je posljednje dostavljeno u spis 23. kolovoza 2016., a prema odredbi čl. 89. st. 2. Stečajnog zakona (Narodne novine broj 71/15, dalje: SZ) isto se podnosi najmanje jedanput u tri mjeseca. </w:t>
      </w: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II. Nalaže se stečajnom upravitelju u izvješću iz točke I. izreke ovog zaključka, između ostalih, posebice dostaviti i podatke o stanju stečajne mase stečajnog dužnika (trenutno stanje na žiro računu stečajnog dužnika), nastalim troškovima stečajnoga postupka, predvidivim tj. očekivanim troškovima stečajnoga postupka u slučaju daljnjeg vođenja istog  i ostalim obvezama stečajne mase uz decidirano navođenje što točno čini nastale troškove stečajnoga postupka u smislu odredbe čl. 155. SZ-a, a što ostale obveze stečajne mase u smislu odredbe čl. 156. SZ-a te specifikaciju istih po vrsti i visini. </w:t>
      </w: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Nakon navedenog, u izvješću se potrebno očitovati je li stečajna masa dostatna za namirenje  troškova stečajnoga postupka i za ispunjenje ostalih dospjelih obveza stečajne mase, tj. može li se pretpostaviti da stečajna masa neće biti dostatna za ispunjenje ostalih postojećih obveza stečajne mase kad one dospiju, te u tom pravcu dostaviti prijavu ili predložiti sudu donošenje odgovarajućih odluka u smislu odredbi čl. 293. i 294. SZ-a, a sve iz razloga jer ovaj sud ne prihvaća kao osnovane razloge stečajnog upravitelja iz očitovanja od 21. listopada 2016.</w:t>
      </w: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III. Također se nalaže stečajnom upravitelju u navedenom roku dostaviti u spis očitovanje na okolnost je li prije sklapanja i solemnizacije kod javnog bilježnika  ugovora o </w:t>
      </w:r>
      <w:r w:rsidRPr="00323E95">
        <w:rPr>
          <w:rFonts w:cs="Times New Roman" w:eastAsia="Times New Roman"/>
          <w:lang w:eastAsia="hr-HR"/>
        </w:rPr>
        <w:lastRenderedPageBreak/>
        <w:t xml:space="preserve">najmu poslovnog predmetnog prostora od 1. listopada 2016. zaključenog između stečajnog dužnika i društva INTERIJER DIZDAREVIĆ d.o.o., zatražio suglasnost vjerovnika u odnosu na visinu najamnine budući je na skupštini vjerovnika od 6. rujna 2016. donesena odluka da je bitne sastojke ugovora dužan dostaviti sudu prije, a ne nakon njegovog sklapanja. </w:t>
      </w: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IV. Ako stečajni upravitelj ne postupi prema nalogu suda iz ovog zaključka za obavljanje svojih dužnosti iz čl. 89. SZ-a, sud ga može kazniti novčanom kaznom do 10.000,00 kuna, sve sukladno odredbi čl. 90. SZ-a. </w:t>
      </w:r>
    </w:p>
    <w:p w:rsidRDefault="00323E95" w:rsidP="00323E95" w:rsidR="00323E95" w:rsidRPr="00323E95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U Zadru 13. prosinca 2016. </w:t>
      </w:r>
    </w:p>
    <w:p w:rsidRDefault="00323E95" w:rsidP="00323E95" w:rsidR="00323E95" w:rsidRPr="00323E95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jc w:val="right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  <w:t xml:space="preserve">      </w:t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ab/>
        <w:t xml:space="preserve"> </w:t>
      </w:r>
    </w:p>
    <w:p w:rsidRDefault="00323E95" w:rsidP="00323E95" w:rsidR="00323E95" w:rsidRPr="00323E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                                             Sutkinja</w:t>
      </w:r>
    </w:p>
    <w:p w:rsidRDefault="00323E95" w:rsidP="00323E95" w:rsidR="00323E95" w:rsidRPr="00323E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Tina Grgas</w:t>
      </w:r>
    </w:p>
    <w:p w:rsidRDefault="00323E95" w:rsidP="00323E95" w:rsidR="00323E95" w:rsidRPr="00323E95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UPUTA O PRAVNOM LIJEKU: </w:t>
      </w:r>
    </w:p>
    <w:p w:rsidRDefault="00323E95" w:rsidP="00323E95" w:rsidR="00323E95" w:rsidRPr="00323E95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bCs/>
          <w:lang w:eastAsia="hr-HR"/>
        </w:rPr>
        <w:tab/>
      </w:r>
      <w:r w:rsidRPr="00323E95">
        <w:rPr>
          <w:rFonts w:cs="Times New Roman" w:eastAsia="Times New Roman"/>
          <w:lang w:eastAsia="hr-HR"/>
        </w:rPr>
        <w:t xml:space="preserve">Protiv ovog zaključka nije dopuštena žalba (čl. 19. st. 7. Stečajnog zakona).    </w:t>
      </w:r>
    </w:p>
    <w:p w:rsidRDefault="00323E95" w:rsidP="00323E95" w:rsidR="00323E95" w:rsidRPr="00323E95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>Dostaviti:</w:t>
      </w:r>
    </w:p>
    <w:p w:rsidRDefault="00323E95" w:rsidP="00323E95" w:rsidR="00323E95" w:rsidRPr="00323E95">
      <w:pPr>
        <w:spacing w:lineRule="atLeast" w:line="240" w:after="0"/>
        <w:ind w:left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- Stečajnom  upravitelju Krešimiru Perošu iz Zadra, e-mailom i putem e-Oglasne ploče </w:t>
      </w:r>
    </w:p>
    <w:p w:rsidRDefault="00323E95" w:rsidP="00323E95" w:rsidR="00323E95" w:rsidRPr="00323E95">
      <w:pPr>
        <w:spacing w:lineRule="atLeast" w:line="240" w:after="0"/>
        <w:ind w:left="708"/>
        <w:rPr>
          <w:rFonts w:cs="Times New Roman" w:eastAsia="Times New Roman"/>
          <w:lang w:eastAsia="hr-HR"/>
        </w:rPr>
      </w:pPr>
      <w:r w:rsidRPr="00323E95">
        <w:rPr>
          <w:rFonts w:cs="Times New Roman" w:eastAsia="Times New Roman"/>
          <w:lang w:eastAsia="hr-HR"/>
        </w:rPr>
        <w:t xml:space="preserve"> suda   </w:t>
      </w:r>
    </w:p>
    <w:p w:rsidRDefault="00323E95" w:rsidP="00323E95" w:rsidR="00323E95" w:rsidRPr="00323E95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323E95" w:rsidP="00323E95" w:rsidR="00323E95" w:rsidRPr="00323E95">
      <w:pPr>
        <w:spacing w:after="0"/>
        <w:ind w:hanging="345" w:left="705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3E95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St-562/2016-38</izvorni_sadrzaj>
    <derivirana_varijabla naziv="DomainObject.Oznaka_1">St-562/2016-38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</izvorni_sadrzaj>
    <derivirana_varijabla naziv="DomainObject.Predmet.PrimjedbaSuca_1">Kopija spisa po žalbama na VTS 10.10.16.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St-562/2016-38</izvorni_sadrzaj>
    <derivirana_varijabla naziv="DomainObject.PoslovniBrojDokumenta_1">St-562/2016-38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2F6FE-3384-4567-8033-D04A8CAE3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2640</properties:Characters>
  <properties:Lines>76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2016-12-13T13:22:00Z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St-562/2016-38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