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7674d" w14:paraId="7f7674d" w:rsidRDefault="00DF0EDE" w:rsidP="00DF0EDE" w:rsidR="00DF0EDE" w:rsidRPr="005C444C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425DAE" w:rsidR="009A117F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4A1B" w:rsidP="00B84A1B" w:rsidR="00B84A1B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>REPUBLIKA HRVATSKA</w:t>
      </w:r>
    </w:p>
    <w:p w:rsidRDefault="00B84A1B" w:rsidP="00B84A1B" w:rsidR="00B84A1B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 xml:space="preserve"> Trgovački sud u Zagrebu </w:t>
      </w:r>
    </w:p>
    <w:p w:rsidRDefault="00B84A1B" w:rsidP="00B84A1B" w:rsidR="00B84A1B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 xml:space="preserve">  Zagreb, Amruševa 2/II                                                       </w:t>
      </w:r>
    </w:p>
    <w:p w:rsidRDefault="00B84A1B" w:rsidP="0077300C" w:rsidR="00B84A1B">
      <w:pPr>
        <w:jc w:val="right"/>
        <w:rPr>
          <w:sz w:val="24"/>
          <w:szCs w:val="24"/>
        </w:rPr>
      </w:pPr>
      <w:r w:rsidRPr="005C444C">
        <w:rPr>
          <w:sz w:val="24"/>
          <w:szCs w:val="24"/>
        </w:rPr>
        <w:t>72.St -</w:t>
      </w:r>
      <w:r w:rsidR="00901A92">
        <w:rPr>
          <w:sz w:val="24"/>
          <w:szCs w:val="24"/>
        </w:rPr>
        <w:t>401/</w:t>
      </w:r>
      <w:r w:rsidR="0077300C">
        <w:rPr>
          <w:sz w:val="24"/>
          <w:szCs w:val="24"/>
        </w:rPr>
        <w:t>201</w:t>
      </w:r>
      <w:r w:rsidR="00901A92">
        <w:rPr>
          <w:sz w:val="24"/>
          <w:szCs w:val="24"/>
        </w:rPr>
        <w:t>5</w:t>
      </w:r>
      <w:r w:rsidR="009A117F">
        <w:rPr>
          <w:sz w:val="24"/>
          <w:szCs w:val="24"/>
        </w:rPr>
        <w:t>-8</w:t>
      </w:r>
    </w:p>
    <w:p w:rsidRDefault="00901A92" w:rsidP="00901A92" w:rsidR="00901A92" w:rsidRPr="005C444C">
      <w:pPr>
        <w:jc w:val="center"/>
        <w:rPr>
          <w:sz w:val="24"/>
          <w:szCs w:val="24"/>
        </w:rPr>
      </w:pPr>
      <w:r w:rsidRPr="005C444C">
        <w:rPr>
          <w:sz w:val="24"/>
          <w:szCs w:val="24"/>
        </w:rPr>
        <w:t>REPUBLIKA HRVATSKA</w:t>
      </w:r>
    </w:p>
    <w:p w:rsidRDefault="00E25D8F" w:rsidP="00914556" w:rsidR="00914556" w:rsidRPr="009A117F">
      <w:pPr>
        <w:jc w:val="center"/>
        <w:rPr>
          <w:sz w:val="24"/>
          <w:szCs w:val="24"/>
        </w:rPr>
      </w:pPr>
      <w:r w:rsidRPr="009A117F">
        <w:rPr>
          <w:sz w:val="24"/>
          <w:szCs w:val="24"/>
        </w:rPr>
        <w:t>R J E Š E NJ E</w:t>
      </w:r>
    </w:p>
    <w:p w:rsidRDefault="0077300C" w:rsidP="0077300C" w:rsidR="0077300C" w:rsidRPr="00DA3639">
      <w:pPr>
        <w:jc w:val="center"/>
        <w:rPr>
          <w:b/>
        </w:rPr>
      </w:pPr>
    </w:p>
    <w:p w:rsidRDefault="00901A92" w:rsidP="004D2266" w:rsidR="00E3015A" w:rsidRPr="005C444C">
      <w:pPr>
        <w:jc w:val="both"/>
        <w:rPr>
          <w:sz w:val="24"/>
          <w:szCs w:val="24"/>
        </w:rPr>
      </w:pPr>
      <w:r w:rsidRPr="00901A92">
        <w:rPr>
          <w:sz w:val="24"/>
          <w:szCs w:val="24"/>
        </w:rPr>
        <w:t xml:space="preserve">                Trgovački sud u Zagrebu po sucu Nikoli Ribariću, kao stečajnom sucu u stečajnom predmetu, povodom prijedloga predlagatelja DELTA RAČUNARSKI INŽENJERING, d.o.o., Zagreb (Grad Zagreb), Avenija Dubrovnik 10, OIB: 10981529901, zastupan po zakonskom zastupniku Kseniji Ljubanski, za otvaranjem stečajnog postupka nad trgovačkim društvom DELTA RAČUNARSKI INŽENJERING, d.o.o., Zagreb (Grad Zagreb), Avenija Dubrov</w:t>
      </w:r>
      <w:r w:rsidR="00601533">
        <w:rPr>
          <w:sz w:val="24"/>
          <w:szCs w:val="24"/>
        </w:rPr>
        <w:t>nik 10, OIB: 10981529901, dana 21</w:t>
      </w:r>
      <w:r w:rsidRPr="00901A92">
        <w:rPr>
          <w:sz w:val="24"/>
          <w:szCs w:val="24"/>
        </w:rPr>
        <w:t>.</w:t>
      </w:r>
      <w:r w:rsidR="00601533">
        <w:rPr>
          <w:sz w:val="24"/>
          <w:szCs w:val="24"/>
        </w:rPr>
        <w:t xml:space="preserve"> rujna</w:t>
      </w:r>
      <w:r w:rsidRPr="00901A92">
        <w:rPr>
          <w:sz w:val="24"/>
          <w:szCs w:val="24"/>
        </w:rPr>
        <w:t xml:space="preserve"> 2016. godine,</w:t>
      </w:r>
    </w:p>
    <w:p w:rsidRDefault="00DB238F" w:rsidP="00DF0EDE" w:rsidR="00DF0EDE" w:rsidRPr="009A117F">
      <w:pPr>
        <w:jc w:val="center"/>
        <w:rPr>
          <w:sz w:val="24"/>
          <w:szCs w:val="24"/>
        </w:rPr>
      </w:pPr>
      <w:r w:rsidRPr="009A117F">
        <w:rPr>
          <w:sz w:val="24"/>
          <w:szCs w:val="24"/>
        </w:rPr>
        <w:t xml:space="preserve">r </w:t>
      </w:r>
      <w:r w:rsidR="00DF0EDE" w:rsidRPr="009A117F">
        <w:rPr>
          <w:sz w:val="24"/>
          <w:szCs w:val="24"/>
        </w:rPr>
        <w:t>i j e š i o   j e</w:t>
      </w:r>
    </w:p>
    <w:p w:rsidRDefault="00DF0EDE" w:rsidP="00DF0EDE" w:rsidR="00DF0EDE" w:rsidRPr="005C444C">
      <w:pPr>
        <w:jc w:val="center"/>
        <w:rPr>
          <w:b/>
          <w:sz w:val="24"/>
          <w:szCs w:val="24"/>
        </w:rPr>
      </w:pPr>
    </w:p>
    <w:p w:rsidRDefault="00312648" w:rsidP="00E3015A" w:rsidR="00E3015A" w:rsidRPr="005C444C">
      <w:pPr>
        <w:jc w:val="both"/>
        <w:rPr>
          <w:sz w:val="24"/>
          <w:szCs w:val="24"/>
        </w:rPr>
      </w:pPr>
      <w:r w:rsidRPr="005C444C">
        <w:rPr>
          <w:sz w:val="24"/>
          <w:szCs w:val="24"/>
        </w:rPr>
        <w:t xml:space="preserve">I </w:t>
      </w:r>
      <w:r w:rsidRPr="005C444C">
        <w:rPr>
          <w:sz w:val="24"/>
          <w:szCs w:val="24"/>
        </w:rPr>
        <w:tab/>
      </w:r>
      <w:r w:rsidR="00DF0EDE" w:rsidRPr="005C444C">
        <w:rPr>
          <w:sz w:val="24"/>
          <w:szCs w:val="24"/>
        </w:rPr>
        <w:t xml:space="preserve">Pokreće se prethodni postupak radi utvrđivanja uvjeta za otvaranje stečajnog postupka nad trgovačkim društvom </w:t>
      </w:r>
      <w:r w:rsidR="00901A92" w:rsidRPr="00901A92">
        <w:rPr>
          <w:sz w:val="24"/>
          <w:szCs w:val="24"/>
        </w:rPr>
        <w:t>DELTA RAČUNARSKI INŽENJERING, d.o.o., Zagreb (Grad Zagreb), Avenija Dubrovnik 10, OIB: 10981529901</w:t>
      </w:r>
    </w:p>
    <w:p w:rsidRDefault="005C444C" w:rsidP="00E3015A" w:rsidR="005C444C" w:rsidRPr="005C444C">
      <w:pPr>
        <w:jc w:val="both"/>
        <w:rPr>
          <w:sz w:val="24"/>
          <w:szCs w:val="24"/>
        </w:rPr>
      </w:pPr>
    </w:p>
    <w:p w:rsidRDefault="00E3015A" w:rsidP="00E3015A" w:rsidR="00E3015A" w:rsidRPr="005C444C">
      <w:pPr>
        <w:jc w:val="both"/>
        <w:rPr>
          <w:sz w:val="24"/>
          <w:szCs w:val="24"/>
        </w:rPr>
      </w:pPr>
      <w:r w:rsidRPr="005C444C">
        <w:rPr>
          <w:sz w:val="24"/>
          <w:szCs w:val="24"/>
        </w:rPr>
        <w:t xml:space="preserve">II </w:t>
      </w:r>
      <w:r w:rsidRPr="005C444C">
        <w:rPr>
          <w:sz w:val="24"/>
          <w:szCs w:val="24"/>
        </w:rPr>
        <w:tab/>
        <w:t xml:space="preserve">Za privremenog stečajnog upravitelja imenuje se Davor Petera, dipl. pravnik, iz Zagreba, Srebrnjak 84, OIB: 90695323330.        </w:t>
      </w:r>
    </w:p>
    <w:p w:rsidRDefault="00312648" w:rsidP="00DF0EDE" w:rsidR="00312648" w:rsidRPr="005C444C">
      <w:pPr>
        <w:jc w:val="both"/>
        <w:rPr>
          <w:sz w:val="24"/>
          <w:szCs w:val="24"/>
        </w:rPr>
      </w:pPr>
    </w:p>
    <w:p w:rsidRDefault="00312648" w:rsidP="00312648" w:rsidR="00312648" w:rsidRPr="005C444C">
      <w:pPr>
        <w:jc w:val="both"/>
        <w:rPr>
          <w:b/>
          <w:sz w:val="24"/>
          <w:szCs w:val="24"/>
        </w:rPr>
      </w:pPr>
      <w:r w:rsidRPr="005C444C">
        <w:rPr>
          <w:sz w:val="24"/>
          <w:szCs w:val="24"/>
        </w:rPr>
        <w:t xml:space="preserve">III </w:t>
      </w:r>
      <w:r w:rsidRPr="005C444C">
        <w:rPr>
          <w:sz w:val="24"/>
          <w:szCs w:val="24"/>
        </w:rPr>
        <w:tab/>
        <w:t>Nalaže se privremenom stečajnom upravitelju da kao stručna osoba ispita postoje li razlozi za otvaranje stečajnog postupka.</w:t>
      </w:r>
      <w:r w:rsidR="00513BE1" w:rsidRPr="005C444C">
        <w:rPr>
          <w:sz w:val="24"/>
          <w:szCs w:val="24"/>
        </w:rPr>
        <w:t xml:space="preserve"> </w:t>
      </w:r>
      <w:r w:rsidRPr="005C444C">
        <w:rPr>
          <w:sz w:val="24"/>
          <w:szCs w:val="24"/>
        </w:rPr>
        <w:t>Privremeni stečajni upravitelj ovlašten je stupiti u poslovne prostorije dužnika, a uprava dužnika dužna  mu je  dopustiti uvid u poslovnu dokumentaciju u cijelosti i dati bez odgode sve potrebne podatke i obavijesti. Protiv osoba koje se usprotive obvezi davanja obavijesti i surađivanju sa privremenim stečajnim upraviteljem u ispunjavanju njegovih zakonskih zadataka može se sukladno članku 107. Stečajnog zakona narediti dovođenje za slučaj neodazivanja, izreći novčana kazna i odrediti kazna zatvora.</w:t>
      </w:r>
      <w:r w:rsidRPr="005C444C">
        <w:rPr>
          <w:b/>
          <w:sz w:val="24"/>
          <w:szCs w:val="24"/>
        </w:rPr>
        <w:t xml:space="preserve"> </w:t>
      </w:r>
    </w:p>
    <w:p w:rsidRDefault="00DF0EDE" w:rsidP="00312648" w:rsidR="00DF0EDE" w:rsidRPr="005C444C">
      <w:pPr>
        <w:ind w:left="1260"/>
        <w:jc w:val="both"/>
        <w:rPr>
          <w:sz w:val="24"/>
          <w:szCs w:val="24"/>
        </w:rPr>
      </w:pPr>
    </w:p>
    <w:p w:rsidRDefault="00312648" w:rsidP="00312648" w:rsidR="00DF0EDE" w:rsidRPr="005C444C">
      <w:pPr>
        <w:pStyle w:val="Naslov1"/>
        <w:rPr>
          <w:rFonts w:hAnsi="Times New Roman" w:ascii="Times New Roman"/>
          <w:i w:val="false"/>
          <w:color w:val="auto"/>
          <w:szCs w:val="24"/>
        </w:rPr>
      </w:pPr>
      <w:r w:rsidRPr="005C444C">
        <w:rPr>
          <w:rFonts w:hAnsi="Times New Roman" w:ascii="Times New Roman"/>
          <w:i w:val="false"/>
          <w:color w:val="auto"/>
          <w:szCs w:val="24"/>
        </w:rPr>
        <w:t xml:space="preserve">IV </w:t>
      </w:r>
      <w:r w:rsidRPr="005C444C">
        <w:rPr>
          <w:rFonts w:hAnsi="Times New Roman" w:ascii="Times New Roman"/>
          <w:i w:val="false"/>
          <w:color w:val="auto"/>
          <w:szCs w:val="24"/>
        </w:rPr>
        <w:tab/>
      </w:r>
      <w:r w:rsidR="00DF0EDE" w:rsidRPr="005C444C">
        <w:rPr>
          <w:rFonts w:hAnsi="Times New Roman" w:ascii="Times New Roman"/>
          <w:i w:val="false"/>
          <w:color w:val="auto"/>
          <w:szCs w:val="24"/>
        </w:rPr>
        <w:t xml:space="preserve">Određuje se ročište radi izjašnjavanja o prijedlogu za otvaranjem stečajnog postupka, za dan </w:t>
      </w:r>
      <w:r w:rsidR="00601533">
        <w:rPr>
          <w:rFonts w:hAnsi="Times New Roman" w:ascii="Times New Roman"/>
          <w:b/>
          <w:i w:val="false"/>
          <w:color w:val="auto"/>
          <w:szCs w:val="24"/>
        </w:rPr>
        <w:t>13</w:t>
      </w:r>
      <w:r w:rsidR="00DF0EDE" w:rsidRPr="005C444C">
        <w:rPr>
          <w:rFonts w:hAnsi="Times New Roman" w:ascii="Times New Roman"/>
          <w:b/>
          <w:i w:val="false"/>
          <w:color w:val="auto"/>
          <w:szCs w:val="24"/>
        </w:rPr>
        <w:t xml:space="preserve">. </w:t>
      </w:r>
      <w:r w:rsidR="005C444C" w:rsidRPr="005C444C">
        <w:rPr>
          <w:rFonts w:hAnsi="Times New Roman" w:ascii="Times New Roman"/>
          <w:b/>
          <w:i w:val="false"/>
          <w:color w:val="auto"/>
          <w:szCs w:val="24"/>
        </w:rPr>
        <w:t>listopada</w:t>
      </w:r>
      <w:r w:rsidR="00EB7066" w:rsidRPr="005C444C">
        <w:rPr>
          <w:rFonts w:hAnsi="Times New Roman" w:ascii="Times New Roman"/>
          <w:b/>
          <w:i w:val="false"/>
          <w:color w:val="auto"/>
          <w:szCs w:val="24"/>
        </w:rPr>
        <w:t xml:space="preserve"> </w:t>
      </w:r>
      <w:r w:rsidR="00DF0EDE" w:rsidRPr="005C444C">
        <w:rPr>
          <w:rFonts w:hAnsi="Times New Roman" w:ascii="Times New Roman"/>
          <w:b/>
          <w:i w:val="false"/>
          <w:color w:val="auto"/>
          <w:szCs w:val="24"/>
        </w:rPr>
        <w:t>201</w:t>
      </w:r>
      <w:r w:rsidR="009A117F">
        <w:rPr>
          <w:rFonts w:hAnsi="Times New Roman" w:ascii="Times New Roman"/>
          <w:b/>
          <w:i w:val="false"/>
          <w:color w:val="auto"/>
          <w:szCs w:val="24"/>
        </w:rPr>
        <w:t>6</w:t>
      </w:r>
      <w:r w:rsidR="00DF0EDE" w:rsidRPr="005C444C">
        <w:rPr>
          <w:rFonts w:hAnsi="Times New Roman" w:ascii="Times New Roman"/>
          <w:b/>
          <w:i w:val="false"/>
          <w:color w:val="auto"/>
          <w:szCs w:val="24"/>
        </w:rPr>
        <w:t xml:space="preserve">. u </w:t>
      </w:r>
      <w:r w:rsidR="00601533">
        <w:rPr>
          <w:rFonts w:hAnsi="Times New Roman" w:ascii="Times New Roman"/>
          <w:b/>
          <w:i w:val="false"/>
          <w:color w:val="auto"/>
          <w:szCs w:val="24"/>
        </w:rPr>
        <w:t>10,40</w:t>
      </w:r>
      <w:r w:rsidR="00DF0EDE" w:rsidRPr="005C444C">
        <w:rPr>
          <w:rFonts w:hAnsi="Times New Roman" w:ascii="Times New Roman"/>
          <w:b/>
          <w:i w:val="false"/>
          <w:color w:val="auto"/>
          <w:szCs w:val="24"/>
        </w:rPr>
        <w:t xml:space="preserve"> sati,</w:t>
      </w:r>
      <w:r w:rsidR="00DF0EDE" w:rsidRPr="005C444C">
        <w:rPr>
          <w:rFonts w:hAnsi="Times New Roman" w:ascii="Times New Roman"/>
          <w:bCs/>
          <w:i w:val="false"/>
          <w:color w:val="auto"/>
          <w:szCs w:val="24"/>
        </w:rPr>
        <w:t xml:space="preserve"> u</w:t>
      </w:r>
      <w:r w:rsidR="00DF0EDE" w:rsidRPr="005C444C">
        <w:rPr>
          <w:rFonts w:hAnsi="Times New Roman" w:ascii="Times New Roman"/>
          <w:i w:val="false"/>
          <w:color w:val="auto"/>
          <w:szCs w:val="24"/>
        </w:rPr>
        <w:t xml:space="preserve"> zgradi ovog suda u sobi br. 82/II ulična zgrada, a na koje se pozivaju dostavom ovog rješenja:</w:t>
      </w:r>
    </w:p>
    <w:p w:rsidRDefault="006873B5" w:rsidP="006873B5" w:rsidR="006873B5" w:rsidRPr="005C444C">
      <w:pPr>
        <w:rPr>
          <w:sz w:val="24"/>
          <w:szCs w:val="24"/>
        </w:rPr>
      </w:pPr>
    </w:p>
    <w:p w:rsidRDefault="0077300C" w:rsidP="0077300C" w:rsidR="0077300C" w:rsidRPr="0077300C">
      <w:pPr>
        <w:jc w:val="both"/>
        <w:rPr>
          <w:sz w:val="24"/>
          <w:szCs w:val="24"/>
        </w:rPr>
      </w:pPr>
      <w:r w:rsidRPr="0077300C">
        <w:rPr>
          <w:sz w:val="24"/>
          <w:szCs w:val="24"/>
        </w:rPr>
        <w:t xml:space="preserve">-  </w:t>
      </w:r>
      <w:r w:rsidR="00387A3A" w:rsidRPr="0077300C">
        <w:rPr>
          <w:sz w:val="24"/>
          <w:szCs w:val="24"/>
        </w:rPr>
        <w:t>p</w:t>
      </w:r>
      <w:r w:rsidR="00DF0EDE" w:rsidRPr="0077300C">
        <w:rPr>
          <w:sz w:val="24"/>
          <w:szCs w:val="24"/>
        </w:rPr>
        <w:t>redlagatelj</w:t>
      </w:r>
    </w:p>
    <w:p w:rsidRDefault="0077300C" w:rsidP="0077300C" w:rsidR="00033221" w:rsidRPr="0077300C">
      <w:pPr>
        <w:jc w:val="both"/>
        <w:rPr>
          <w:sz w:val="24"/>
          <w:szCs w:val="24"/>
        </w:rPr>
      </w:pPr>
      <w:r w:rsidRPr="0077300C">
        <w:rPr>
          <w:sz w:val="24"/>
          <w:szCs w:val="24"/>
        </w:rPr>
        <w:t xml:space="preserve">- </w:t>
      </w:r>
      <w:r w:rsidR="00DF0EDE" w:rsidRPr="0077300C">
        <w:rPr>
          <w:sz w:val="24"/>
          <w:szCs w:val="24"/>
        </w:rPr>
        <w:t>zakonski zastupni</w:t>
      </w:r>
      <w:r w:rsidR="00B242B4" w:rsidRPr="0077300C">
        <w:rPr>
          <w:sz w:val="24"/>
          <w:szCs w:val="24"/>
        </w:rPr>
        <w:t>k</w:t>
      </w:r>
      <w:r w:rsidR="00DF0EDE" w:rsidRPr="0077300C">
        <w:rPr>
          <w:sz w:val="24"/>
          <w:szCs w:val="24"/>
        </w:rPr>
        <w:t xml:space="preserve"> dužnika</w:t>
      </w:r>
      <w:r w:rsidR="005C444C" w:rsidRPr="0077300C">
        <w:rPr>
          <w:sz w:val="24"/>
          <w:szCs w:val="24"/>
        </w:rPr>
        <w:t xml:space="preserve">: </w:t>
      </w:r>
      <w:r w:rsidR="00601533">
        <w:rPr>
          <w:sz w:val="24"/>
          <w:szCs w:val="24"/>
        </w:rPr>
        <w:t>Ksenija Ljubanski, Zagreb, Jandrićeva 35</w:t>
      </w:r>
    </w:p>
    <w:p w:rsidRDefault="0077300C" w:rsidP="0077300C" w:rsidR="0077300C" w:rsidRPr="0077300C">
      <w:pPr>
        <w:tabs>
          <w:tab w:pos="1440" w:val="num"/>
        </w:tabs>
        <w:jc w:val="both"/>
        <w:rPr>
          <w:sz w:val="24"/>
          <w:szCs w:val="24"/>
        </w:rPr>
      </w:pPr>
      <w:r w:rsidRPr="0077300C">
        <w:rPr>
          <w:sz w:val="24"/>
          <w:szCs w:val="24"/>
        </w:rPr>
        <w:t xml:space="preserve">-  </w:t>
      </w:r>
      <w:r w:rsidR="00033221" w:rsidRPr="0077300C">
        <w:rPr>
          <w:sz w:val="24"/>
          <w:szCs w:val="24"/>
        </w:rPr>
        <w:t>predstavnik FINA-e</w:t>
      </w:r>
    </w:p>
    <w:p w:rsidRDefault="0077300C" w:rsidP="0077300C" w:rsidR="00F323A4" w:rsidRPr="0077300C">
      <w:pPr>
        <w:tabs>
          <w:tab w:pos="1440" w:val="num"/>
        </w:tabs>
        <w:jc w:val="both"/>
        <w:rPr>
          <w:sz w:val="24"/>
          <w:szCs w:val="24"/>
        </w:rPr>
      </w:pPr>
      <w:r w:rsidRPr="0077300C">
        <w:rPr>
          <w:sz w:val="24"/>
          <w:szCs w:val="24"/>
        </w:rPr>
        <w:t xml:space="preserve">-  </w:t>
      </w:r>
      <w:r w:rsidR="00513BE1" w:rsidRPr="0077300C">
        <w:rPr>
          <w:sz w:val="24"/>
          <w:szCs w:val="24"/>
        </w:rPr>
        <w:t xml:space="preserve">privremeni stečajni upravitelj </w:t>
      </w:r>
      <w:r w:rsidR="00E3015A" w:rsidRPr="0077300C">
        <w:rPr>
          <w:sz w:val="24"/>
          <w:szCs w:val="24"/>
        </w:rPr>
        <w:t>Davor Petera, dipl. pravnik, iz Zagreba, Srebrnjak 84</w:t>
      </w:r>
      <w:r w:rsidR="00F323A4" w:rsidRPr="0077300C">
        <w:rPr>
          <w:sz w:val="24"/>
          <w:szCs w:val="24"/>
        </w:rPr>
        <w:t xml:space="preserve">        </w:t>
      </w:r>
    </w:p>
    <w:p w:rsidRDefault="00DF0EDE" w:rsidP="000B5C81" w:rsidR="00DF0EDE" w:rsidRPr="0077300C">
      <w:pPr>
        <w:ind w:left="1080"/>
        <w:jc w:val="both"/>
        <w:rPr>
          <w:sz w:val="24"/>
          <w:szCs w:val="24"/>
        </w:rPr>
      </w:pPr>
    </w:p>
    <w:p w:rsidRDefault="00312648" w:rsidP="009E2A02" w:rsidR="00312648" w:rsidRPr="005C444C">
      <w:pPr>
        <w:jc w:val="both"/>
        <w:rPr>
          <w:b/>
          <w:szCs w:val="24"/>
        </w:rPr>
      </w:pPr>
      <w:r w:rsidRPr="005C444C">
        <w:rPr>
          <w:sz w:val="24"/>
          <w:szCs w:val="24"/>
        </w:rPr>
        <w:lastRenderedPageBreak/>
        <w:t xml:space="preserve">V </w:t>
      </w:r>
      <w:r w:rsidRPr="005C444C">
        <w:rPr>
          <w:sz w:val="24"/>
          <w:szCs w:val="24"/>
        </w:rPr>
        <w:tab/>
        <w:t>Na ročištu će se pozvane osobe izjasniti o prijedlogu za otvaranje stečajnog postupka. Temeljem članka 49. stavak (2) Stečajnog zakona one se o prijedlogu mogu i pismeno izjasniti.</w:t>
      </w:r>
    </w:p>
    <w:p w:rsidRDefault="00DF0EDE" w:rsidP="00DF0EDE" w:rsidR="00DF0EDE" w:rsidRPr="005C444C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5C444C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DB238F" w:rsidP="00DB238F" w:rsidR="00DB238F" w:rsidRPr="005C444C">
      <w:pPr>
        <w:rPr>
          <w:sz w:val="24"/>
          <w:szCs w:val="24"/>
        </w:rPr>
      </w:pPr>
    </w:p>
    <w:p w:rsidRDefault="00601533" w:rsidP="00601533" w:rsidR="00601533" w:rsidRPr="00601533">
      <w:pPr>
        <w:ind w:firstLine="720"/>
        <w:jc w:val="both"/>
        <w:rPr>
          <w:sz w:val="24"/>
          <w:szCs w:val="24"/>
        </w:rPr>
      </w:pPr>
      <w:r w:rsidRPr="00601533">
        <w:rPr>
          <w:sz w:val="24"/>
          <w:szCs w:val="24"/>
        </w:rPr>
        <w:t>Predlagatelj kao dužnik podnio dana 9. lipnja 2015. godine ovom sudu prijedlog za pokretanje stečajnog postupka navodeći da je predloženi stečajni dužnik dulje vremena u blokadi te kako isti nije u mogućnosti trajnije ispunjavati svoje obaveze. Dužnik prema navodima u prijedlogu nema imovine. Slijedom navedenoga postoji stečajni razlog prezaduženosti kod dužnika. Predlaže se otvaranje stečajnog postupka.</w:t>
      </w:r>
    </w:p>
    <w:p w:rsidRDefault="00601533" w:rsidP="00601533" w:rsidR="00601533" w:rsidRPr="00601533">
      <w:pPr>
        <w:ind w:firstLine="720"/>
        <w:jc w:val="both"/>
        <w:rPr>
          <w:sz w:val="24"/>
          <w:szCs w:val="24"/>
        </w:rPr>
      </w:pPr>
      <w:r w:rsidRPr="00601533">
        <w:rPr>
          <w:sz w:val="24"/>
          <w:szCs w:val="24"/>
        </w:rPr>
        <w:t>Predlagatelj je uz prijedlog dostavio popis imovine dužnika iz kojega proizlazi kako dužnik nema imovine.</w:t>
      </w:r>
    </w:p>
    <w:p w:rsidRDefault="00601533" w:rsidP="00601533" w:rsidR="00601533" w:rsidRPr="00601533">
      <w:pPr>
        <w:ind w:firstLine="720"/>
        <w:jc w:val="both"/>
        <w:rPr>
          <w:sz w:val="24"/>
          <w:szCs w:val="24"/>
        </w:rPr>
      </w:pPr>
      <w:r w:rsidRPr="00601533">
        <w:rPr>
          <w:sz w:val="24"/>
          <w:szCs w:val="24"/>
        </w:rPr>
        <w:t>Prema odredbi čl. 39. st. 1  Stečajnog zakona ("Narodne novine" broj 44/96, 29/99, 129/00, 123/03, 82/06, 116/10, 25/12 i 133/12, dalje: SZ) stečajni potupak pokreće se prijedlogom dužnika ili vjerovnika.</w:t>
      </w:r>
    </w:p>
    <w:p w:rsidRDefault="00601533" w:rsidP="00601533" w:rsidR="00601533">
      <w:pPr>
        <w:ind w:firstLine="720"/>
        <w:jc w:val="both"/>
        <w:rPr>
          <w:sz w:val="24"/>
          <w:szCs w:val="24"/>
        </w:rPr>
      </w:pPr>
      <w:r w:rsidRPr="00601533">
        <w:rPr>
          <w:sz w:val="24"/>
          <w:szCs w:val="24"/>
        </w:rPr>
        <w:t>Kako se stečajni postupak pokreće prijedlogom vjerovnika ili dužnika, prema članku 39. st. 1. Stečajnog zakona, predlagatelj je na opisani način dokazao da je ovlašten podnijeti prijedlog u smislu članka 39. st. 1. i 2. SZ-a, jer su ostvarene sve propisane pretpostavke za pokretanje stečajnog postupka.</w:t>
      </w:r>
    </w:p>
    <w:p w:rsidRDefault="00DB238F" w:rsidP="00601533" w:rsidR="00DB238F" w:rsidRPr="005C444C">
      <w:pPr>
        <w:ind w:firstLine="720"/>
        <w:jc w:val="both"/>
        <w:rPr>
          <w:sz w:val="24"/>
          <w:szCs w:val="24"/>
        </w:rPr>
      </w:pPr>
      <w:r w:rsidRPr="005C444C">
        <w:rPr>
          <w:sz w:val="24"/>
          <w:szCs w:val="24"/>
        </w:rPr>
        <w:t xml:space="preserve">Stoga je na temelju članka </w:t>
      </w:r>
      <w:smartTag w:element="metricconverter" w:uri="urn:schemas-microsoft-com:office:smarttags">
        <w:smartTagPr>
          <w:attr w:val="42. st" w:name="ProductID"/>
        </w:smartTagPr>
        <w:r w:rsidRPr="005C444C">
          <w:rPr>
            <w:sz w:val="24"/>
            <w:szCs w:val="24"/>
          </w:rPr>
          <w:t>42. st</w:t>
        </w:r>
      </w:smartTag>
      <w:r w:rsidRPr="005C444C">
        <w:rPr>
          <w:sz w:val="24"/>
          <w:szCs w:val="24"/>
        </w:rPr>
        <w:t>. 1. SZ-a sud donio rješenje o pokretanju prethodnog postupka radi utvrđivanja uvjeta za otvaranje stečajnog postupka nad dužnikom.</w:t>
      </w:r>
    </w:p>
    <w:p w:rsidRDefault="00DB238F" w:rsidP="00DB238F" w:rsidR="00DB238F" w:rsidRPr="005C444C">
      <w:pPr>
        <w:jc w:val="both"/>
        <w:rPr>
          <w:sz w:val="24"/>
          <w:szCs w:val="24"/>
        </w:rPr>
      </w:pPr>
      <w:r w:rsidRPr="005C444C">
        <w:rPr>
          <w:sz w:val="24"/>
          <w:szCs w:val="24"/>
        </w:rPr>
        <w:tab/>
        <w:t xml:space="preserve">Temeljem članka </w:t>
      </w:r>
      <w:smartTag w:element="metricconverter" w:uri="urn:schemas-microsoft-com:office:smarttags">
        <w:smartTagPr>
          <w:attr w:val="49. st" w:name="ProductID"/>
        </w:smartTagPr>
        <w:r w:rsidRPr="005C444C">
          <w:rPr>
            <w:sz w:val="24"/>
            <w:szCs w:val="24"/>
          </w:rPr>
          <w:t>49. st</w:t>
        </w:r>
      </w:smartTag>
      <w:r w:rsidRPr="005C444C">
        <w:rPr>
          <w:sz w:val="24"/>
          <w:szCs w:val="24"/>
        </w:rPr>
        <w:t xml:space="preserve">. 1. SZ-a stečajni sudac je odmah odredio ročište na kojem će se pozvane osobe izjasniti o prijedlogu, a što mogu učiniti na temelju članka </w:t>
      </w:r>
      <w:smartTag w:element="metricconverter" w:uri="urn:schemas-microsoft-com:office:smarttags">
        <w:smartTagPr>
          <w:attr w:val="49. st" w:name="ProductID"/>
        </w:smartTagPr>
        <w:r w:rsidRPr="005C444C">
          <w:rPr>
            <w:sz w:val="24"/>
            <w:szCs w:val="24"/>
          </w:rPr>
          <w:t>49. st</w:t>
        </w:r>
      </w:smartTag>
      <w:r w:rsidRPr="005C444C">
        <w:rPr>
          <w:sz w:val="24"/>
          <w:szCs w:val="24"/>
        </w:rPr>
        <w:t xml:space="preserve">. 2. SZ-a i pisanim podneskom. </w:t>
      </w:r>
    </w:p>
    <w:p w:rsidRDefault="00DF0EDE" w:rsidP="001C3D33" w:rsidR="00DF0EDE" w:rsidRPr="005C444C">
      <w:pPr>
        <w:jc w:val="center"/>
        <w:rPr>
          <w:sz w:val="24"/>
          <w:szCs w:val="24"/>
        </w:rPr>
      </w:pPr>
      <w:r w:rsidRPr="005C444C">
        <w:rPr>
          <w:sz w:val="24"/>
          <w:szCs w:val="24"/>
        </w:rPr>
        <w:t xml:space="preserve">U Zagrebu, </w:t>
      </w:r>
      <w:r w:rsidR="00601533">
        <w:rPr>
          <w:sz w:val="24"/>
          <w:szCs w:val="24"/>
        </w:rPr>
        <w:t>21</w:t>
      </w:r>
      <w:r w:rsidRPr="005C444C">
        <w:rPr>
          <w:sz w:val="24"/>
          <w:szCs w:val="24"/>
        </w:rPr>
        <w:t>.</w:t>
      </w:r>
      <w:r w:rsidR="00601533">
        <w:rPr>
          <w:sz w:val="24"/>
          <w:szCs w:val="24"/>
        </w:rPr>
        <w:t xml:space="preserve"> rujna</w:t>
      </w:r>
      <w:r w:rsidRPr="005C444C">
        <w:rPr>
          <w:sz w:val="24"/>
          <w:szCs w:val="24"/>
        </w:rPr>
        <w:t xml:space="preserve"> 201</w:t>
      </w:r>
      <w:r w:rsidR="009A117F">
        <w:rPr>
          <w:sz w:val="24"/>
          <w:szCs w:val="24"/>
        </w:rPr>
        <w:t>6</w:t>
      </w:r>
      <w:r w:rsidRPr="005C444C">
        <w:rPr>
          <w:sz w:val="24"/>
          <w:szCs w:val="24"/>
        </w:rPr>
        <w:t>.</w:t>
      </w:r>
      <w:r w:rsidR="00704B12" w:rsidRPr="005C444C">
        <w:rPr>
          <w:sz w:val="24"/>
          <w:szCs w:val="24"/>
        </w:rPr>
        <w:t xml:space="preserve"> </w:t>
      </w:r>
      <w:r w:rsidRPr="005C444C">
        <w:rPr>
          <w:sz w:val="24"/>
          <w:szCs w:val="24"/>
        </w:rPr>
        <w:t xml:space="preserve">                                                                                             </w:t>
      </w:r>
    </w:p>
    <w:p w:rsidRDefault="00DF0EDE" w:rsidP="009D5549" w:rsidR="009A117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C444C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9A117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A117F" w:rsidP="009D5549" w:rsidR="009A117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A117F" w:rsidP="009D5549" w:rsidR="009A117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A117F" w:rsidP="009D5549" w:rsidR="009A117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A117F" w:rsidP="009D5549" w:rsidR="009A117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84B76" w:rsidP="009A117F" w:rsidR="00784B76" w:rsidRPr="005C444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84B76" w:rsidP="0058278E" w:rsidR="00784B76" w:rsidRPr="005C444C">
      <w:pPr>
        <w:jc w:val="both"/>
        <w:rPr>
          <w:sz w:val="24"/>
          <w:szCs w:val="24"/>
        </w:rPr>
      </w:pPr>
    </w:p>
    <w:p w:rsidRDefault="0058278E" w:rsidP="0058278E" w:rsidR="0058278E" w:rsidRPr="005C444C">
      <w:pPr>
        <w:jc w:val="both"/>
        <w:rPr>
          <w:sz w:val="24"/>
          <w:szCs w:val="24"/>
        </w:rPr>
      </w:pPr>
      <w:r w:rsidRPr="005C444C">
        <w:rPr>
          <w:sz w:val="24"/>
          <w:szCs w:val="24"/>
        </w:rPr>
        <w:t>POUKA O PRAVNOM LIJEKU:</w:t>
      </w:r>
    </w:p>
    <w:p w:rsidRDefault="0058278E" w:rsidP="0058278E" w:rsidR="0058278E" w:rsidRPr="005C444C">
      <w:pPr>
        <w:jc w:val="both"/>
        <w:rPr>
          <w:sz w:val="24"/>
          <w:szCs w:val="24"/>
        </w:rPr>
      </w:pPr>
      <w:r w:rsidRPr="005C444C">
        <w:rPr>
          <w:sz w:val="24"/>
          <w:szCs w:val="24"/>
        </w:rPr>
        <w:t>Protiv rješenja o pokretanju prethodnog postupka nije dopuštena posebna žalba, a protiv rješenja o određivanju mjera osiguranja dopuštena je žalba u roku od 8 dana od dana dostave prijepisa. Žalba se podnosi Visokom trgovačkom sudu RH putem ovog suda u tri primjerka.</w:t>
      </w:r>
    </w:p>
    <w:p w:rsidRDefault="00BE7A13" w:rsidP="0058278E" w:rsidR="00BE7A13">
      <w:pPr>
        <w:jc w:val="both"/>
        <w:rPr>
          <w:sz w:val="24"/>
          <w:szCs w:val="24"/>
        </w:rPr>
      </w:pPr>
    </w:p>
    <w:p w:rsidRDefault="00DF0EDE" w:rsidP="00DF0EDE" w:rsidR="00DF0EDE" w:rsidRPr="005C444C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5C444C">
        <w:rPr>
          <w:rFonts w:hAnsi="Times New Roman" w:ascii="Times New Roman"/>
          <w:b w:val="false"/>
          <w:color w:val="auto"/>
          <w:szCs w:val="24"/>
        </w:rPr>
        <w:t xml:space="preserve">   </w:t>
      </w:r>
    </w:p>
    <w:p w:rsidRDefault="009A117F" w:rsidP="00D43DF2" w:rsidR="009A117F">
      <w:pPr>
        <w:ind w:left="1080"/>
        <w:jc w:val="both"/>
        <w:rPr>
          <w:sz w:val="24"/>
          <w:szCs w:val="24"/>
        </w:rPr>
      </w:pPr>
    </w:p>
    <w:p w:rsidRDefault="009A117F" w:rsidP="00D43DF2" w:rsidR="009A117F">
      <w:pPr>
        <w:ind w:left="1080"/>
        <w:jc w:val="both"/>
        <w:rPr>
          <w:sz w:val="24"/>
          <w:szCs w:val="24"/>
        </w:rPr>
      </w:pPr>
    </w:p>
    <w:p w:rsidRDefault="009A117F" w:rsidP="00D43DF2" w:rsidR="009A117F">
      <w:pPr>
        <w:ind w:left="1080"/>
        <w:jc w:val="both"/>
        <w:rPr>
          <w:sz w:val="24"/>
          <w:szCs w:val="24"/>
        </w:rPr>
      </w:pPr>
    </w:p>
    <w:p w:rsidRDefault="009A117F" w:rsidP="00D43DF2" w:rsidR="009A117F">
      <w:pPr>
        <w:ind w:left="1080"/>
        <w:jc w:val="both"/>
        <w:rPr>
          <w:sz w:val="24"/>
          <w:szCs w:val="24"/>
        </w:rPr>
      </w:pPr>
    </w:p>
    <w:p w:rsidRDefault="009A117F" w:rsidP="00D43DF2" w:rsidR="009A117F">
      <w:pPr>
        <w:ind w:left="1080"/>
        <w:jc w:val="both"/>
        <w:rPr>
          <w:sz w:val="24"/>
          <w:szCs w:val="24"/>
        </w:rPr>
      </w:pPr>
    </w:p>
    <w:p w:rsidRDefault="009A117F" w:rsidP="00D43DF2" w:rsidR="009A117F">
      <w:pPr>
        <w:ind w:left="1080"/>
        <w:jc w:val="both"/>
        <w:rPr>
          <w:sz w:val="24"/>
          <w:szCs w:val="24"/>
        </w:rPr>
      </w:pPr>
    </w:p>
    <w:p w:rsidRDefault="00DF0EDE" w:rsidP="00D43DF2" w:rsidR="00D43DF2" w:rsidRPr="005C444C">
      <w:pPr>
        <w:ind w:left="1080"/>
        <w:jc w:val="both"/>
        <w:rPr>
          <w:sz w:val="24"/>
          <w:szCs w:val="24"/>
        </w:rPr>
      </w:pPr>
      <w:r w:rsidRPr="005C444C">
        <w:rPr>
          <w:sz w:val="24"/>
          <w:szCs w:val="24"/>
        </w:rPr>
        <w:lastRenderedPageBreak/>
        <w:t>DNA:</w:t>
      </w:r>
      <w:r w:rsidR="00D43DF2" w:rsidRPr="005C444C">
        <w:rPr>
          <w:sz w:val="24"/>
          <w:szCs w:val="24"/>
        </w:rPr>
        <w:t xml:space="preserve"> </w:t>
      </w:r>
    </w:p>
    <w:p w:rsidRDefault="00D43DF2" w:rsidP="00D43DF2" w:rsidR="00D43DF2" w:rsidRPr="005C444C">
      <w:pPr>
        <w:ind w:left="1080"/>
        <w:jc w:val="both"/>
        <w:rPr>
          <w:sz w:val="24"/>
          <w:szCs w:val="24"/>
        </w:rPr>
      </w:pPr>
    </w:p>
    <w:p w:rsidRDefault="00601533" w:rsidP="00601533" w:rsidR="00601533" w:rsidRPr="00601533">
      <w:pPr>
        <w:numPr>
          <w:ilvl w:val="0"/>
          <w:numId w:val="3"/>
        </w:numPr>
        <w:rPr>
          <w:sz w:val="24"/>
          <w:szCs w:val="24"/>
        </w:rPr>
      </w:pPr>
      <w:r w:rsidRPr="00601533">
        <w:rPr>
          <w:sz w:val="24"/>
          <w:szCs w:val="24"/>
        </w:rPr>
        <w:t>Predlagatelju po punomoćniku OD Galetović i Galetović</w:t>
      </w:r>
    </w:p>
    <w:p w:rsidRDefault="00510A54" w:rsidP="0077300C" w:rsidR="00510A54">
      <w:pPr>
        <w:numPr>
          <w:ilvl w:val="0"/>
          <w:numId w:val="3"/>
        </w:numPr>
        <w:jc w:val="both"/>
        <w:rPr>
          <w:sz w:val="24"/>
          <w:szCs w:val="24"/>
        </w:rPr>
      </w:pPr>
      <w:r w:rsidRPr="00510A54">
        <w:rPr>
          <w:sz w:val="24"/>
          <w:szCs w:val="24"/>
        </w:rPr>
        <w:t>dužnik</w:t>
      </w:r>
      <w:r>
        <w:rPr>
          <w:sz w:val="24"/>
          <w:szCs w:val="24"/>
        </w:rPr>
        <w:t xml:space="preserve"> </w:t>
      </w:r>
    </w:p>
    <w:p w:rsidRDefault="00510A54" w:rsidP="00510A54" w:rsidR="0077300C" w:rsidRPr="00510A54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zakonski zastupnik dužnika </w:t>
      </w:r>
      <w:r w:rsidRPr="00510A54">
        <w:rPr>
          <w:sz w:val="24"/>
          <w:szCs w:val="24"/>
        </w:rPr>
        <w:t>Ksenija Ljubanski, Zagreb, Jandrićeva 35</w:t>
      </w:r>
    </w:p>
    <w:p w:rsidRDefault="0077300C" w:rsidP="0077300C" w:rsidR="0077300C" w:rsidRPr="0077300C">
      <w:pPr>
        <w:numPr>
          <w:ilvl w:val="0"/>
          <w:numId w:val="3"/>
        </w:numPr>
        <w:jc w:val="both"/>
        <w:rPr>
          <w:sz w:val="24"/>
          <w:szCs w:val="24"/>
        </w:rPr>
      </w:pPr>
      <w:r w:rsidRPr="0077300C">
        <w:rPr>
          <w:sz w:val="24"/>
          <w:szCs w:val="24"/>
        </w:rPr>
        <w:t>predstavnik FINA-e</w:t>
      </w:r>
    </w:p>
    <w:p w:rsidRDefault="0077300C" w:rsidP="0077300C" w:rsidR="0077300C" w:rsidRPr="0077300C">
      <w:pPr>
        <w:numPr>
          <w:ilvl w:val="0"/>
          <w:numId w:val="3"/>
        </w:numPr>
        <w:jc w:val="both"/>
        <w:rPr>
          <w:sz w:val="24"/>
          <w:szCs w:val="24"/>
        </w:rPr>
      </w:pPr>
      <w:r w:rsidRPr="0077300C">
        <w:rPr>
          <w:sz w:val="24"/>
          <w:szCs w:val="24"/>
        </w:rPr>
        <w:t xml:space="preserve">privremeni stečajni upravitelj Davor Petera, dipl. pravnik, iz Zagreba, Srebrnjak 84        </w:t>
      </w:r>
    </w:p>
    <w:p w:rsidRDefault="00891D25" w:rsidP="00E3015A" w:rsidR="00DF0EDE" w:rsidRPr="005C444C">
      <w:pPr>
        <w:numPr>
          <w:ilvl w:val="0"/>
          <w:numId w:val="3"/>
        </w:numPr>
        <w:jc w:val="both"/>
        <w:rPr>
          <w:sz w:val="24"/>
          <w:szCs w:val="24"/>
        </w:rPr>
      </w:pPr>
      <w:r w:rsidRPr="005C444C">
        <w:rPr>
          <w:sz w:val="24"/>
          <w:szCs w:val="24"/>
        </w:rPr>
        <w:t>Stečajni upisnik</w:t>
      </w:r>
    </w:p>
    <w:p w:rsidRDefault="00510A54" w:rsidP="00E3015A" w:rsidR="00891D25" w:rsidRPr="005C444C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 </w:t>
      </w:r>
      <w:r w:rsidR="0058278E" w:rsidRPr="005C444C">
        <w:rPr>
          <w:sz w:val="24"/>
          <w:szCs w:val="24"/>
        </w:rPr>
        <w:t>o</w:t>
      </w:r>
      <w:r w:rsidR="00891D25" w:rsidRPr="005C444C">
        <w:rPr>
          <w:sz w:val="24"/>
          <w:szCs w:val="24"/>
        </w:rPr>
        <w:t>glasna ploča</w:t>
      </w:r>
    </w:p>
    <w:sectPr w:rsidSect="00021828" w:rsidR="00891D25" w:rsidRPr="005C444C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5549" w:rsidR="009D5549">
      <w:r>
        <w:separator/>
      </w:r>
    </w:p>
  </w:endnote>
  <w:endnote w:id="0" w:type="continuationSeparator">
    <w:p w:rsidRDefault="009D5549" w:rsidR="009D5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5549" w:rsidR="009D5549">
      <w:r>
        <w:separator/>
      </w:r>
    </w:p>
  </w:footnote>
  <w:footnote w:id="0" w:type="continuationSeparator">
    <w:p w:rsidRDefault="009D5549" w:rsidR="009D5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B7C" w:rsidP="00021828" w:rsidR="00652B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B7C" w:rsidR="00652B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B7C" w:rsidP="00021828" w:rsidR="00652B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31D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2B7C" w:rsidP="00FB4088" w:rsidR="00652B7C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</w:t>
    </w:r>
    <w:r w:rsidR="0077300C">
      <w:t>4</w:t>
    </w:r>
    <w:r w:rsidR="00901A92">
      <w:t>01/2015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211" w:val="num"/>
        </w:tabs>
        <w:ind w:hanging="360" w:left="1211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C15A35"/>
    <w:multiLevelType w:val="multilevel"/>
    <w:tmpl w:val="7124F28A"/>
    <w:lvl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E22B4"/>
    <w:multiLevelType w:val="hybridMultilevel"/>
    <w:tmpl w:val="1A3A80F4"/>
    <w:lvl w:tplc="D27A35C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B543C0B"/>
    <w:multiLevelType w:val="multilevel"/>
    <w:tmpl w:val="7124F28A"/>
    <w:lvl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10F1AD3"/>
    <w:multiLevelType w:val="multilevel"/>
    <w:tmpl w:val="7124F28A"/>
    <w:lvl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0EDE"/>
    <w:rsid w:val="00021828"/>
    <w:rsid w:val="00033221"/>
    <w:rsid w:val="000B5C81"/>
    <w:rsid w:val="000B5EFB"/>
    <w:rsid w:val="00111C32"/>
    <w:rsid w:val="001548C0"/>
    <w:rsid w:val="00182622"/>
    <w:rsid w:val="001C31D2"/>
    <w:rsid w:val="001C3D33"/>
    <w:rsid w:val="001E1DB0"/>
    <w:rsid w:val="002668AA"/>
    <w:rsid w:val="00301209"/>
    <w:rsid w:val="00312648"/>
    <w:rsid w:val="00350B82"/>
    <w:rsid w:val="00371FDB"/>
    <w:rsid w:val="00387A3A"/>
    <w:rsid w:val="00425DAE"/>
    <w:rsid w:val="00434CE9"/>
    <w:rsid w:val="004B1290"/>
    <w:rsid w:val="004B1BAC"/>
    <w:rsid w:val="004C3D99"/>
    <w:rsid w:val="004D2266"/>
    <w:rsid w:val="00510A54"/>
    <w:rsid w:val="00513BE1"/>
    <w:rsid w:val="0058278E"/>
    <w:rsid w:val="005859C9"/>
    <w:rsid w:val="00586FAC"/>
    <w:rsid w:val="005903F1"/>
    <w:rsid w:val="00591DEB"/>
    <w:rsid w:val="005A3E37"/>
    <w:rsid w:val="005C444C"/>
    <w:rsid w:val="005D73F6"/>
    <w:rsid w:val="00601533"/>
    <w:rsid w:val="00624AD8"/>
    <w:rsid w:val="00652B7C"/>
    <w:rsid w:val="006873B5"/>
    <w:rsid w:val="006940B8"/>
    <w:rsid w:val="006F13F9"/>
    <w:rsid w:val="006F424B"/>
    <w:rsid w:val="00701BFC"/>
    <w:rsid w:val="00704B12"/>
    <w:rsid w:val="0077300C"/>
    <w:rsid w:val="00784B76"/>
    <w:rsid w:val="00807939"/>
    <w:rsid w:val="00815F82"/>
    <w:rsid w:val="00891D25"/>
    <w:rsid w:val="008B6ABD"/>
    <w:rsid w:val="00901A92"/>
    <w:rsid w:val="00914556"/>
    <w:rsid w:val="0092622C"/>
    <w:rsid w:val="00954353"/>
    <w:rsid w:val="009A117F"/>
    <w:rsid w:val="009D5549"/>
    <w:rsid w:val="009E2A02"/>
    <w:rsid w:val="00A30BC4"/>
    <w:rsid w:val="00A45D67"/>
    <w:rsid w:val="00A61C3B"/>
    <w:rsid w:val="00A66EE6"/>
    <w:rsid w:val="00A678F2"/>
    <w:rsid w:val="00A87B40"/>
    <w:rsid w:val="00AE00DB"/>
    <w:rsid w:val="00B242B4"/>
    <w:rsid w:val="00B643A8"/>
    <w:rsid w:val="00B817BB"/>
    <w:rsid w:val="00B84A1B"/>
    <w:rsid w:val="00BE4FA9"/>
    <w:rsid w:val="00BE67F2"/>
    <w:rsid w:val="00BE7A13"/>
    <w:rsid w:val="00C2428B"/>
    <w:rsid w:val="00D43DF2"/>
    <w:rsid w:val="00DB238F"/>
    <w:rsid w:val="00DB7507"/>
    <w:rsid w:val="00DF0EDE"/>
    <w:rsid w:val="00E25D8F"/>
    <w:rsid w:val="00E3015A"/>
    <w:rsid w:val="00EB7066"/>
    <w:rsid w:val="00F25503"/>
    <w:rsid w:val="00F323A4"/>
    <w:rsid w:val="00F5494E"/>
    <w:rsid w:val="00F61948"/>
    <w:rsid w:val="00FA096A"/>
    <w:rsid w:val="00FA53CA"/>
    <w:rsid w:val="00FB4088"/>
    <w:rsid w:val="00FD1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0EDE"/>
  </w:style>
  <w:style w:styleId="Naslov1" w:type="paragraph">
    <w:name w:val="heading 1"/>
    <w:basedOn w:val="Normal"/>
    <w:next w:val="Normal"/>
    <w:qFormat/>
    <w:rsid w:val="00DF0EDE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DF0EDE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F0EDE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DF0EDE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DF0E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F0EDE"/>
  </w:style>
  <w:style w:styleId="Podnoje" w:type="paragraph">
    <w:name w:val="footer"/>
    <w:basedOn w:val="Normal"/>
    <w:rsid w:val="00704B1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B7507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locked/>
    <w:rsid w:val="0077300C"/>
    <w:rPr>
      <w:sz w:val="24"/>
      <w:szCs w:val="24"/>
    </w:rPr>
  </w:style>
  <w:style w:customStyle="true" w:styleId="PodnaslovChar" w:type="character">
    <w:name w:val="Podnaslov Char"/>
    <w:link w:val="Podnaslov"/>
    <w:rsid w:val="009A117F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C31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1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1D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1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1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0EDE"/>
  </w:style>
  <w:style w:styleId="Naslov1" w:type="paragraph">
    <w:name w:val="heading 1"/>
    <w:basedOn w:val="Normal"/>
    <w:next w:val="Normal"/>
    <w:qFormat/>
    <w:rsid w:val="00DF0EDE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DF0EDE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F0EDE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DF0EDE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DF0E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F0EDE"/>
  </w:style>
  <w:style w:styleId="Podnoje" w:type="paragraph">
    <w:name w:val="footer"/>
    <w:basedOn w:val="Normal"/>
    <w:rsid w:val="00704B1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B7507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locked/>
    <w:rsid w:val="0077300C"/>
    <w:rPr>
      <w:sz w:val="24"/>
      <w:szCs w:val="24"/>
    </w:rPr>
  </w:style>
  <w:style w:customStyle="1" w:styleId="PodnaslovChar" w:type="character">
    <w:name w:val="Podnaslov Char"/>
    <w:link w:val="Podnaslov"/>
    <w:rsid w:val="009A117F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C31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1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1D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1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1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429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929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792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St-401/2015</izvorni_sadrzaj>
    <derivirana_varijabla naziv="DomainObject.Predmet.OznakaBroj_1">St-401/2015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RAČUNARSKI INŽENJERING, d.o.o. zastupanog po punomoćniku OD GALETOVIĆ I GALETOVIĆ</izvorni_sadrzaj>
    <derivirana_varijabla naziv="DomainObject.Predmet.ProtustrankaFormated_1">  DELTA RAČUNARSKI INŽENJERING, d.o.o. zastupanog po punomoćniku OD GALETOVIĆ I GALETOVIĆ</derivirana_varijabla>
  </DomainObject.Predmet.ProtustrankaFormated>
  <DomainObject.Predmet.ProtustrankaFormatedOIB>
    <izvorni_sadrzaj>  DELTA RAČUNARSKI INŽENJERING, d.o.o., OIB 10981529901 zastupanog po punomoćniku OD GALETOVIĆ I GALETOVIĆ</izvorni_sadrzaj>
    <derivirana_varijabla naziv="DomainObject.Predmet.ProtustrankaFormatedOIB_1">  DELTA RAČUNARSKI INŽENJERING, d.o.o., OIB 10981529901 zastupanog po punomoćniku OD GALETOVIĆ I GALETOVIĆ</derivirana_varijabla>
  </DomainObject.Predmet.ProtustrankaFormatedOIB>
  <DomainObject.Predmet.ProtustrankaFormatedWithAdress>
    <izvorni_sadrzaj> DELTA RAČUNARSKI INŽENJERING, d.o.o., Avenija Dubrovnik 10, 10000 Zagreb zastupanog po punomoćniku OD GALETOVIĆ I GALETOVIĆ</izvorni_sadrzaj>
    <derivirana_varijabla naziv="DomainObject.Predmet.ProtustrankaFormatedWithAdress_1"> DELTA RAČUNARSKI INŽENJERING, d.o.o., Avenija Dubrovnik 10, 10000 Zagreb zastupanog po punomoćniku OD GALETOVIĆ I GALETOVIĆ</derivirana_varijabla>
  </DomainObject.Predmet.ProtustrankaFormatedWithAdress>
  <DomainObject.Predmet.ProtustrankaFormatedWithAdressOIB>
    <izvorni_sadrzaj> DELTA RAČUNARSKI INŽENJERING, d.o.o., OIB 10981529901, Avenija Dubrovnik 10, 10000 Zagreb zastupanog po punomoćniku OD GALETOVIĆ I GALETOVIĆ</izvorni_sadrzaj>
    <derivirana_varijabla naziv="DomainObject.Predmet.ProtustrankaFormatedWithAdressOIB_1"> DELTA RAČUNARSKI INŽENJERING, d.o.o., OIB 10981529901, Avenija Dubrovnik 10, 10000 Zagreb zastupanog po punomoćniku OD GALETOVIĆ I GALETOVIĆ</derivirana_varijabla>
  </DomainObject.Predmet.ProtustrankaFormatedWithAdressOIB>
  <DomainObject.Predmet.ProtustrankaWithAdress>
    <izvorni_sadrzaj>DELTA RAČUNARSKI INŽENJERING, d.o.o. Avenija Dubrovnik 10, 10000 Zagreb</izvorni_sadrzaj>
    <derivirana_varijabla naziv="DomainObject.Predmet.ProtustrankaWithAdress_1">DELTA RAČUNARSKI INŽENJERING, d.o.o. Avenija Dubrovnik 10, 10000 Zagreb</derivirana_varijabla>
  </DomainObject.Predmet.ProtustrankaWithAdress>
  <DomainObject.Predmet.ProtustrankaWithAdressOIB>
    <izvorni_sadrzaj>DELTA RAČUNARSKI INŽENJERING, d.o.o., OIB 10981529901, Avenija Dubrovnik 10, 10000 Zagreb</izvorni_sadrzaj>
    <derivirana_varijabla naziv="DomainObject.Predmet.ProtustrankaWithAdressOIB_1">DELTA RAČUNARSKI INŽENJERING, d.o.o., OIB 10981529901, Avenija Dubrovnik 10, 10000 Zagreb</derivirana_varijabla>
  </DomainObject.Predmet.ProtustrankaWithAdressOIB>
  <DomainObject.Predmet.ProtustrankaNazivFormated>
    <izvorni_sadrzaj>DELTA RAČUNARSKI INŽENJERING, d.o.o.</izvorni_sadrzaj>
    <derivirana_varijabla naziv="DomainObject.Predmet.ProtustrankaNazivFormated_1">DELTA RAČUNARSKI INŽENJERING, d.o.o.</derivirana_varijabla>
  </DomainObject.Predmet.ProtustrankaNazivFormated>
  <DomainObject.Predmet.ProtustrankaNazivFormatedOIB>
    <izvorni_sadrzaj>DELTA RAČUNARSKI INŽENJERING, d.o.o., OIB 10981529901</izvorni_sadrzaj>
    <derivirana_varijabla naziv="DomainObject.Predmet.ProtustrankaNazivFormatedOIB_1">DELTA RAČUNARSKI INŽENJERING, d.o.o., OIB 10981529901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Ksenija Ljubanski</izvorni_sadrzaj>
    <derivirana_varijabla naziv="DomainObject.Predmet.StrankaFormated_1">  Ksenija Ljubanski</derivirana_varijabla>
  </DomainObject.Predmet.StrankaFormated>
  <DomainObject.Predmet.StrankaFormatedOIB>
    <izvorni_sadrzaj>  Ksenija Ljubanski, OIB 98862222809</izvorni_sadrzaj>
    <derivirana_varijabla naziv="DomainObject.Predmet.StrankaFormatedOIB_1">  Ksenija Ljubanski, OIB 98862222809</derivirana_varijabla>
  </DomainObject.Predmet.StrankaFormatedOIB>
  <DomainObject.Predmet.StrankaFormatedWithAdress>
    <izvorni_sadrzaj> Ksenija Ljubanski, Jandrićeva 35, 10000 Zagreb</izvorni_sadrzaj>
    <derivirana_varijabla naziv="DomainObject.Predmet.StrankaFormatedWithAdress_1"> Ksenija Ljubanski, Jandrićeva 35, 10000 Zagreb</derivirana_varijabla>
  </DomainObject.Predmet.StrankaFormatedWithAdress>
  <DomainObject.Predmet.StrankaFormatedWithAdressOIB>
    <izvorni_sadrzaj> Ksenija Ljubanski, OIB 98862222809, Jandrićeva 35, 10000 Zagreb</izvorni_sadrzaj>
    <derivirana_varijabla naziv="DomainObject.Predmet.StrankaFormatedWithAdressOIB_1"> Ksenija Ljubanski, OIB 98862222809, Jandrićeva 35, 10000 Zagreb</derivirana_varijabla>
  </DomainObject.Predmet.StrankaFormatedWithAdressOIB>
  <DomainObject.Predmet.StrankaWithAdress>
    <izvorni_sadrzaj>Ksenija Ljubanski Jandrićeva 35,10000 Zagreb</izvorni_sadrzaj>
    <derivirana_varijabla naziv="DomainObject.Predmet.StrankaWithAdress_1">Ksenija Ljubanski Jandrićeva 35,10000 Zagreb</derivirana_varijabla>
  </DomainObject.Predmet.StrankaWithAdress>
  <DomainObject.Predmet.StrankaWithAdressOIB>
    <izvorni_sadrzaj>Ksenija Ljubanski, OIB 98862222809, Jandrićeva 35,10000 Zagreb</izvorni_sadrzaj>
    <derivirana_varijabla naziv="DomainObject.Predmet.StrankaWithAdressOIB_1">Ksenija Ljubanski, OIB 98862222809, Jandrićeva 35,10000 Zagreb</derivirana_varijabla>
  </DomainObject.Predmet.StrankaWithAdressOIB>
  <DomainObject.Predmet.StrankaNazivFormated>
    <izvorni_sadrzaj>Ksenija Ljubanski</izvorni_sadrzaj>
    <derivirana_varijabla naziv="DomainObject.Predmet.StrankaNazivFormated_1">Ksenija Ljubanski</derivirana_varijabla>
  </DomainObject.Predmet.StrankaNazivFormated>
  <DomainObject.Predmet.StrankaNazivFormatedOIB>
    <izvorni_sadrzaj>Ksenija Ljubanski, OIB 98862222809</izvorni_sadrzaj>
    <derivirana_varijabla naziv="DomainObject.Predmet.StrankaNazivFormatedOIB_1">Ksenija Ljubanski, OIB 98862222809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Ksenija Ljubanski</item>
    </izvorni_sadrzaj>
    <derivirana_varijabla naziv="DomainObject.Predmet.StrankaListFormated_1">
      <item>Ksenija Ljubanski</item>
    </derivirana_varijabla>
  </DomainObject.Predmet.StrankaListFormated>
  <DomainObject.Predmet.StrankaListFormatedOIB>
    <izvorni_sadrzaj>
      <item>Ksenija Ljubanski, OIB 98862222809</item>
    </izvorni_sadrzaj>
    <derivirana_varijabla naziv="DomainObject.Predmet.StrankaListFormatedOIB_1">
      <item>Ksenija Ljubanski, OIB 98862222809</item>
    </derivirana_varijabla>
  </DomainObject.Predmet.StrankaListFormatedOIB>
  <DomainObject.Predmet.StrankaListFormatedWithAdress>
    <izvorni_sadrzaj>
      <item>Ksenija Ljubanski, Jandrićeva 35, 10000 Zagreb</item>
    </izvorni_sadrzaj>
    <derivirana_varijabla naziv="DomainObject.Predmet.StrankaListFormatedWithAdress_1">
      <item>Ksenija Ljubanski, Jandrićeva 35, 10000 Zagreb</item>
    </derivirana_varijabla>
  </DomainObject.Predmet.StrankaListFormatedWithAdress>
  <DomainObject.Predmet.StrankaListFormatedWithAdressOIB>
    <izvorni_sadrzaj>
      <item>Ksenija Ljubanski, OIB 98862222809, Jandrićeva 35, 10000 Zagreb</item>
    </izvorni_sadrzaj>
    <derivirana_varijabla naziv="DomainObject.Predmet.StrankaListFormatedWithAdressOIB_1">
      <item>Ksenija Ljubanski, OIB 98862222809, Jandrićeva 35, 10000 Zagreb</item>
    </derivirana_varijabla>
  </DomainObject.Predmet.StrankaListFormatedWithAdressOIB>
  <DomainObject.Predmet.StrankaListNazivFormated>
    <izvorni_sadrzaj>
      <item>Ksenija Ljubanski</item>
    </izvorni_sadrzaj>
    <derivirana_varijabla naziv="DomainObject.Predmet.StrankaListNazivFormated_1">
      <item>Ksenija Ljubanski</item>
    </derivirana_varijabla>
  </DomainObject.Predmet.StrankaListNazivFormated>
  <DomainObject.Predmet.StrankaListNazivFormatedOIB>
    <izvorni_sadrzaj>
      <item>Ksenija Ljubanski, OIB 98862222809</item>
    </izvorni_sadrzaj>
    <derivirana_varijabla naziv="DomainObject.Predmet.StrankaListNazivFormatedOIB_1">
      <item>Ksenija Ljubanski, OIB 98862222809</item>
    </derivirana_varijabla>
  </DomainObject.Predmet.StrankaListNazivFormatedOIB>
  <DomainObject.Predmet.ProtuStrankaListFormated>
    <izvorni_sadrzaj>
      <item>DELTA RAČUNARSKI INŽENJERING, d.o.o. zastupanog po punomoćniku OD GALETOVIĆ I GALETOVIĆ</item>
    </izvorni_sadrzaj>
    <derivirana_varijabla naziv="DomainObject.Predmet.ProtuStrankaListFormated_1">
      <item>DELTA RAČUNARSKI INŽENJERING, d.o.o. zastupanog po punomoćniku OD GALETOVIĆ I GALETOVIĆ</item>
    </derivirana_varijabla>
  </DomainObject.Predmet.ProtuStrankaListFormated>
  <DomainObject.Predmet.ProtuStrankaListFormatedOIB>
    <izvorni_sadrzaj>
      <item>DELTA RAČUNARSKI INŽENJERING, d.o.o., OIB 10981529901 zastupanog po punomoćniku OD GALETOVIĆ I GALETOVIĆ</item>
    </izvorni_sadrzaj>
    <derivirana_varijabla naziv="DomainObject.Predmet.ProtuStrankaListFormatedOIB_1">
      <item>DELTA RAČUNARSKI INŽENJERING, d.o.o., OIB 10981529901 zastupanog po punomoćniku OD GALETOVIĆ I GALETOVIĆ</item>
    </derivirana_varijabla>
  </DomainObject.Predmet.ProtuStrankaListFormatedOIB>
  <DomainObject.Predmet.ProtuStrankaListFormatedWithAdress>
    <izvorni_sadrzaj>
      <item>DELTA RAČUNARSKI INŽENJERING, d.o.o., Avenija Dubrovnik 10, 10000 Zagreb zastupanog po punomoćniku OD GALETOVIĆ I GALETOVIĆ</item>
    </izvorni_sadrzaj>
    <derivirana_varijabla naziv="DomainObject.Predmet.ProtuStrankaListFormatedWithAdress_1">
      <item>DELTA RAČUNARSKI INŽENJERING, d.o.o., Avenija Dubrovnik 10, 10000 Zagreb zastupanog po punomoćniku OD GALETOVIĆ I GALETOVIĆ</item>
    </derivirana_varijabla>
  </DomainObject.Predmet.ProtuStrankaListFormatedWithAdress>
  <DomainObject.Predmet.ProtuStrankaListFormatedWithAdressOIB>
    <izvorni_sadrzaj>
      <item>DELTA RAČUNARSKI INŽENJERING, d.o.o., OIB 10981529901, Avenija Dubrovnik 10, 10000 Zagreb zastupanog po punomoćniku OD GALETOVIĆ I GALETOVIĆ</item>
    </izvorni_sadrzaj>
    <derivirana_varijabla naziv="DomainObject.Predmet.ProtuStrankaListFormatedWithAdressOIB_1">
      <item>DELTA RAČUNARSKI INŽENJERING, d.o.o., OIB 10981529901, Avenija Dubrovnik 10, 10000 Zagreb zastupanog po punomoćniku OD GALETOVIĆ I GALETOVIĆ</item>
    </derivirana_varijabla>
  </DomainObject.Predmet.ProtuStrankaListFormatedWithAdressOIB>
  <DomainObject.Predmet.ProtuStrankaListNazivFormated>
    <izvorni_sadrzaj>
      <item>DELTA RAČUNARSKI INŽENJERING, d.o.o.</item>
    </izvorni_sadrzaj>
    <derivirana_varijabla naziv="DomainObject.Predmet.ProtuStrankaListNazivFormated_1">
      <item>DELTA RAČUNARSKI INŽENJERING, d.o.o.</item>
    </derivirana_varijabla>
  </DomainObject.Predmet.ProtuStrankaListNazivFormated>
  <DomainObject.Predmet.ProtuStrankaListNazivFormatedOIB>
    <izvorni_sadrzaj>
      <item>DELTA RAČUNARSKI INŽENJERING, d.o.o., OIB 10981529901</item>
    </izvorni_sadrzaj>
    <derivirana_varijabla naziv="DomainObject.Predmet.ProtuStrankaListNazivFormatedOIB_1">
      <item>DELTA RAČUNARSKI INŽENJERING, d.o.o., OIB 10981529901</item>
    </derivirana_varijabla>
  </DomainObject.Predmet.ProtuStrankaListNazivFormatedOIB>
  <DomainObject.Predmet.OstaliListFormated>
    <izvorni_sadrzaj>
      <item>OD GALETOVIĆ I GALETOVIĆ punomoćnik sudionika u postupku DELTA RAČUNARSKI INŽENJERING, d.o.o.</item>
    </izvorni_sadrzaj>
    <derivirana_varijabla naziv="DomainObject.Predmet.OstaliListFormated_1">
      <item>OD GALETOVIĆ I GALETOVIĆ punomoćnik sudionika u postupku DELTA RAČUNARSKI INŽENJERING, d.o.o.</item>
    </derivirana_varijabla>
  </DomainObject.Predmet.OstaliListFormated>
  <DomainObject.Predmet.OstaliListFormatedOIB>
    <izvorni_sadrzaj>
      <item>OD GALETOVIĆ I GALETOVIĆ punomoćnik sudionika u postupku DELTA RAČUNARSKI INŽENJERING, d.o.o.</item>
    </izvorni_sadrzaj>
    <derivirana_varijabla naziv="DomainObject.Predmet.OstaliListFormatedOIB_1">
      <item>OD GALETOVIĆ I GALETOVIĆ punomoćnik sudionika u postupku DELTA RAČUNARSKI INŽENJERING, d.o.o.</item>
    </derivirana_varijabla>
  </DomainObject.Predmet.OstaliListFormatedOIB>
  <DomainObject.Predmet.OstaliListFormatedWithAdress>
    <izvorni_sadrzaj>
      <item>OD GALETOVIĆ I GALETOVIĆ, PALMOTIĆEVA 3, 10000 Zagreb punomoćnik sudionika u postupku DELTA RAČUNARSKI INŽENJERING, d.o.o.</item>
    </izvorni_sadrzaj>
    <derivirana_varijabla naziv="DomainObject.Predmet.OstaliListFormatedWithAdress_1">
      <item>OD GALETOVIĆ I GALETOVIĆ, PALMOTIĆEVA 3, 10000 Zagreb punomoćnik sudionika u postupku DELTA RAČUNARSKI INŽENJERING, d.o.o.</item>
    </derivirana_varijabla>
  </DomainObject.Predmet.OstaliListFormatedWithAdress>
  <DomainObject.Predmet.OstaliListFormatedWithAdressOIB>
    <izvorni_sadrzaj>
      <item>OD GALETOVIĆ I GALETOVIĆ, PALMOTIĆEVA 3, 10000 Zagreb punomoćnik sudionika u postupku DELTA RAČUNARSKI INŽENJERING, d.o.o.</item>
    </izvorni_sadrzaj>
    <derivirana_varijabla naziv="DomainObject.Predmet.OstaliListFormatedWithAdressOIB_1">
      <item>OD GALETOVIĆ I GALETOVIĆ, PALMOTIĆEVA 3, 10000 Zagreb punomoćnik sudionika u postupku DELTA RAČUNARSKI INŽENJERING, d.o.o.</item>
    </derivirana_varijabla>
  </DomainObject.Predmet.OstaliListFormatedWithAdressOIB>
  <DomainObject.Predmet.OstaliListNazivFormated>
    <izvorni_sadrzaj>
      <item>OD GALETOVIĆ I GALETOVIĆ</item>
    </izvorni_sadrzaj>
    <derivirana_varijabla naziv="DomainObject.Predmet.OstaliListNazivFormated_1">
      <item>OD GALETOVIĆ I GALETOVIĆ</item>
    </derivirana_varijabla>
  </DomainObject.Predmet.OstaliListNazivFormated>
  <DomainObject.Predmet.OstaliListNazivFormatedOIB>
    <izvorni_sadrzaj>
      <item>OD GALETOVIĆ I GALETOVIĆ</item>
    </izvorni_sadrzaj>
    <derivirana_varijabla naziv="DomainObject.Predmet.OstaliListNazivFormatedOIB_1">
      <item>OD GALETOVIĆ I GALETOVIĆ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Ksenija Ljubanski</izvorni_sadrzaj>
    <derivirana_varijabla naziv="DomainObject.Predmet.StrankaIDrugi_1">Ksenija Ljubanski</derivirana_varijabla>
  </DomainObject.Predmet.StrankaIDrugi>
  <DomainObject.Predmet.ProtustrankaIDrugi>
    <izvorni_sadrzaj>DELTA RAČUNARSKI INŽENJERING, d.o.o.</izvorni_sadrzaj>
    <derivirana_varijabla naziv="DomainObject.Predmet.ProtustrankaIDrugi_1">DELTA RAČUNARSKI INŽENJERING, d.o.o.</derivirana_varijabla>
  </DomainObject.Predmet.ProtustrankaIDrugi>
  <DomainObject.Predmet.StrankaIDrugiAdressOIB>
    <izvorni_sadrzaj>Ksenija Ljubanski, OIB 98862222809, Jandrićeva 35, 10000 Zagreb</izvorni_sadrzaj>
    <derivirana_varijabla naziv="DomainObject.Predmet.StrankaIDrugiAdressOIB_1">Ksenija Ljubanski, OIB 98862222809, Jandrićeva 35, 10000 Zagreb</derivirana_varijabla>
  </DomainObject.Predmet.StrankaIDrugiAdressOIB>
  <DomainObject.Predmet.ProtustrankaIDrugiAdressOIB>
    <izvorni_sadrzaj>DELTA RAČUNARSKI INŽENJERING, d.o.o., OIB 10981529901, Avenija Dubrovnik 10, 10000 Zagreb</izvorni_sadrzaj>
    <derivirana_varijabla naziv="DomainObject.Predmet.ProtustrankaIDrugiAdressOIB_1">DELTA RAČUNARSKI INŽENJERING, d.o.o., OIB 10981529901,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Ksenija Ljubanski</item>
      <item>DELTA RAČUNARSKI INŽENJERING, d.o.o.</item>
      <item>OD GALETOVIĆ I GALETOVIĆ</item>
    </izvorni_sadrzaj>
    <derivirana_varijabla naziv="DomainObject.Predmet.SudioniciListNaziv_1">
      <item>Ksenija Ljubanski</item>
      <item>DELTA RAČUNARSKI INŽENJERING, d.o.o.</item>
      <item>OD GALETOVIĆ I GALETOVIĆ</item>
    </derivirana_varijabla>
  </DomainObject.Predmet.SudioniciListNaziv>
  <DomainObject.Predmet.SudioniciListAdressOIB>
    <izvorni_sadrzaj>
      <item>Ksenija Ljubanski, OIB 98862222809, Jandrićeva 35,10000 Zagreb</item>
      <item>DELTA RAČUNARSKI INŽENJERING, d.o.o., OIB 10981529901, Avenija Dubrovnik 10,10000 Zagreb</item>
      <item>OD GALETOVIĆ I GALETOVIĆ, PALMOTIĆEVA 3,10000 Zagreb</item>
    </izvorni_sadrzaj>
    <derivirana_varijabla naziv="DomainObject.Predmet.SudioniciListAdressOIB_1">
      <item>Ksenija Ljubanski, OIB 98862222809, Jandrićeva 35,10000 Zagreb</item>
      <item>DELTA RAČUNARSKI INŽENJERING, d.o.o., OIB 10981529901, Avenija Dubrovnik 10,10000 Zagreb</item>
      <item>OD GALETOVIĆ I GALETOVIĆ, PALMOTIĆEVA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98862222809</item>
      <item>, OIB 10981529901</item>
      <item>, OIB null</item>
    </izvorni_sadrzaj>
    <derivirana_varijabla naziv="DomainObject.Predmet.SudioniciListNazivOIB_1">
      <item>, OIB 98862222809</item>
      <item>, OIB 10981529901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626</properties:Words>
  <properties:Characters>3637</properties:Characters>
  <properties:Lines>99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2016-09-21T10:58:00Z</dcterms:created>
  <dc:creator>nribaric</dc:creator>
  <cp:lastModifiedBy>Jadranka Zelić</cp:lastModifiedBy>
  <cp:lastPrinted>2016-09-21T10:56:00Z</cp:lastPrinted>
  <dcterms:modified xmlns:xsi="http://www.w3.org/2001/XMLSchema-instance" xsi:type="dcterms:W3CDTF">2016-09-21T10:59:00Z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