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a769f" w14:paraId="63a769f" w:rsidRDefault="00ED43DE" w:rsidP="00ED43DE" w:rsidR="00ED43DE" w:rsidRPr="00305AF7">
      <w:pPr>
        <w15:collapsed w:val="false"/>
      </w:pPr>
      <w:bookmarkStart w:name="_GoBack" w:id="0"/>
      <w:bookmarkEnd w:id="0"/>
    </w:p>
    <w:p w:rsidRDefault="00ED43DE" w:rsidP="00ED43DE" w:rsidR="00ED43DE" w:rsidRPr="00305AF7">
      <w:pPr>
        <w:ind w:firstLine="708"/>
      </w:pPr>
      <w:r w:rsidRPr="00305AF7">
        <w:rPr>
          <w:noProof/>
          <w:color w:val="0000FF"/>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ED43DE" w:rsidP="00305AF7" w:rsidR="00305AF7" w:rsidRPr="00305AF7">
      <w:pPr>
        <w:rPr>
          <w:b/>
        </w:rPr>
      </w:pPr>
      <w:r w:rsidRPr="00305AF7">
        <w:rPr>
          <w:b/>
        </w:rPr>
        <w:t>REPUBLIKA HRVATSKA</w:t>
      </w:r>
      <w:r w:rsidR="00305AF7" w:rsidRPr="00305AF7">
        <w:rPr>
          <w:b/>
        </w:rPr>
        <w:t xml:space="preserve"> </w:t>
      </w:r>
      <w:r w:rsidR="00305AF7">
        <w:rPr>
          <w:b/>
        </w:rPr>
        <w:tab/>
      </w:r>
      <w:r w:rsidR="00305AF7">
        <w:rPr>
          <w:b/>
        </w:rPr>
        <w:tab/>
      </w:r>
      <w:r w:rsidR="00305AF7">
        <w:rPr>
          <w:b/>
        </w:rPr>
        <w:tab/>
      </w:r>
      <w:r w:rsidR="00305AF7">
        <w:rPr>
          <w:b/>
        </w:rPr>
        <w:tab/>
      </w:r>
      <w:r w:rsidR="00305AF7">
        <w:rPr>
          <w:b/>
        </w:rPr>
        <w:tab/>
      </w:r>
      <w:r w:rsidR="00305AF7" w:rsidRPr="00305AF7">
        <w:rPr>
          <w:b/>
        </w:rPr>
        <w:t>Posl. br.7-St.</w:t>
      </w:r>
      <w:r w:rsidR="00FA301C">
        <w:rPr>
          <w:b/>
        </w:rPr>
        <w:t>1044</w:t>
      </w:r>
      <w:r w:rsidR="00305AF7" w:rsidRPr="00305AF7">
        <w:rPr>
          <w:b/>
        </w:rPr>
        <w:t>/17</w:t>
      </w:r>
    </w:p>
    <w:p w:rsidRDefault="00ED43DE" w:rsidP="00ED43DE" w:rsidR="00ED43DE" w:rsidRPr="00305AF7">
      <w:pPr>
        <w:rPr>
          <w:b/>
        </w:rPr>
      </w:pPr>
      <w:r w:rsidRPr="00305AF7">
        <w:rPr>
          <w:b/>
        </w:rPr>
        <w:t>TRGOVAČKI SUD U SPLITU</w:t>
      </w:r>
    </w:p>
    <w:p w:rsidRDefault="00134115" w:rsidP="00ED43DE" w:rsidR="00134115">
      <w:pPr>
        <w:rPr>
          <w:b/>
        </w:rPr>
      </w:pPr>
      <w:r>
        <w:rPr>
          <w:b/>
        </w:rPr>
        <w:t>STALNA SLUŽBA U DUBROVNIKU</w:t>
      </w:r>
    </w:p>
    <w:p w:rsidRDefault="00134115" w:rsidP="00ED43DE" w:rsidR="00305AF7" w:rsidRPr="00305AF7">
      <w:pPr>
        <w:rPr>
          <w:b/>
        </w:rPr>
      </w:pPr>
      <w:r>
        <w:rPr>
          <w:b/>
        </w:rPr>
        <w:t>Dr. A. Starčevića 23, Dubrovnik</w:t>
      </w:r>
    </w:p>
    <w:p w:rsidRDefault="00305AF7" w:rsidP="00ED43DE" w:rsidR="00305AF7" w:rsidRPr="00305AF7">
      <w:pPr>
        <w:jc w:val="right"/>
        <w:rPr>
          <w:b/>
        </w:rPr>
      </w:pPr>
    </w:p>
    <w:p w:rsidRDefault="00ED43DE" w:rsidP="00ED43DE" w:rsidR="00ED43DE" w:rsidRPr="00305AF7">
      <w:pPr>
        <w:jc w:val="right"/>
        <w:rPr>
          <w:b/>
        </w:rPr>
      </w:pPr>
    </w:p>
    <w:p w:rsidRDefault="00ED43DE" w:rsidP="00ED43DE" w:rsidR="00ED43DE" w:rsidRPr="00305AF7">
      <w:pPr>
        <w:jc w:val="right"/>
        <w:rPr>
          <w:b/>
        </w:rPr>
      </w:pPr>
    </w:p>
    <w:p w:rsidRDefault="00ED43DE" w:rsidP="00ED43DE" w:rsidR="00ED43DE" w:rsidRPr="00305AF7">
      <w:pPr>
        <w:jc w:val="right"/>
        <w:rPr>
          <w:b/>
        </w:rPr>
      </w:pPr>
    </w:p>
    <w:p w:rsidRDefault="00ED43DE" w:rsidP="00ED43DE" w:rsidR="00ED43DE" w:rsidRPr="00305AF7">
      <w:pPr>
        <w:keepNext/>
        <w:jc w:val="center"/>
        <w:outlineLvl w:val="1"/>
        <w:rPr>
          <w:b/>
        </w:rPr>
      </w:pPr>
      <w:r w:rsidRPr="00305AF7">
        <w:rPr>
          <w:b/>
        </w:rPr>
        <w:t>R E P U B L I K A    H R V A T S K A</w:t>
      </w:r>
    </w:p>
    <w:p w:rsidRDefault="00ED43DE" w:rsidP="00ED43DE" w:rsidR="00ED43DE" w:rsidRPr="00305AF7">
      <w:pPr>
        <w:keepNext/>
        <w:jc w:val="center"/>
        <w:outlineLvl w:val="1"/>
        <w:rPr>
          <w:b/>
        </w:rPr>
      </w:pPr>
      <w:r w:rsidRPr="00305AF7">
        <w:rPr>
          <w:b/>
        </w:rPr>
        <w:t>R J E Š E N J E</w:t>
      </w:r>
    </w:p>
    <w:p w:rsidRDefault="00ED43DE" w:rsidP="00ED43DE" w:rsidR="00ED43DE" w:rsidRPr="00305AF7">
      <w:pPr>
        <w:jc w:val="center"/>
        <w:rPr>
          <w:b/>
        </w:rPr>
      </w:pPr>
    </w:p>
    <w:p w:rsidRDefault="00ED43DE" w:rsidP="00ED43DE" w:rsidR="00ED43DE" w:rsidRPr="00305AF7">
      <w:pPr>
        <w:jc w:val="center"/>
        <w:rPr>
          <w:b/>
        </w:rPr>
      </w:pPr>
    </w:p>
    <w:p w:rsidRDefault="00ED43DE" w:rsidP="00ED43DE" w:rsidR="00134115">
      <w:pPr>
        <w:jc w:val="both"/>
      </w:pPr>
      <w:r w:rsidRPr="00305AF7">
        <w:tab/>
        <w:t xml:space="preserve">Trgovački sud u Splitu,  </w:t>
      </w:r>
      <w:r w:rsidR="00134115">
        <w:t xml:space="preserve">Stalna služba u Dubrovniku, </w:t>
      </w:r>
      <w:r w:rsidRPr="00305AF7">
        <w:t xml:space="preserve">po sucu tog suda Diani Butigan Granić, kao sucu pojedincu, odlučujući o prijedlogu predlagatelja FINA Split, Podružnica Dubrovnik, za otvaranje stečajnog postupka nad </w:t>
      </w:r>
      <w:r w:rsidR="00134115">
        <w:t>IPSUM d.o.o., Dubrovnik, Dr. A. Starčevića 29, OIB: 26472901970, dana 5. prosinca 2017.g.</w:t>
      </w:r>
    </w:p>
    <w:p w:rsidRDefault="00ED43DE" w:rsidP="00ED43DE" w:rsidR="00ED43DE" w:rsidRPr="00305AF7">
      <w:pPr>
        <w:jc w:val="both"/>
      </w:pPr>
    </w:p>
    <w:p w:rsidRDefault="00ED43DE" w:rsidP="00ED43DE" w:rsidR="00ED43DE" w:rsidRPr="00305AF7">
      <w:pPr>
        <w:jc w:val="center"/>
        <w:rPr>
          <w:b/>
        </w:rPr>
      </w:pPr>
      <w:r w:rsidRPr="00305AF7">
        <w:rPr>
          <w:b/>
        </w:rPr>
        <w:t>r i j e š i o    j e</w:t>
      </w:r>
    </w:p>
    <w:p w:rsidRDefault="00ED43DE" w:rsidP="00ED43DE" w:rsidR="00ED43DE" w:rsidRPr="00305AF7">
      <w:pPr>
        <w:rPr>
          <w:b/>
        </w:rPr>
      </w:pPr>
    </w:p>
    <w:p w:rsidRDefault="00ED43DE" w:rsidP="00ED43DE" w:rsidR="00ED43DE" w:rsidRPr="00305AF7">
      <w:pPr>
        <w:ind w:hanging="705" w:left="705"/>
        <w:jc w:val="both"/>
      </w:pPr>
      <w:r w:rsidRPr="00305AF7">
        <w:rPr>
          <w:b/>
        </w:rPr>
        <w:t>I.</w:t>
      </w:r>
      <w:r w:rsidRPr="00305AF7">
        <w:rPr>
          <w:b/>
        </w:rPr>
        <w:tab/>
      </w:r>
      <w:r w:rsidRPr="00305AF7">
        <w:t xml:space="preserve">Pokreće se postupak radi utvrđenja pretpostavki za otvaranje stečajnog postupka (prethodni postupak) nad dužnikom </w:t>
      </w:r>
      <w:r w:rsidR="00134115">
        <w:t>IPSUM d.o.o., Dubrovnik, Dr. A. Starčevića 29, OIB: 26472901970</w:t>
      </w:r>
      <w:r w:rsidRPr="00305AF7">
        <w:t>.</w:t>
      </w:r>
    </w:p>
    <w:p w:rsidRDefault="00ED43DE" w:rsidP="00ED43DE" w:rsidR="00ED43DE" w:rsidRPr="00305AF7">
      <w:pPr>
        <w:jc w:val="both"/>
      </w:pPr>
    </w:p>
    <w:p w:rsidRDefault="00ED43DE" w:rsidP="00ED43DE" w:rsidR="00ED43DE" w:rsidRPr="00305AF7">
      <w:pPr>
        <w:ind w:hanging="705" w:left="705"/>
        <w:jc w:val="both"/>
      </w:pPr>
      <w:r w:rsidRPr="00305AF7">
        <w:rPr>
          <w:b/>
        </w:rPr>
        <w:t>II.</w:t>
      </w:r>
      <w:r w:rsidRPr="00305AF7">
        <w:rPr>
          <w:b/>
        </w:rPr>
        <w:tab/>
      </w:r>
      <w:r w:rsidRPr="00305AF7">
        <w:t>Ročište radi očitovanju o prijedlogu za otvaranje stečajnog postupka određuje se u prostorijama ovog suda na adresi, sudnica br. 2, za dan</w:t>
      </w:r>
    </w:p>
    <w:p w:rsidRDefault="00ED43DE" w:rsidP="00ED43DE" w:rsidR="00ED43DE" w:rsidRPr="00305AF7">
      <w:pPr>
        <w:jc w:val="both"/>
      </w:pPr>
    </w:p>
    <w:p w:rsidRDefault="00FA301C" w:rsidP="00ED43DE" w:rsidR="00ED43DE" w:rsidRPr="00305AF7">
      <w:pPr>
        <w:jc w:val="center"/>
        <w:rPr>
          <w:b/>
          <w:u w:val="single"/>
        </w:rPr>
      </w:pPr>
      <w:r>
        <w:rPr>
          <w:b/>
          <w:u w:val="single"/>
        </w:rPr>
        <w:t>19</w:t>
      </w:r>
      <w:r w:rsidR="00ED43DE" w:rsidRPr="00305AF7">
        <w:rPr>
          <w:b/>
          <w:u w:val="single"/>
        </w:rPr>
        <w:t xml:space="preserve">. </w:t>
      </w:r>
      <w:r>
        <w:rPr>
          <w:b/>
          <w:u w:val="single"/>
        </w:rPr>
        <w:t>siječnja</w:t>
      </w:r>
      <w:r w:rsidR="00ED43DE" w:rsidRPr="00305AF7">
        <w:rPr>
          <w:b/>
          <w:u w:val="single"/>
        </w:rPr>
        <w:t xml:space="preserve"> 201</w:t>
      </w:r>
      <w:r w:rsidR="006457C6" w:rsidRPr="00305AF7">
        <w:rPr>
          <w:b/>
          <w:u w:val="single"/>
        </w:rPr>
        <w:t xml:space="preserve">7. godine u </w:t>
      </w:r>
      <w:r>
        <w:rPr>
          <w:b/>
          <w:u w:val="single"/>
        </w:rPr>
        <w:t>10</w:t>
      </w:r>
      <w:r w:rsidR="00ED43DE" w:rsidRPr="00305AF7">
        <w:rPr>
          <w:b/>
          <w:u w:val="single"/>
        </w:rPr>
        <w:t>,00 sati.</w:t>
      </w:r>
    </w:p>
    <w:p w:rsidRDefault="00ED43DE" w:rsidP="00ED43DE" w:rsidR="00ED43DE" w:rsidRPr="00305AF7">
      <w:pPr>
        <w:jc w:val="center"/>
        <w:rPr>
          <w:b/>
        </w:rPr>
      </w:pPr>
    </w:p>
    <w:p w:rsidRDefault="00ED43DE" w:rsidP="00ED43DE" w:rsidR="00ED43DE" w:rsidRPr="00305AF7">
      <w:pPr>
        <w:ind w:hanging="705" w:left="705"/>
        <w:jc w:val="both"/>
      </w:pPr>
      <w:r w:rsidRPr="00305AF7">
        <w:rPr>
          <w:b/>
        </w:rPr>
        <w:t>III.</w:t>
      </w:r>
      <w:r w:rsidRPr="00305AF7">
        <w:rPr>
          <w:b/>
        </w:rPr>
        <w:tab/>
      </w:r>
      <w:r w:rsidRPr="00305AF7">
        <w:t xml:space="preserve">Pozivaju se zakonski zastupnik dužnika </w:t>
      </w:r>
      <w:r w:rsidR="00FA301C">
        <w:t>Petra Šprlje i Leon Šprlje</w:t>
      </w:r>
      <w:r w:rsidRPr="00305AF7">
        <w:t>, predlagatelj, te osoba ovlaštena za zastupanje pravne osobe koja za dužnika obavlja poslove platnog prometa,  pristupiti na zakazano ročište.</w:t>
      </w:r>
    </w:p>
    <w:p w:rsidRDefault="00ED43DE" w:rsidP="00ED43DE" w:rsidR="00ED43DE" w:rsidRPr="00305AF7">
      <w:pPr>
        <w:jc w:val="both"/>
      </w:pPr>
    </w:p>
    <w:p w:rsidRDefault="00ED43DE" w:rsidP="00ED43DE" w:rsidR="00ED43DE" w:rsidRPr="00305AF7">
      <w:pPr>
        <w:ind w:hanging="705" w:left="705"/>
        <w:jc w:val="both"/>
      </w:pPr>
      <w:r w:rsidRPr="00305AF7">
        <w:rPr>
          <w:b/>
          <w:bCs/>
        </w:rPr>
        <w:t>IV.</w:t>
      </w:r>
      <w:r w:rsidRPr="00305AF7">
        <w:t xml:space="preserve"> </w:t>
      </w:r>
      <w:r w:rsidRPr="00305AF7">
        <w:tab/>
        <w:t xml:space="preserve">Naređuje se zakonskom zastupniku dužnika </w:t>
      </w:r>
      <w:r w:rsidR="00FA301C">
        <w:t>Petri Šprlje i Leonu Šprlje</w:t>
      </w:r>
      <w:r w:rsidR="00FA301C" w:rsidRPr="00305AF7">
        <w:t xml:space="preserve"> </w:t>
      </w:r>
      <w:r w:rsidRPr="00305AF7">
        <w:t>u roku od osam (8) dana dostaviti sudu pozivom na gornji poslovni broj:</w:t>
      </w:r>
    </w:p>
    <w:p w:rsidRDefault="00ED43DE" w:rsidP="00ED43DE" w:rsidR="00ED43DE" w:rsidRPr="00305AF7">
      <w:pPr>
        <w:numPr>
          <w:ilvl w:val="0"/>
          <w:numId w:val="1"/>
        </w:numPr>
        <w:jc w:val="both"/>
      </w:pPr>
      <w:r w:rsidRPr="00305AF7">
        <w:t>pisano izvješće o financijsko-gospodarskom stanju dužnika u dva primjerka,</w:t>
      </w:r>
    </w:p>
    <w:p w:rsidRDefault="00ED43DE" w:rsidP="00ED43DE" w:rsidR="00ED43DE" w:rsidRPr="00305AF7">
      <w:pPr>
        <w:numPr>
          <w:ilvl w:val="0"/>
          <w:numId w:val="1"/>
        </w:numPr>
        <w:jc w:val="both"/>
      </w:pPr>
      <w:r w:rsidRPr="00305AF7">
        <w:t>popis imovine i obveza prema čl. 16. i 17. Stečajnog zakona (NN 71/15, dalje u tekstu: SZ), u dva primjerka.</w:t>
      </w:r>
    </w:p>
    <w:p w:rsidRDefault="00ED43DE" w:rsidP="00ED43DE" w:rsidR="00ED43DE" w:rsidRPr="00305AF7">
      <w:pPr>
        <w:ind w:left="705"/>
        <w:jc w:val="both"/>
      </w:pPr>
      <w:r w:rsidRPr="00305AF7">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ED43DE" w:rsidP="00ED43DE" w:rsidR="00ED43DE" w:rsidRPr="00305AF7">
      <w:pPr>
        <w:ind w:left="705"/>
        <w:jc w:val="both"/>
      </w:pPr>
      <w:r w:rsidRPr="00305AF7">
        <w:lastRenderedPageBreak/>
        <w:t>Upozorava se zakonski zastupnik dužnika da odgovara vjerovnicima osobno za naknadu štete koju im prouzroči uskratom davanja ili davanjem netočnih ili nepotpunih podataka, obavijesti i izvješća.</w:t>
      </w:r>
    </w:p>
    <w:p w:rsidRDefault="00ED43DE" w:rsidP="00ED43DE" w:rsidR="00ED43DE" w:rsidRPr="00305AF7">
      <w:pPr>
        <w:ind w:left="705"/>
        <w:jc w:val="both"/>
      </w:pPr>
    </w:p>
    <w:p w:rsidRDefault="00ED43DE" w:rsidP="00ED43DE" w:rsidR="00ED43DE" w:rsidRPr="00305AF7">
      <w:pPr>
        <w:ind w:left="705"/>
        <w:jc w:val="both"/>
      </w:pPr>
      <w:r w:rsidRPr="00305AF7">
        <w:t>Zakonski zastupnik dužnika dužan je sudu dati sve potrebne obavijesti u svako doba i ako ne ispuni svoju dužnost sud može zakonskog zastupnika dužnika novčano kazniti i odrediti prisilno dovođenje, ako se ne odazove saslušanju.</w:t>
      </w:r>
    </w:p>
    <w:p w:rsidRDefault="00ED43DE" w:rsidP="00ED43DE" w:rsidR="00ED43DE" w:rsidRPr="00305AF7">
      <w:pPr>
        <w:ind w:left="705"/>
        <w:jc w:val="both"/>
      </w:pPr>
      <w:r w:rsidRPr="00305AF7">
        <w:t xml:space="preserve"> </w:t>
      </w:r>
    </w:p>
    <w:p w:rsidRDefault="00ED43DE" w:rsidP="00ED43DE" w:rsidR="00ED43DE" w:rsidRPr="00305AF7">
      <w:pPr>
        <w:ind w:hanging="705" w:left="705"/>
        <w:jc w:val="both"/>
      </w:pPr>
      <w:r w:rsidRPr="00305AF7">
        <w:rPr>
          <w:b/>
        </w:rPr>
        <w:t>V.</w:t>
      </w:r>
      <w:r w:rsidRPr="00305AF7">
        <w:rPr>
          <w:b/>
        </w:rPr>
        <w:tab/>
      </w:r>
      <w:r w:rsidRPr="00305AF7">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ED43DE" w:rsidP="00ED43DE" w:rsidR="00ED43DE" w:rsidRPr="00305AF7">
      <w:pPr>
        <w:ind w:hanging="705" w:left="705"/>
        <w:jc w:val="both"/>
      </w:pPr>
    </w:p>
    <w:p w:rsidRDefault="00ED43DE" w:rsidP="00ED43DE" w:rsidR="00ED43DE" w:rsidRPr="00305AF7">
      <w:pPr>
        <w:ind w:hanging="15" w:left="720"/>
        <w:jc w:val="both"/>
      </w:pPr>
      <w:r w:rsidRPr="00305AF7">
        <w:t>Radi sprečavanja nastupanja promjena u imovinskom položaju dužnika koje bi za vjerovnike mogle biti nepovoljne određuje se mjera osiguranja kojom se:</w:t>
      </w:r>
    </w:p>
    <w:p w:rsidRDefault="00ED43DE" w:rsidP="00ED43DE" w:rsidR="00ED43DE" w:rsidRPr="00305AF7">
      <w:pPr>
        <w:ind w:hanging="720" w:left="720"/>
        <w:jc w:val="both"/>
      </w:pPr>
    </w:p>
    <w:p w:rsidRDefault="00ED43DE" w:rsidP="00ED43DE" w:rsidR="00ED43DE" w:rsidRPr="00305AF7">
      <w:pPr>
        <w:numPr>
          <w:ilvl w:val="0"/>
          <w:numId w:val="2"/>
        </w:numPr>
        <w:tabs>
          <w:tab w:pos="1080" w:val="left"/>
        </w:tabs>
        <w:overflowPunct w:val="false"/>
        <w:autoSpaceDE w:val="false"/>
        <w:autoSpaceDN w:val="false"/>
        <w:adjustRightInd w:val="false"/>
        <w:ind w:left="1080"/>
        <w:jc w:val="both"/>
        <w:textAlignment w:val="baseline"/>
      </w:pPr>
      <w:r w:rsidRPr="00305AF7">
        <w:t xml:space="preserve">dužniku </w:t>
      </w:r>
      <w:r w:rsidR="00134115">
        <w:t xml:space="preserve">IPSUM d.o.o., Dubrovnik, Dr. A. Starčevića 29, OIB: 26472901970, </w:t>
      </w:r>
      <w:r w:rsidRPr="00305AF7">
        <w:t xml:space="preserve"> postavlja privremeni stečajni upravitelj u osobi</w:t>
      </w:r>
      <w:r w:rsidR="00C90D3A" w:rsidRPr="00305AF7">
        <w:t xml:space="preserve"> </w:t>
      </w:r>
      <w:r w:rsidR="00BF7C6F">
        <w:t>Zorana Miletića iz Splita, Nazorov prilaz 1 a, OIB: 73025684607,</w:t>
      </w:r>
    </w:p>
    <w:p w:rsidRDefault="00ED43DE" w:rsidP="00ED43DE" w:rsidR="00ED43DE" w:rsidRPr="00305AF7">
      <w:pPr>
        <w:numPr>
          <w:ilvl w:val="0"/>
          <w:numId w:val="2"/>
        </w:numPr>
        <w:tabs>
          <w:tab w:pos="1080" w:val="left"/>
        </w:tabs>
        <w:overflowPunct w:val="false"/>
        <w:autoSpaceDE w:val="false"/>
        <w:autoSpaceDN w:val="false"/>
        <w:adjustRightInd w:val="false"/>
        <w:ind w:left="1080"/>
        <w:jc w:val="both"/>
        <w:textAlignment w:val="baseline"/>
      </w:pPr>
      <w:r w:rsidRPr="00305AF7">
        <w:t>dužniku se zabranjuje raspolaganje svojom imovinom bez prethodne suglasnosti privremenog stečajnog upravitelja.</w:t>
      </w:r>
    </w:p>
    <w:p w:rsidRDefault="00ED43DE" w:rsidP="00ED43DE" w:rsidR="00ED43DE" w:rsidRPr="00305AF7">
      <w:pPr>
        <w:jc w:val="both"/>
      </w:pPr>
    </w:p>
    <w:p w:rsidRDefault="00ED43DE" w:rsidP="00ED43DE" w:rsidR="00ED43DE" w:rsidRPr="00305AF7">
      <w:pPr>
        <w:numPr>
          <w:ilvl w:val="12"/>
          <w:numId w:val="0"/>
        </w:numPr>
        <w:ind w:left="708"/>
        <w:jc w:val="both"/>
      </w:pPr>
      <w:r w:rsidRPr="00305AF7">
        <w:t>Mjere osiguranja iz ove točke traju do donošenja odluke o prijedlogu za otvaranje stečajnog postupka.</w:t>
      </w:r>
    </w:p>
    <w:p w:rsidRDefault="00ED43DE" w:rsidP="00ED43DE" w:rsidR="00ED43DE" w:rsidRPr="00305AF7">
      <w:pPr>
        <w:numPr>
          <w:ilvl w:val="12"/>
          <w:numId w:val="0"/>
        </w:numPr>
        <w:jc w:val="both"/>
      </w:pPr>
    </w:p>
    <w:p w:rsidRDefault="00ED43DE" w:rsidP="00ED43DE" w:rsidR="00ED43DE" w:rsidRPr="00305AF7">
      <w:pPr>
        <w:numPr>
          <w:ilvl w:val="12"/>
          <w:numId w:val="0"/>
        </w:numPr>
        <w:ind w:hanging="12" w:left="720"/>
        <w:jc w:val="both"/>
      </w:pPr>
      <w:r w:rsidRPr="00305AF7">
        <w:t>Danom postavljanja privremenog stečajnog upravitelja, ovlast za raspolaganje imovinom prelazi na privremenog stečajnog upravitelja koji je dužan:</w:t>
      </w:r>
    </w:p>
    <w:p w:rsidRDefault="00ED43DE" w:rsidP="00ED43DE" w:rsidR="00ED43DE" w:rsidRPr="00305AF7">
      <w:pPr>
        <w:numPr>
          <w:ilvl w:val="0"/>
          <w:numId w:val="2"/>
        </w:numPr>
        <w:tabs>
          <w:tab w:pos="1080" w:val="left"/>
        </w:tabs>
        <w:overflowPunct w:val="false"/>
        <w:autoSpaceDE w:val="false"/>
        <w:autoSpaceDN w:val="false"/>
        <w:adjustRightInd w:val="false"/>
        <w:ind w:left="1080"/>
        <w:jc w:val="both"/>
        <w:textAlignment w:val="baseline"/>
      </w:pPr>
      <w:r w:rsidRPr="00305AF7">
        <w:t xml:space="preserve">zaštititi i održavati imovinu dužnika, </w:t>
      </w:r>
    </w:p>
    <w:p w:rsidRDefault="00ED43DE" w:rsidP="00ED43DE" w:rsidR="00ED43DE" w:rsidRPr="00305AF7">
      <w:pPr>
        <w:numPr>
          <w:ilvl w:val="0"/>
          <w:numId w:val="2"/>
        </w:numPr>
        <w:tabs>
          <w:tab w:pos="1080" w:val="left"/>
        </w:tabs>
        <w:overflowPunct w:val="false"/>
        <w:autoSpaceDE w:val="false"/>
        <w:autoSpaceDN w:val="false"/>
        <w:adjustRightInd w:val="false"/>
        <w:ind w:left="1080"/>
        <w:jc w:val="both"/>
        <w:textAlignment w:val="baseline"/>
      </w:pPr>
      <w:r w:rsidRPr="00305AF7">
        <w:t xml:space="preserve">nastaviti s vođenjem poslova dužnika sve do odluke o otvaranju stečajnog postupka, </w:t>
      </w:r>
    </w:p>
    <w:p w:rsidRDefault="00ED43DE" w:rsidP="00ED43DE" w:rsidR="00ED43DE" w:rsidRPr="00305AF7">
      <w:pPr>
        <w:numPr>
          <w:ilvl w:val="0"/>
          <w:numId w:val="2"/>
        </w:numPr>
        <w:tabs>
          <w:tab w:pos="1080" w:val="left"/>
        </w:tabs>
        <w:overflowPunct w:val="false"/>
        <w:autoSpaceDE w:val="false"/>
        <w:autoSpaceDN w:val="false"/>
        <w:adjustRightInd w:val="false"/>
        <w:ind w:left="1080"/>
        <w:jc w:val="both"/>
        <w:textAlignment w:val="baseline"/>
      </w:pPr>
      <w:r w:rsidRPr="00305AF7">
        <w:t xml:space="preserve">ispitati mogu li se imovinom dužnika pokriti troškovi postupka, </w:t>
      </w:r>
    </w:p>
    <w:p w:rsidRDefault="00ED43DE" w:rsidP="00ED43DE" w:rsidR="00ED43DE" w:rsidRPr="00305AF7">
      <w:pPr>
        <w:numPr>
          <w:ilvl w:val="0"/>
          <w:numId w:val="2"/>
        </w:numPr>
        <w:tabs>
          <w:tab w:pos="1080" w:val="left"/>
        </w:tabs>
        <w:overflowPunct w:val="false"/>
        <w:autoSpaceDE w:val="false"/>
        <w:autoSpaceDN w:val="false"/>
        <w:adjustRightInd w:val="false"/>
        <w:ind w:left="1080"/>
        <w:jc w:val="both"/>
        <w:textAlignment w:val="baseline"/>
      </w:pPr>
      <w:r w:rsidRPr="00305AF7">
        <w:t>ispitati postoji li razlog za otvaranje stečajnog postupka, kakvi su izgledi nastavka poslovanja dužnika, te da li je dužnik nesposoban za plaćanje ili prezadužen.</w:t>
      </w:r>
    </w:p>
    <w:p w:rsidRDefault="00ED43DE" w:rsidP="00ED43DE" w:rsidR="00ED43DE" w:rsidRPr="00305AF7">
      <w:pPr>
        <w:jc w:val="both"/>
      </w:pPr>
    </w:p>
    <w:p w:rsidRDefault="00ED43DE" w:rsidP="00ED43DE" w:rsidR="00ED43DE" w:rsidRPr="00305AF7">
      <w:pPr>
        <w:ind w:hanging="720" w:left="720"/>
        <w:jc w:val="both"/>
      </w:pPr>
      <w:r w:rsidRPr="00305AF7">
        <w:rPr>
          <w:b/>
        </w:rPr>
        <w:tab/>
      </w:r>
      <w:r w:rsidRPr="00305AF7">
        <w:t>Dužnik je dužan privremenom stečajnom upravitelju dopustiti uvid u knjige i poslovnu dokumentaciju dužnika, dostaviti im popis sve imovine.</w:t>
      </w:r>
    </w:p>
    <w:p w:rsidRDefault="00ED43DE" w:rsidP="00ED43DE" w:rsidR="00ED43DE" w:rsidRPr="00305AF7">
      <w:pPr>
        <w:ind w:hanging="720" w:left="720"/>
        <w:jc w:val="both"/>
      </w:pPr>
    </w:p>
    <w:p w:rsidRDefault="00ED43DE" w:rsidP="00ED43DE" w:rsidR="00ED43DE" w:rsidRPr="00305AF7">
      <w:pPr>
        <w:ind w:hanging="720" w:left="720"/>
        <w:jc w:val="both"/>
      </w:pPr>
      <w:r w:rsidRPr="00305AF7">
        <w:tab/>
        <w:t>Privremeni stečajni upravitelj ovlašten je stupiti u poslovne prostorije dužnika i ondje provesti potrebne radnje.</w:t>
      </w:r>
    </w:p>
    <w:p w:rsidRDefault="00ED43DE" w:rsidP="00ED43DE" w:rsidR="00ED43DE" w:rsidRPr="00305AF7">
      <w:pPr>
        <w:ind w:hanging="720" w:left="720"/>
        <w:jc w:val="both"/>
      </w:pPr>
    </w:p>
    <w:p w:rsidRDefault="00ED43DE" w:rsidP="00ED43DE" w:rsidR="00ED43DE" w:rsidRPr="00305AF7">
      <w:pPr>
        <w:ind w:hanging="12" w:left="720"/>
        <w:jc w:val="both"/>
      </w:pPr>
      <w:r w:rsidRPr="00305AF7">
        <w:tab/>
        <w:t>Rješenje kojim se određuju ograničenja raspolaganja predviđena člankom 118. st.2. toč.2. Stečajnog zakona i kojim se imenuje privremeni stečajni upravitelj javno će se objaviti.</w:t>
      </w:r>
    </w:p>
    <w:p w:rsidRDefault="00ED43DE" w:rsidP="00ED43DE" w:rsidR="00ED43DE" w:rsidRPr="00305AF7">
      <w:pPr>
        <w:jc w:val="both"/>
      </w:pPr>
    </w:p>
    <w:p w:rsidRDefault="00ED43DE" w:rsidP="00ED43DE" w:rsidR="00ED43DE" w:rsidRPr="00305AF7">
      <w:pPr>
        <w:ind w:hanging="705" w:left="705"/>
        <w:jc w:val="both"/>
      </w:pPr>
      <w:r w:rsidRPr="00305AF7">
        <w:rPr>
          <w:b/>
        </w:rPr>
        <w:t xml:space="preserve">VI. </w:t>
      </w:r>
      <w:r w:rsidRPr="00305AF7">
        <w:rPr>
          <w:b/>
        </w:rPr>
        <w:tab/>
      </w:r>
      <w:r w:rsidRPr="00305AF7">
        <w:t>Određuje se upis postavljanja privremenog stečajnog upravitelja u registru Trgovačkog suda u Sp</w:t>
      </w:r>
      <w:r w:rsidR="00C90D3A" w:rsidRPr="00305AF7">
        <w:t>litu</w:t>
      </w:r>
      <w:r w:rsidRPr="00305AF7">
        <w:t>, te upis zabilježbe ograničenja raspolaganja na nekretninama upisanih na dužnika</w:t>
      </w:r>
      <w:r w:rsidR="00D70C41" w:rsidRPr="00305AF7">
        <w:t xml:space="preserve"> </w:t>
      </w:r>
      <w:r w:rsidRPr="00305AF7">
        <w:t xml:space="preserve">zemljišnim knjigama koje se vode kod Općinskog suda u </w:t>
      </w:r>
      <w:r w:rsidR="00FA301C">
        <w:t>Dubrovniku</w:t>
      </w:r>
      <w:r w:rsidRPr="00305AF7">
        <w:t xml:space="preserve">. </w:t>
      </w:r>
    </w:p>
    <w:p w:rsidRDefault="00ED43DE" w:rsidP="00ED43DE" w:rsidR="00ED43DE" w:rsidRPr="00305AF7">
      <w:pPr>
        <w:ind w:hanging="705" w:left="705"/>
        <w:jc w:val="both"/>
        <w:rPr>
          <w:b/>
        </w:rPr>
      </w:pPr>
    </w:p>
    <w:p w:rsidRDefault="00ED43DE" w:rsidP="00ED43DE" w:rsidR="00ED43DE">
      <w:pPr>
        <w:jc w:val="center"/>
        <w:rPr>
          <w:b/>
        </w:rPr>
      </w:pPr>
    </w:p>
    <w:p w:rsidRDefault="00305AF7" w:rsidP="00ED43DE" w:rsidR="00305AF7" w:rsidRPr="00305AF7">
      <w:pPr>
        <w:jc w:val="center"/>
        <w:rPr>
          <w:b/>
        </w:rPr>
      </w:pPr>
    </w:p>
    <w:p w:rsidRDefault="00ED43DE" w:rsidP="00ED43DE" w:rsidR="00ED43DE" w:rsidRPr="00305AF7">
      <w:pPr>
        <w:jc w:val="center"/>
        <w:rPr>
          <w:b/>
        </w:rPr>
      </w:pPr>
      <w:r w:rsidRPr="00305AF7">
        <w:rPr>
          <w:b/>
        </w:rPr>
        <w:t>Obrazloženje</w:t>
      </w:r>
    </w:p>
    <w:p w:rsidRDefault="00ED43DE" w:rsidP="00ED43DE" w:rsidR="00ED43DE" w:rsidRPr="00305AF7">
      <w:pPr>
        <w:jc w:val="center"/>
        <w:rPr>
          <w:b/>
        </w:rPr>
      </w:pPr>
    </w:p>
    <w:p w:rsidRDefault="00ED43DE" w:rsidP="00ED43DE" w:rsidR="00E82C2D">
      <w:pPr>
        <w:jc w:val="both"/>
      </w:pPr>
      <w:r w:rsidRPr="00305AF7">
        <w:tab/>
      </w:r>
      <w:r w:rsidR="00E82C2D">
        <w:t>FINA</w:t>
      </w:r>
      <w:r w:rsidR="00D70C41" w:rsidRPr="00305AF7">
        <w:t xml:space="preserve"> </w:t>
      </w:r>
      <w:r w:rsidRPr="00305AF7">
        <w:t xml:space="preserve"> je podnijela ovom sudu dana </w:t>
      </w:r>
      <w:r w:rsidR="00E82C2D">
        <w:t>21</w:t>
      </w:r>
      <w:r w:rsidRPr="00305AF7">
        <w:t xml:space="preserve">. </w:t>
      </w:r>
      <w:r w:rsidR="00E82C2D">
        <w:t>studenog</w:t>
      </w:r>
      <w:r w:rsidR="00D70C41" w:rsidRPr="00305AF7">
        <w:t xml:space="preserve"> 2017</w:t>
      </w:r>
      <w:r w:rsidRPr="00305AF7">
        <w:t>. godine prijedlog za pokretanje stečajnog postupka nad dužnikom</w:t>
      </w:r>
      <w:r w:rsidR="00134115" w:rsidRPr="00134115">
        <w:t xml:space="preserve"> </w:t>
      </w:r>
      <w:r w:rsidR="00134115">
        <w:t>IPSUM d.o.o., Dubrovnik, Dr. A. Starčevića 29, OIB: 26472901970</w:t>
      </w:r>
      <w:r w:rsidR="00305AF7" w:rsidRPr="00305AF7">
        <w:t xml:space="preserve">. </w:t>
      </w:r>
      <w:r w:rsidRPr="00305AF7">
        <w:t>U prijedlogu se u bitnome navo</w:t>
      </w:r>
      <w:r w:rsidR="00416E9B" w:rsidRPr="00305AF7">
        <w:t>di da je račun dužnika blokiran</w:t>
      </w:r>
      <w:r w:rsidR="00E82C2D">
        <w:t xml:space="preserve"> u razdoblju duljem od 120 dana za iznos od 4.378.571,37 kuna.</w:t>
      </w:r>
    </w:p>
    <w:p w:rsidRDefault="00E82C2D" w:rsidP="00ED43DE" w:rsidR="00E82C2D">
      <w:pPr>
        <w:jc w:val="both"/>
      </w:pPr>
    </w:p>
    <w:p w:rsidRDefault="00ED43DE" w:rsidP="00ED43DE" w:rsidR="00ED43DE" w:rsidRPr="00305AF7">
      <w:pPr>
        <w:jc w:val="both"/>
      </w:pPr>
      <w:r w:rsidRPr="00305AF7">
        <w:tab/>
        <w:t>U smislu čl. 5. Stečajnog zakona (NN 71/15, dalje u tekstu SZ)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ED43DE" w:rsidP="00ED43DE" w:rsidR="00ED43DE" w:rsidRPr="00305AF7">
      <w:pPr>
        <w:ind w:firstLine="708"/>
        <w:jc w:val="both"/>
      </w:pPr>
    </w:p>
    <w:p w:rsidRDefault="00ED43DE" w:rsidP="00ED43DE" w:rsidR="00ED43DE" w:rsidRPr="00305AF7">
      <w:pPr>
        <w:ind w:firstLine="708"/>
        <w:jc w:val="both"/>
      </w:pPr>
      <w:r w:rsidRPr="00305AF7">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ED43DE" w:rsidP="00ED43DE" w:rsidR="00ED43DE" w:rsidRPr="00305AF7">
      <w:pPr>
        <w:ind w:firstLine="708"/>
        <w:jc w:val="both"/>
      </w:pPr>
    </w:p>
    <w:p w:rsidRDefault="00ED43DE" w:rsidP="00ED43DE" w:rsidR="00ED43DE" w:rsidRPr="00305AF7">
      <w:pPr>
        <w:ind w:firstLine="708"/>
        <w:jc w:val="both"/>
      </w:pPr>
      <w:r w:rsidRPr="00305AF7">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ED43DE" w:rsidP="00ED43DE" w:rsidR="00ED43DE" w:rsidRPr="00305AF7">
      <w:pPr>
        <w:ind w:firstLine="708"/>
        <w:jc w:val="both"/>
      </w:pPr>
    </w:p>
    <w:p w:rsidRDefault="00ED43DE" w:rsidP="00ED43DE" w:rsidR="00ED43DE" w:rsidRPr="00305AF7">
      <w:pPr>
        <w:ind w:firstLine="708"/>
        <w:jc w:val="both"/>
      </w:pPr>
      <w:r w:rsidRPr="00305AF7">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ED43DE" w:rsidP="00ED43DE" w:rsidR="00ED43DE" w:rsidRPr="00305AF7">
      <w:pPr>
        <w:ind w:firstLine="708"/>
        <w:jc w:val="both"/>
      </w:pPr>
    </w:p>
    <w:p w:rsidRDefault="00416E9B" w:rsidP="00ED43DE" w:rsidR="00ED43DE" w:rsidRPr="00305AF7">
      <w:pPr>
        <w:jc w:val="both"/>
      </w:pPr>
      <w:r w:rsidRPr="00305AF7">
        <w:t xml:space="preserve">             </w:t>
      </w:r>
      <w:r w:rsidR="00ED43DE" w:rsidRPr="00305AF7">
        <w:t xml:space="preserve">Kako bi se spriječilo da do donošenja odluke o prijedlogu za otvaranje stečajnog postupka ne nastupe takve promjene imovinskog položaja dužnika koje bi za vjerovnika mogle biti nepovoljne ovaj sud je na temelju čl. 118. st. 1. i 2. SZ-a postavio privremenog stečajnog upravitelja te odredio mjere osiguranja zabrane raspolaganja dužnikovom imovinom bez prethodne suglasnosti privremenog stečajnog upravitelja. </w:t>
      </w:r>
    </w:p>
    <w:p w:rsidRDefault="00ED43DE" w:rsidP="00ED43DE" w:rsidR="00ED43DE" w:rsidRPr="00305AF7">
      <w:pPr>
        <w:jc w:val="both"/>
      </w:pPr>
    </w:p>
    <w:p w:rsidRDefault="00ED43DE" w:rsidP="00ED43DE" w:rsidR="00ED43DE" w:rsidRPr="00305AF7">
      <w:pPr>
        <w:ind w:firstLine="720"/>
        <w:jc w:val="both"/>
      </w:pPr>
      <w:r w:rsidRPr="00305AF7">
        <w:lastRenderedPageBreak/>
        <w:t xml:space="preserve">Trajanje mjere osiguranja iz čl. 118. st. 2. SZ-a ograničeno je samim Stečajnim zakonom odnosno u smislu čl. 118. st. 1. SZ-a do donošenja odluke o prijedlogu za otvaranje stečajnog postupka. </w:t>
      </w:r>
    </w:p>
    <w:p w:rsidRDefault="00ED43DE" w:rsidP="00ED43DE" w:rsidR="00ED43DE" w:rsidRPr="00305AF7">
      <w:pPr>
        <w:jc w:val="both"/>
      </w:pPr>
    </w:p>
    <w:p w:rsidRDefault="00ED43DE" w:rsidP="00ED43DE" w:rsidR="00ED43DE" w:rsidRPr="00305AF7">
      <w:pPr>
        <w:numPr>
          <w:ilvl w:val="12"/>
          <w:numId w:val="0"/>
        </w:numPr>
        <w:jc w:val="both"/>
      </w:pPr>
      <w:r w:rsidRPr="00305AF7">
        <w:tab/>
        <w:t>U smislu čl. 118 st. 1. SZ-a i čl. 119. st. 1. SZ-a, ovlast za raspolaganje imovinom prenesena je i na privremenog stečajnog upravitelja koji je dužan obavljati poslove kako je navedeno u točki V izreke.</w:t>
      </w:r>
    </w:p>
    <w:p w:rsidRDefault="00ED43DE" w:rsidP="00ED43DE" w:rsidR="00ED43DE" w:rsidRPr="00305AF7">
      <w:pPr>
        <w:numPr>
          <w:ilvl w:val="12"/>
          <w:numId w:val="0"/>
        </w:numPr>
        <w:jc w:val="both"/>
      </w:pPr>
    </w:p>
    <w:p w:rsidRDefault="00ED43DE" w:rsidP="00ED43DE" w:rsidR="00ED43DE" w:rsidRPr="00305AF7">
      <w:pPr>
        <w:numPr>
          <w:ilvl w:val="12"/>
          <w:numId w:val="0"/>
        </w:numPr>
        <w:jc w:val="both"/>
      </w:pPr>
      <w:r w:rsidRPr="00305AF7">
        <w:tab/>
        <w:t>Prema  čl. 119. st. 4. SZ-a dužnik je dužan privremenom stečajnom upravitelju dopustiti uvid u knjige i poslovnu dokumentaciju dužnika, dostaviti im popis sve imovine, a posebno bilancu, račun dobiti i gubitka, te bruto bilancu. Stečajni upravitelj je dužan ispitati postoji li razlog za otvaranje stečajnog postupka, kakvi su izgledi nastavka poslovanja dužnika, te da li je kod dužnika ostvaren neki od stečajnih razloga.</w:t>
      </w:r>
    </w:p>
    <w:p w:rsidRDefault="00ED43DE" w:rsidP="00ED43DE" w:rsidR="00ED43DE" w:rsidRPr="00305AF7">
      <w:pPr>
        <w:jc w:val="both"/>
      </w:pPr>
    </w:p>
    <w:p w:rsidRDefault="00ED43DE" w:rsidP="00ED43DE" w:rsidR="00ED43DE" w:rsidRPr="00305AF7">
      <w:pPr>
        <w:ind w:firstLine="708"/>
        <w:jc w:val="both"/>
      </w:pPr>
      <w:r w:rsidRPr="00305AF7">
        <w:t xml:space="preserve">Temeljem čl. 120. SZ-a u vezi sa čl. 118. st. 2. toč. 2. SZ-a, odluka o imenovanju privremenog stečajnog upravitelja javno će se objaviti, a u smislu čl. </w:t>
      </w:r>
      <w:smartTag w:element="metricconverter" w:uri="urn:schemas-microsoft-com:office:smarttags">
        <w:smartTagPr>
          <w:attr w:val="46. st" w:name="ProductID"/>
        </w:smartTagPr>
        <w:r w:rsidRPr="00305AF7">
          <w:t>46. st</w:t>
        </w:r>
      </w:smartTag>
      <w:r w:rsidRPr="00305AF7">
        <w:t>. 3. SZ-a dostavit će se zemljišnoknjižnom odjelu koji vodi upis za nekretnine radi upisa ograničenja raspolaganja. S obzirom na sjedište dužnika, sud će odluku dostaviti i zemljišnoknjižnom odjelu Općinskog s</w:t>
      </w:r>
      <w:r w:rsidR="00416E9B" w:rsidRPr="00305AF7">
        <w:t>uda u Splitu, ZK- odjel Trogir</w:t>
      </w:r>
      <w:r w:rsidRPr="00305AF7">
        <w:t>.</w:t>
      </w:r>
    </w:p>
    <w:p w:rsidRDefault="00ED43DE" w:rsidP="00ED43DE" w:rsidR="00ED43DE" w:rsidRPr="00305AF7">
      <w:pPr>
        <w:ind w:firstLine="708"/>
        <w:jc w:val="both"/>
      </w:pPr>
    </w:p>
    <w:p w:rsidRDefault="00ED43DE" w:rsidP="00ED43DE" w:rsidR="00ED43DE" w:rsidRPr="00305AF7">
      <w:pPr>
        <w:ind w:firstLine="708"/>
        <w:jc w:val="both"/>
      </w:pPr>
      <w:r w:rsidRPr="00305AF7">
        <w:t xml:space="preserve">Zbog navedenog, na temelju navedenih propisa, odlučeno je kao u izreci. </w:t>
      </w:r>
    </w:p>
    <w:p w:rsidRDefault="00ED43DE" w:rsidP="00ED43DE" w:rsidR="00ED43DE" w:rsidRPr="00305AF7">
      <w:pPr>
        <w:ind w:firstLine="708"/>
        <w:jc w:val="both"/>
      </w:pPr>
    </w:p>
    <w:p w:rsidRDefault="00ED43DE" w:rsidP="00ED43DE" w:rsidR="00ED43DE" w:rsidRPr="00305AF7">
      <w:pPr>
        <w:ind w:firstLine="708"/>
        <w:jc w:val="both"/>
      </w:pPr>
    </w:p>
    <w:p w:rsidRDefault="00305AF7" w:rsidP="00ED43DE" w:rsidR="00305AF7">
      <w:pPr>
        <w:jc w:val="center"/>
        <w:rPr>
          <w:b/>
        </w:rPr>
      </w:pPr>
      <w:r>
        <w:rPr>
          <w:b/>
        </w:rPr>
        <w:t xml:space="preserve">U </w:t>
      </w:r>
      <w:r w:rsidR="00134115">
        <w:rPr>
          <w:b/>
        </w:rPr>
        <w:t>Dubrovniku, 5. prosinca</w:t>
      </w:r>
      <w:r>
        <w:rPr>
          <w:b/>
        </w:rPr>
        <w:t xml:space="preserve"> 2017.g.</w:t>
      </w:r>
    </w:p>
    <w:p w:rsidRDefault="00ED43DE" w:rsidP="00ED43DE" w:rsidR="00ED43DE" w:rsidRPr="00305AF7">
      <w:pPr>
        <w:jc w:val="center"/>
        <w:rPr>
          <w:b/>
        </w:rPr>
      </w:pPr>
    </w:p>
    <w:p w:rsidRDefault="00ED43DE" w:rsidP="00ED43DE" w:rsidR="00ED43DE" w:rsidRPr="00305AF7">
      <w:pPr>
        <w:jc w:val="center"/>
        <w:rPr>
          <w:b/>
        </w:rPr>
      </w:pPr>
    </w:p>
    <w:p w:rsidRDefault="00ED43DE" w:rsidP="00ED43DE" w:rsidR="00ED43DE" w:rsidRPr="00305AF7">
      <w:pPr>
        <w:jc w:val="center"/>
        <w:rPr>
          <w:b/>
        </w:rPr>
      </w:pPr>
    </w:p>
    <w:p w:rsidRDefault="00ED43DE" w:rsidP="00ED43DE" w:rsidR="00ED43DE" w:rsidRPr="00305AF7">
      <w:pPr>
        <w:jc w:val="both"/>
        <w:rPr>
          <w:b/>
        </w:rPr>
      </w:pPr>
      <w:r w:rsidRPr="00305AF7">
        <w:rPr>
          <w:b/>
        </w:rPr>
        <w:tab/>
      </w:r>
      <w:r w:rsidRPr="00305AF7">
        <w:rPr>
          <w:b/>
        </w:rPr>
        <w:tab/>
      </w:r>
      <w:r w:rsidRPr="00305AF7">
        <w:rPr>
          <w:b/>
        </w:rPr>
        <w:tab/>
      </w:r>
      <w:r w:rsidRPr="00305AF7">
        <w:rPr>
          <w:b/>
        </w:rPr>
        <w:tab/>
      </w:r>
      <w:r w:rsidRPr="00305AF7">
        <w:rPr>
          <w:b/>
        </w:rPr>
        <w:tab/>
      </w:r>
      <w:r w:rsidRPr="00305AF7">
        <w:rPr>
          <w:b/>
        </w:rPr>
        <w:tab/>
      </w:r>
      <w:r w:rsidRPr="00305AF7">
        <w:rPr>
          <w:b/>
        </w:rPr>
        <w:tab/>
      </w:r>
      <w:r w:rsidRPr="00305AF7">
        <w:rPr>
          <w:b/>
        </w:rPr>
        <w:tab/>
        <w:t>Stečajni sudac:</w:t>
      </w:r>
    </w:p>
    <w:p w:rsidRDefault="00ED43DE" w:rsidP="00ED43DE" w:rsidR="00ED43DE" w:rsidRPr="00305AF7">
      <w:pPr>
        <w:jc w:val="center"/>
        <w:rPr>
          <w:b/>
        </w:rPr>
      </w:pPr>
    </w:p>
    <w:p w:rsidRDefault="00ED43DE" w:rsidP="00ED43DE" w:rsidR="00ED43DE" w:rsidRPr="00305AF7">
      <w:pPr>
        <w:jc w:val="both"/>
        <w:rPr>
          <w:b/>
        </w:rPr>
      </w:pPr>
      <w:r w:rsidRPr="00305AF7">
        <w:rPr>
          <w:b/>
        </w:rPr>
        <w:tab/>
      </w:r>
      <w:r w:rsidRPr="00305AF7">
        <w:rPr>
          <w:b/>
        </w:rPr>
        <w:tab/>
      </w:r>
      <w:r w:rsidR="00305AF7">
        <w:rPr>
          <w:b/>
        </w:rPr>
        <w:tab/>
      </w:r>
      <w:r w:rsidR="00305AF7">
        <w:rPr>
          <w:b/>
        </w:rPr>
        <w:tab/>
      </w:r>
      <w:r w:rsidR="00305AF7">
        <w:rPr>
          <w:b/>
        </w:rPr>
        <w:tab/>
      </w:r>
      <w:r w:rsidR="00305AF7">
        <w:rPr>
          <w:b/>
        </w:rPr>
        <w:tab/>
      </w:r>
      <w:r w:rsidR="00305AF7">
        <w:rPr>
          <w:b/>
        </w:rPr>
        <w:tab/>
      </w:r>
      <w:r w:rsidR="00305AF7">
        <w:rPr>
          <w:b/>
        </w:rPr>
        <w:tab/>
        <w:t>Diana Butigan Granić</w:t>
      </w:r>
      <w:r w:rsidR="00574B8B">
        <w:rPr>
          <w:b/>
        </w:rPr>
        <w:t>, v.r.</w:t>
      </w:r>
    </w:p>
    <w:p w:rsidRDefault="00ED43DE" w:rsidP="00ED43DE" w:rsidR="00ED43DE" w:rsidRPr="00305AF7">
      <w:pPr>
        <w:jc w:val="both"/>
        <w:rPr>
          <w:b/>
        </w:rPr>
      </w:pPr>
    </w:p>
    <w:p w:rsidRDefault="00ED43DE" w:rsidP="00ED43DE" w:rsidR="00ED43DE" w:rsidRPr="00305AF7">
      <w:pPr>
        <w:jc w:val="both"/>
        <w:rPr>
          <w:b/>
        </w:rPr>
      </w:pPr>
    </w:p>
    <w:p w:rsidRDefault="00ED43DE" w:rsidP="00ED43DE" w:rsidR="00ED43DE" w:rsidRPr="00305AF7">
      <w:pPr>
        <w:jc w:val="both"/>
        <w:rPr>
          <w:b/>
        </w:rPr>
      </w:pPr>
    </w:p>
    <w:p w:rsidRDefault="00ED43DE" w:rsidP="00ED43DE" w:rsidR="00ED43DE" w:rsidRPr="00305AF7">
      <w:pPr>
        <w:jc w:val="both"/>
        <w:rPr>
          <w:b/>
        </w:rPr>
      </w:pPr>
      <w:r w:rsidRPr="00305AF7">
        <w:rPr>
          <w:b/>
        </w:rPr>
        <w:t>POUKA O PRAVNOM LIJEKU</w:t>
      </w:r>
    </w:p>
    <w:p w:rsidRDefault="00ED43DE" w:rsidP="00ED43DE" w:rsidR="00ED43DE" w:rsidRPr="00305AF7">
      <w:pPr>
        <w:jc w:val="both"/>
      </w:pPr>
      <w:r w:rsidRPr="00305AF7">
        <w:t>Protiv ovog rješenja posebna žalba nije dopuštena (čl. 115. st. 1. SZ).</w:t>
      </w:r>
    </w:p>
    <w:p w:rsidRDefault="00ED43DE" w:rsidP="00ED43DE" w:rsidR="00ED43DE" w:rsidRPr="00305AF7">
      <w:pPr>
        <w:jc w:val="both"/>
        <w:rPr>
          <w:b/>
        </w:rPr>
      </w:pPr>
    </w:p>
    <w:p w:rsidRDefault="00ED43DE" w:rsidP="00ED43DE" w:rsidR="00ED43DE" w:rsidRPr="00305AF7">
      <w:pPr>
        <w:jc w:val="both"/>
        <w:rPr>
          <w:b/>
        </w:rPr>
      </w:pPr>
      <w:r w:rsidRPr="00305AF7">
        <w:rPr>
          <w:b/>
        </w:rPr>
        <w:t>DN-a:</w:t>
      </w:r>
    </w:p>
    <w:p w:rsidRDefault="00ED43DE" w:rsidP="00ED43DE" w:rsidR="00ED43DE" w:rsidRPr="00305AF7">
      <w:pPr>
        <w:numPr>
          <w:ilvl w:val="0"/>
          <w:numId w:val="3"/>
        </w:numPr>
        <w:jc w:val="both"/>
      </w:pPr>
      <w:r w:rsidRPr="00305AF7">
        <w:t>predlagatelju – e-oglasna ploča</w:t>
      </w:r>
    </w:p>
    <w:p w:rsidRDefault="00ED43DE" w:rsidP="00ED43DE" w:rsidR="00ED43DE" w:rsidRPr="00305AF7">
      <w:pPr>
        <w:numPr>
          <w:ilvl w:val="0"/>
          <w:numId w:val="3"/>
        </w:numPr>
        <w:jc w:val="both"/>
      </w:pPr>
      <w:r w:rsidRPr="00305AF7">
        <w:t>privremeni stečajni upravitelj</w:t>
      </w:r>
    </w:p>
    <w:p w:rsidRDefault="00ED43DE" w:rsidP="00ED43DE" w:rsidR="00ED43DE" w:rsidRPr="00305AF7">
      <w:pPr>
        <w:numPr>
          <w:ilvl w:val="0"/>
          <w:numId w:val="3"/>
        </w:numPr>
        <w:jc w:val="both"/>
      </w:pPr>
      <w:r w:rsidRPr="00305AF7">
        <w:t xml:space="preserve">dužniku </w:t>
      </w:r>
    </w:p>
    <w:p w:rsidRDefault="00ED43DE" w:rsidP="00ED43DE" w:rsidR="00ED43DE" w:rsidRPr="00305AF7">
      <w:pPr>
        <w:numPr>
          <w:ilvl w:val="0"/>
          <w:numId w:val="3"/>
        </w:numPr>
        <w:jc w:val="both"/>
      </w:pPr>
      <w:r w:rsidRPr="00305AF7">
        <w:t>zakonskom zastupniku dužnika</w:t>
      </w:r>
    </w:p>
    <w:p w:rsidRDefault="00ED43DE" w:rsidP="00ED43DE" w:rsidR="00ED43DE" w:rsidRPr="00305AF7">
      <w:pPr>
        <w:numPr>
          <w:ilvl w:val="0"/>
          <w:numId w:val="3"/>
        </w:numPr>
        <w:jc w:val="both"/>
      </w:pPr>
      <w:r w:rsidRPr="00305AF7">
        <w:t>FINA – e-oglasna ploča</w:t>
      </w:r>
    </w:p>
    <w:p w:rsidRDefault="00ED43DE" w:rsidP="00ED43DE" w:rsidR="00ED43DE" w:rsidRPr="00305AF7">
      <w:pPr>
        <w:numPr>
          <w:ilvl w:val="0"/>
          <w:numId w:val="3"/>
        </w:numPr>
        <w:jc w:val="both"/>
      </w:pPr>
      <w:r w:rsidRPr="00305AF7">
        <w:t xml:space="preserve">sudski registar </w:t>
      </w:r>
    </w:p>
    <w:p w:rsidRDefault="00ED43DE" w:rsidP="00ED43DE" w:rsidR="00ED43DE" w:rsidRPr="00305AF7">
      <w:pPr>
        <w:numPr>
          <w:ilvl w:val="0"/>
          <w:numId w:val="3"/>
        </w:numPr>
        <w:jc w:val="both"/>
      </w:pPr>
      <w:r w:rsidRPr="00305AF7">
        <w:t xml:space="preserve">Općinski sud u </w:t>
      </w:r>
      <w:r w:rsidR="00E82C2D">
        <w:t>Dubrovniku</w:t>
      </w:r>
      <w:r w:rsidR="00416E9B" w:rsidRPr="00305AF7">
        <w:t>,</w:t>
      </w:r>
      <w:r w:rsidRPr="00305AF7">
        <w:t xml:space="preserve"> ZK odjel </w:t>
      </w:r>
    </w:p>
    <w:p w:rsidRDefault="00ED43DE" w:rsidP="00ED43DE" w:rsidR="00ED43DE" w:rsidRPr="00305AF7">
      <w:pPr>
        <w:numPr>
          <w:ilvl w:val="0"/>
          <w:numId w:val="3"/>
        </w:numPr>
        <w:jc w:val="both"/>
      </w:pPr>
      <w:r w:rsidRPr="00305AF7">
        <w:t>e-oglasna ploča</w:t>
      </w:r>
    </w:p>
    <w:p w:rsidRDefault="009C0917" w:rsidR="009C0917" w:rsidRPr="00305AF7"/>
    <w:sectPr w:rsidSect="00305AF7" w:rsidR="009C0917" w:rsidRPr="00305AF7">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5AF7" w:rsidP="00305AF7" w:rsidR="00305AF7">
      <w:r>
        <w:separator/>
      </w:r>
    </w:p>
  </w:endnote>
  <w:endnote w:id="0" w:type="continuationSeparator">
    <w:p w:rsidRDefault="00305AF7" w:rsidP="00305AF7" w:rsidR="00305A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5AF7" w:rsidP="00305AF7" w:rsidR="00305AF7">
      <w:r>
        <w:separator/>
      </w:r>
    </w:p>
  </w:footnote>
  <w:footnote w:id="0" w:type="continuationSeparator">
    <w:p w:rsidRDefault="00305AF7" w:rsidP="00305AF7" w:rsidR="00305A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02237084"/>
      <w:docPartObj>
        <w:docPartGallery w:val="Page Numbers (Top of Page)"/>
        <w:docPartUnique/>
      </w:docPartObj>
    </w:sdtPr>
    <w:sdtEndPr/>
    <w:sdtContent>
      <w:p w:rsidRDefault="00305AF7" w:rsidP="00305AF7" w:rsidR="00305AF7">
        <w:pPr>
          <w:pStyle w:val="Zaglavlje"/>
          <w:ind w:firstLine="4248"/>
          <w:jc w:val="center"/>
        </w:pPr>
        <w:r>
          <w:fldChar w:fldCharType="begin"/>
        </w:r>
        <w:r>
          <w:instrText>PAGE   \* MERGEFORMAT</w:instrText>
        </w:r>
        <w:r>
          <w:fldChar w:fldCharType="separate"/>
        </w:r>
        <w:r w:rsidR="00B70760">
          <w:rPr>
            <w:noProof/>
          </w:rPr>
          <w:t>4</w:t>
        </w:r>
        <w:r>
          <w:fldChar w:fldCharType="end"/>
        </w:r>
        <w:r w:rsidR="00FA301C">
          <w:t xml:space="preserve"> </w:t>
        </w:r>
        <w:r w:rsidR="00FA301C">
          <w:tab/>
        </w:r>
        <w:r w:rsidR="00FA301C">
          <w:tab/>
          <w:t>Posl.br. 7.St-1044</w:t>
        </w:r>
        <w:r>
          <w:t>/17</w:t>
        </w:r>
      </w:p>
    </w:sdtContent>
  </w:sdt>
  <w:p w:rsidRDefault="00305AF7" w:rsidR="00305A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43DE"/>
    <w:rsid w:val="00134115"/>
    <w:rsid w:val="00305AF7"/>
    <w:rsid w:val="00416E9B"/>
    <w:rsid w:val="00574B8B"/>
    <w:rsid w:val="006457C6"/>
    <w:rsid w:val="00995210"/>
    <w:rsid w:val="009C0917"/>
    <w:rsid w:val="00B70760"/>
    <w:rsid w:val="00BF7C6F"/>
    <w:rsid w:val="00C90D3A"/>
    <w:rsid w:val="00D70C41"/>
    <w:rsid w:val="00E82C2D"/>
    <w:rsid w:val="00ED43DE"/>
    <w:rsid w:val="00FA30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43D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D43D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D43DE"/>
    <w:rPr>
      <w:rFonts w:cs="Tahoma" w:eastAsia="Times New Roman" w:hAnsi="Tahoma" w:ascii="Tahoma"/>
      <w:sz w:val="16"/>
      <w:szCs w:val="16"/>
      <w:lang w:eastAsia="hr-HR"/>
    </w:rPr>
  </w:style>
  <w:style w:styleId="Zaglavlje" w:type="paragraph">
    <w:name w:val="header"/>
    <w:basedOn w:val="Normal"/>
    <w:link w:val="ZaglavljeChar"/>
    <w:uiPriority w:val="99"/>
    <w:unhideWhenUsed/>
    <w:rsid w:val="00305AF7"/>
    <w:pPr>
      <w:tabs>
        <w:tab w:pos="4536" w:val="center"/>
        <w:tab w:pos="9072" w:val="right"/>
      </w:tabs>
    </w:pPr>
  </w:style>
  <w:style w:customStyle="true" w:styleId="ZaglavljeChar" w:type="character">
    <w:name w:val="Zaglavlje Char"/>
    <w:basedOn w:val="Zadanifontodlomka"/>
    <w:link w:val="Zaglavlje"/>
    <w:uiPriority w:val="99"/>
    <w:rsid w:val="00305AF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05AF7"/>
    <w:pPr>
      <w:tabs>
        <w:tab w:pos="4536" w:val="center"/>
        <w:tab w:pos="9072" w:val="right"/>
      </w:tabs>
    </w:pPr>
  </w:style>
  <w:style w:customStyle="true" w:styleId="PodnojeChar" w:type="character">
    <w:name w:val="Podnožje Char"/>
    <w:basedOn w:val="Zadanifontodlomka"/>
    <w:link w:val="Podnoje"/>
    <w:uiPriority w:val="99"/>
    <w:rsid w:val="00305AF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70760"/>
    <w:rPr>
      <w:color w:val="808080"/>
      <w:bdr w:space="0" w:sz="0" w:color="auto" w:val="none"/>
      <w:shd w:fill="auto" w:color="auto" w:val="clear"/>
    </w:rPr>
  </w:style>
  <w:style w:customStyle="true" w:styleId="eSPISCCParagraphDefaultFont" w:type="character">
    <w:name w:val="eSPIS_CC_Paragraph Default Font"/>
    <w:basedOn w:val="Zadanifontodlomka"/>
    <w:rsid w:val="00B707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0760"/>
    <w:rPr>
      <w:bdr w:space="0" w:sz="0" w:color="auto" w:val="none"/>
      <w:shd w:fill="FFFFCC" w:color="auto" w:val="clear"/>
      <w:lang w:val="hr-HR"/>
    </w:rPr>
  </w:style>
  <w:style w:customStyle="true" w:styleId="PozadinaSvijetloCrvena" w:type="character">
    <w:name w:val="Pozadina_SvijetloCrvena"/>
    <w:basedOn w:val="eSPISCCParagraphDefaultFont"/>
    <w:rsid w:val="00B707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07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43D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D43DE"/>
    <w:rPr>
      <w:rFonts w:ascii="Tahoma" w:cs="Tahoma" w:hAnsi="Tahoma"/>
      <w:sz w:val="16"/>
      <w:szCs w:val="16"/>
    </w:rPr>
  </w:style>
  <w:style w:customStyle="1" w:styleId="TekstbaloniaChar" w:type="character">
    <w:name w:val="Tekst balončića Char"/>
    <w:basedOn w:val="Zadanifontodlomka"/>
    <w:link w:val="Tekstbalonia"/>
    <w:uiPriority w:val="99"/>
    <w:semiHidden/>
    <w:rsid w:val="00ED43DE"/>
    <w:rPr>
      <w:rFonts w:ascii="Tahoma" w:cs="Tahoma" w:eastAsia="Times New Roman" w:hAnsi="Tahoma"/>
      <w:sz w:val="16"/>
      <w:szCs w:val="16"/>
      <w:lang w:eastAsia="hr-HR"/>
    </w:rPr>
  </w:style>
  <w:style w:styleId="Zaglavlje" w:type="paragraph">
    <w:name w:val="header"/>
    <w:basedOn w:val="Normal"/>
    <w:link w:val="ZaglavljeChar"/>
    <w:uiPriority w:val="99"/>
    <w:unhideWhenUsed/>
    <w:rsid w:val="00305AF7"/>
    <w:pPr>
      <w:tabs>
        <w:tab w:pos="4536" w:val="center"/>
        <w:tab w:pos="9072" w:val="right"/>
      </w:tabs>
    </w:pPr>
  </w:style>
  <w:style w:customStyle="1" w:styleId="ZaglavljeChar" w:type="character">
    <w:name w:val="Zaglavlje Char"/>
    <w:basedOn w:val="Zadanifontodlomka"/>
    <w:link w:val="Zaglavlje"/>
    <w:uiPriority w:val="99"/>
    <w:rsid w:val="00305AF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05AF7"/>
    <w:pPr>
      <w:tabs>
        <w:tab w:pos="4536" w:val="center"/>
        <w:tab w:pos="9072" w:val="right"/>
      </w:tabs>
    </w:pPr>
  </w:style>
  <w:style w:customStyle="1" w:styleId="PodnojeChar" w:type="character">
    <w:name w:val="Podnožje Char"/>
    <w:basedOn w:val="Zadanifontodlomka"/>
    <w:link w:val="Podnoje"/>
    <w:uiPriority w:val="99"/>
    <w:rsid w:val="00305AF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70760"/>
    <w:rPr>
      <w:color w:val="808080"/>
      <w:bdr w:color="auto" w:space="0" w:sz="0" w:val="none"/>
      <w:shd w:color="auto" w:fill="auto" w:val="clear"/>
    </w:rPr>
  </w:style>
  <w:style w:customStyle="1" w:styleId="eSPISCCParagraphDefaultFont" w:type="character">
    <w:name w:val="eSPIS_CC_Paragraph Default Font"/>
    <w:basedOn w:val="Zadanifontodlomka"/>
    <w:rsid w:val="00B707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0760"/>
    <w:rPr>
      <w:bdr w:color="auto" w:space="0" w:sz="0" w:val="none"/>
      <w:shd w:color="auto" w:fill="FFFFCC" w:val="clear"/>
      <w:lang w:val="hr-HR"/>
    </w:rPr>
  </w:style>
  <w:style w:customStyle="1" w:styleId="PozadinaSvijetloCrvena" w:type="character">
    <w:name w:val="Pozadina_SvijetloCrvena"/>
    <w:basedOn w:val="eSPISCCParagraphDefaultFont"/>
    <w:rsid w:val="00B707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07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60189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1044</izvorni_sadrzaj>
    <derivirana_varijabla naziv="DomainObject.Predmet.Broj_1">1044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2017.</izvorni_sadrzaj>
    <derivirana_varijabla naziv="DomainObject.Predmet.DatumOsnivanja_1">21.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St-1044/2017</izvorni_sadrzaj>
    <derivirana_varijabla naziv="DomainObject.Predmet.OznakaBroj_1">St-1044/2017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IPSUM d.o.o. za građevinarstvo i trgovinu</izvorni_sadrzaj>
    <derivirana_varijabla naziv="DomainObject.Predmet.ProtustrankaFormated_1">  IPSUM d.o.o. za građevinarstvo i trgovinu</derivirana_varijabla>
  </DomainObject.Predmet.ProtustrankaFormated>
  <DomainObject.Predmet.ProtustrankaFormatedOIB>
    <izvorni_sadrzaj>  IPSUM d.o.o. za građevinarstvo i trgovinu, OIB 26472901970</izvorni_sadrzaj>
    <derivirana_varijabla naziv="DomainObject.Predmet.ProtustrankaFormatedOIB_1">  IPSUM d.o.o. za građevinarstvo i trgovinu, OIB 26472901970</derivirana_varijabla>
  </DomainObject.Predmet.ProtustrankaFormatedOIB>
  <DomainObject.Predmet.ProtustrankaFormatedWithAdress>
    <izvorni_sadrzaj> IPSUM d.o.o. za građevinarstvo i trgovinu, Dr. Ante Starčevića 29, 20000 Dubrovnik</izvorni_sadrzaj>
    <derivirana_varijabla naziv="DomainObject.Predmet.ProtustrankaFormatedWithAdress_1"> IPSUM d.o.o. za građevinarstvo i trgovinu, Dr. Ante Starčevića 29, 20000 Dubrovnik</derivirana_varijabla>
  </DomainObject.Predmet.ProtustrankaFormatedWithAdress>
  <DomainObject.Predmet.ProtustrankaFormatedWithAdressOIB>
    <izvorni_sadrzaj> IPSUM d.o.o. za građevinarstvo i trgovinu, OIB 26472901970, Dr. Ante Starčevića 29, 20000 Dubrovnik</izvorni_sadrzaj>
    <derivirana_varijabla naziv="DomainObject.Predmet.ProtustrankaFormatedWithAdressOIB_1"> IPSUM d.o.o. za građevinarstvo i trgovinu, OIB 26472901970, Dr. Ante Starčevića 29, 20000 Dubrovnik</derivirana_varijabla>
  </DomainObject.Predmet.ProtustrankaFormatedWithAdressOIB>
  <DomainObject.Predmet.ProtustrankaWithAdress>
    <izvorni_sadrzaj>IPSUM d.o.o. za građevinarstvo i trgovinu Dr. Ante Starčevića 29, 20000 Dubrovnik</izvorni_sadrzaj>
    <derivirana_varijabla naziv="DomainObject.Predmet.ProtustrankaWithAdress_1">IPSUM d.o.o. za građevinarstvo i trgovinu Dr. Ante Starčevića 29, 20000 Dubrovnik</derivirana_varijabla>
  </DomainObject.Predmet.ProtustrankaWithAdress>
  <DomainObject.Predmet.ProtustrankaWithAdressOIB>
    <izvorni_sadrzaj>IPSUM d.o.o. za građevinarstvo i trgovinu, OIB 26472901970, Dr. Ante Starčevića 29, 20000 Dubrovnik</izvorni_sadrzaj>
    <derivirana_varijabla naziv="DomainObject.Predmet.ProtustrankaWithAdressOIB_1">IPSUM d.o.o. za građevinarstvo i trgovinu, OIB 26472901970, Dr. Ante Starčevića 29, 20000 Dubrovnik</derivirana_varijabla>
  </DomainObject.Predmet.ProtustrankaWithAdressOIB>
  <DomainObject.Predmet.ProtustrankaNazivFormated>
    <izvorni_sadrzaj>IPSUM d.o.o. za građevinarstvo i trgovinu</izvorni_sadrzaj>
    <derivirana_varijabla naziv="DomainObject.Predmet.ProtustrankaNazivFormated_1">IPSUM d.o.o. za građevinarstvo i trgovinu</derivirana_varijabla>
  </DomainObject.Predmet.ProtustrankaNazivFormated>
  <DomainObject.Predmet.ProtustrankaNazivFormatedOIB>
    <izvorni_sadrzaj>IPSUM d.o.o. za građevinarstvo i trgovinu, OIB 26472901970</izvorni_sadrzaj>
    <derivirana_varijabla naziv="DomainObject.Predmet.ProtustrankaNazivFormatedOIB_1">IPSUM d.o.o. za građevinarstvo i trgovinu, OIB 26472901970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4378571.37</izvorni_sadrzaj>
    <derivirana_varijabla naziv="DomainObject.Predmet.TrenutnaVrijednost_1">4378571.37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IPSUM d.o.o. za građevinarstvo i trgovinu</item>
    </izvorni_sadrzaj>
    <derivirana_varijabla naziv="DomainObject.Predmet.ProtuStrankaListFormated_1">
      <item>IPSUM d.o.o. za građevinarstvo i trgovinu</item>
    </derivirana_varijabla>
  </DomainObject.Predmet.ProtuStrankaListFormated>
  <DomainObject.Predmet.ProtuStrankaListFormatedOIB>
    <izvorni_sadrzaj>
      <item>IPSUM d.o.o. za građevinarstvo i trgovinu, OIB 26472901970</item>
    </izvorni_sadrzaj>
    <derivirana_varijabla naziv="DomainObject.Predmet.ProtuStrankaListFormatedOIB_1">
      <item>IPSUM d.o.o. za građevinarstvo i trgovinu, OIB 26472901970</item>
    </derivirana_varijabla>
  </DomainObject.Predmet.ProtuStrankaListFormatedOIB>
  <DomainObject.Predmet.ProtuStrankaListFormatedWithAdress>
    <izvorni_sadrzaj>
      <item>IPSUM d.o.o. za građevinarstvo i trgovinu, Dr. Ante Starčevića 29, 20000 Dubrovnik</item>
    </izvorni_sadrzaj>
    <derivirana_varijabla naziv="DomainObject.Predmet.ProtuStrankaListFormatedWithAdress_1">
      <item>IPSUM d.o.o. za građevinarstvo i trgovinu, Dr. Ante Starčevića 29, 20000 Dubrovnik</item>
    </derivirana_varijabla>
  </DomainObject.Predmet.ProtuStrankaListFormatedWithAdress>
  <DomainObject.Predmet.ProtuStrankaListFormatedWithAdressOIB>
    <izvorni_sadrzaj>
      <item>IPSUM d.o.o. za građevinarstvo i trgovinu, OIB 26472901970, Dr. Ante Starčevića 29, 20000 Dubrovnik</item>
    </izvorni_sadrzaj>
    <derivirana_varijabla naziv="DomainObject.Predmet.ProtuStrankaListFormatedWithAdressOIB_1">
      <item>IPSUM d.o.o. za građevinarstvo i trgovinu, OIB 26472901970, Dr. Ante Starčevića 29, 20000 Dubrovnik</item>
    </derivirana_varijabla>
  </DomainObject.Predmet.ProtuStrankaListFormatedWithAdressOIB>
  <DomainObject.Predmet.ProtuStrankaListNazivFormated>
    <izvorni_sadrzaj>
      <item>IPSUM d.o.o. za građevinarstvo i trgovinu</item>
    </izvorni_sadrzaj>
    <derivirana_varijabla naziv="DomainObject.Predmet.ProtuStrankaListNazivFormated_1">
      <item>IPSUM d.o.o. za građevinarstvo i trgovinu</item>
    </derivirana_varijabla>
  </DomainObject.Predmet.ProtuStrankaListNazivFormated>
  <DomainObject.Predmet.ProtuStrankaListNazivFormatedOIB>
    <izvorni_sadrzaj>
      <item>IPSUM d.o.o. za građevinarstvo i trgovinu, OIB 26472901970</item>
    </izvorni_sadrzaj>
    <derivirana_varijabla naziv="DomainObject.Predmet.ProtuStrankaListNazivFormatedOIB_1">
      <item>IPSUM d.o.o. za građevinarstvo i trgovinu, OIB 26472901970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IPSUM d.o.o. za građevinarstvo i trgovinu</izvorni_sadrzaj>
    <derivirana_varijabla naziv="DomainObject.Predmet.ProtustrankaIDrugi_1">IPSUM d.o.o. za građevinarstvo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IPSUM d.o.o. za građevinarstvo i trgovinu, OIB 26472901970, Dr. Ante Starčevića 29, 20000 Dubrovnik</izvorni_sadrzaj>
    <derivirana_varijabla naziv="DomainObject.Predmet.ProtustrankaIDrugiAdressOIB_1">IPSUM d.o.o. za građevinarstvo i trgovinu, OIB 26472901970, Dr. Ante Starčevića 29,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IPSUM d.o.o. za građevinarstvo i trgovinu</item>
    </izvorni_sadrzaj>
    <derivirana_varijabla naziv="DomainObject.Predmet.SudioniciListNaziv_1">
      <item>FINA, RC Split, Podružnica Dubrovnik</item>
      <item>IPSUM d.o.o. za građevinarstvo i trgovinu</item>
    </derivirana_varijabla>
  </DomainObject.Predmet.SudioniciListNaziv>
  <DomainObject.Predmet.SudioniciListAdressOIB>
    <izvorni_sadrzaj>
      <item>FINA, RC Split, Podružnica Dubrovnik, OIB 85821130368, Vukovarska 2,20000 Dubrovnik</item>
      <item>IPSUM d.o.o. za građevinarstvo i trgovinu, OIB 26472901970, Dr. Ante Starčevića 29,20000 Dubrovnik</item>
    </izvorni_sadrzaj>
    <derivirana_varijabla naziv="DomainObject.Predmet.SudioniciListAdressOIB_1">
      <item>FINA, RC Split, Podružnica Dubrovnik, OIB 85821130368, Vukovarska 2,20000 Dubrovnik</item>
      <item>IPSUM d.o.o. za građevinarstvo i trgovinu, OIB 26472901970, Dr. Ante Starčevića 29,20000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26472901970</item>
    </izvorni_sadrzaj>
    <derivirana_varijabla naziv="DomainObject.Predmet.SudioniciListNazivOIB_1">
      <item>, OIB 85821130368</item>
      <item>, OIB 26472901970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1440</properties:Words>
  <properties:Characters>8077</properties:Characters>
  <properties:Lines>190</properties:Lines>
  <properties:Paragraphs>58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2017-12-05T10:36:00Z</dcterms:created>
  <dc:creator>Diana Butigan Granić</dc:creator>
  <cp:lastModifiedBy>Mara Marčinko</cp:lastModifiedBy>
  <cp:lastPrinted>2017-12-05T11:53:00Z</cp:lastPrinted>
  <dcterms:modified xmlns:xsi="http://www.w3.org/2001/XMLSchema-instance" xsi:type="dcterms:W3CDTF">2017-12-05T11:54:00Z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