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47c67" w14:paraId="8e47c67" w:rsidRDefault="00F13A79" w:rsidP="00F13A79" w:rsidR="00F13A79" w:rsidRPr="0031064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0216AA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0216AA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5381D"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57418A">
        <w:rPr>
          <w:sz w:val="24"/>
          <w:szCs w:val="24"/>
        </w:rPr>
        <w:t>89</w:t>
      </w:r>
      <w:r w:rsidR="00B12445">
        <w:rPr>
          <w:sz w:val="24"/>
          <w:szCs w:val="24"/>
        </w:rPr>
        <w:t>. St-35</w:t>
      </w:r>
      <w:r w:rsidR="0057418A">
        <w:rPr>
          <w:sz w:val="24"/>
          <w:szCs w:val="24"/>
        </w:rPr>
        <w:t>2/10-</w:t>
      </w:r>
      <w:r w:rsidR="000216AA">
        <w:rPr>
          <w:sz w:val="24"/>
          <w:szCs w:val="24"/>
        </w:rPr>
        <w:t>501</w:t>
      </w:r>
    </w:p>
    <w:p w:rsidRDefault="0075381D" w:rsidP="0075381D" w:rsidR="0075381D">
      <w:pPr>
        <w:rPr>
          <w:sz w:val="24"/>
          <w:szCs w:val="24"/>
        </w:rPr>
      </w:pPr>
    </w:p>
    <w:p w:rsidRDefault="000F0767" w:rsidP="0075381D" w:rsidR="000F0767">
      <w:pPr>
        <w:rPr>
          <w:sz w:val="24"/>
          <w:szCs w:val="24"/>
        </w:rPr>
      </w:pPr>
    </w:p>
    <w:p w:rsidRDefault="000F0767" w:rsidP="000F0767" w:rsidR="000F0767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0F0767" w:rsidP="0075381D" w:rsidR="000F0767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>
      <w:pPr>
        <w:rPr>
          <w:sz w:val="24"/>
          <w:szCs w:val="24"/>
        </w:rPr>
      </w:pPr>
    </w:p>
    <w:p w:rsidRDefault="000F0767" w:rsidP="0075381D" w:rsidR="000F0767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>T</w:t>
      </w:r>
      <w:r w:rsidR="0057418A">
        <w:rPr>
          <w:sz w:val="24"/>
          <w:szCs w:val="24"/>
        </w:rPr>
        <w:t>rgovački sud u Zagrebu</w:t>
      </w:r>
      <w:r w:rsidRPr="00310646">
        <w:rPr>
          <w:sz w:val="24"/>
          <w:szCs w:val="24"/>
        </w:rPr>
        <w:t xml:space="preserve">, po sucu </w:t>
      </w:r>
      <w:r w:rsidR="0057418A">
        <w:rPr>
          <w:sz w:val="24"/>
          <w:szCs w:val="24"/>
        </w:rPr>
        <w:t>Nikolini Dorić Hadžisejdić</w:t>
      </w:r>
      <w:r w:rsidRPr="00310646">
        <w:rPr>
          <w:sz w:val="24"/>
          <w:szCs w:val="24"/>
        </w:rPr>
        <w:t xml:space="preserve">, u stečajnom </w:t>
      </w:r>
      <w:r w:rsidR="0057418A">
        <w:rPr>
          <w:sz w:val="24"/>
          <w:szCs w:val="24"/>
        </w:rPr>
        <w:t xml:space="preserve">postupku nad </w:t>
      </w:r>
      <w:r w:rsidR="0057418A" w:rsidRPr="00C713B1">
        <w:rPr>
          <w:sz w:val="24"/>
          <w:szCs w:val="24"/>
          <w:lang w:val="pt-BR"/>
        </w:rPr>
        <w:t xml:space="preserve">stečajnim dužnikom </w:t>
      </w:r>
      <w:r w:rsidR="0057418A">
        <w:rPr>
          <w:sz w:val="24"/>
          <w:szCs w:val="24"/>
          <w:lang w:val="pt-BR"/>
        </w:rPr>
        <w:t>MURING d.o.o. u stečaju, Zagreb, Brezovička cesta 62 E, OIB: 64225691300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0216AA">
        <w:rPr>
          <w:sz w:val="24"/>
          <w:szCs w:val="24"/>
        </w:rPr>
        <w:t>4</w:t>
      </w:r>
      <w:r w:rsidR="002C47B5">
        <w:rPr>
          <w:sz w:val="24"/>
          <w:szCs w:val="24"/>
        </w:rPr>
        <w:t xml:space="preserve">. </w:t>
      </w:r>
      <w:r w:rsidR="001D47DF">
        <w:rPr>
          <w:sz w:val="24"/>
          <w:szCs w:val="24"/>
        </w:rPr>
        <w:t>srpnja</w:t>
      </w:r>
      <w:r w:rsidRPr="00310646">
        <w:rPr>
          <w:sz w:val="24"/>
          <w:szCs w:val="24"/>
        </w:rPr>
        <w:t xml:space="preserve"> 20</w:t>
      </w:r>
      <w:r w:rsidR="00AD7449">
        <w:rPr>
          <w:sz w:val="24"/>
          <w:szCs w:val="24"/>
        </w:rPr>
        <w:t>18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B830F9" w:rsidR="00B830F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2C47B5">
        <w:rPr>
          <w:sz w:val="24"/>
          <w:szCs w:val="24"/>
        </w:rPr>
        <w:t>Poziva se stečajna</w:t>
      </w:r>
      <w:r w:rsidR="00D639B5" w:rsidRPr="00310646">
        <w:rPr>
          <w:sz w:val="24"/>
          <w:szCs w:val="24"/>
        </w:rPr>
        <w:t xml:space="preserve"> upravitelj</w:t>
      </w:r>
      <w:r w:rsidR="002C47B5">
        <w:rPr>
          <w:sz w:val="24"/>
          <w:szCs w:val="24"/>
        </w:rPr>
        <w:t>ica</w:t>
      </w:r>
      <w:r w:rsidR="009E1755" w:rsidRPr="00310646">
        <w:rPr>
          <w:sz w:val="24"/>
          <w:szCs w:val="24"/>
        </w:rPr>
        <w:t xml:space="preserve"> </w:t>
      </w:r>
      <w:r w:rsidR="0057418A">
        <w:rPr>
          <w:color w:val="000000"/>
          <w:sz w:val="24"/>
          <w:szCs w:val="24"/>
        </w:rPr>
        <w:t>Mirjana Zuzija</w:t>
      </w:r>
      <w:r w:rsidR="0057418A" w:rsidRPr="0057418A">
        <w:rPr>
          <w:color w:val="000000"/>
          <w:sz w:val="24"/>
          <w:szCs w:val="24"/>
        </w:rPr>
        <w:t xml:space="preserve"> </w:t>
      </w:r>
      <w:r w:rsidR="00D95602">
        <w:rPr>
          <w:color w:val="000000"/>
          <w:sz w:val="24"/>
          <w:szCs w:val="24"/>
        </w:rPr>
        <w:t xml:space="preserve">sukladno rješenju Visokog trgovačkog suda Republike Hrvatske posl. br. Pž-3468/18-2 od 12. lipnja 2018, </w:t>
      </w:r>
      <w:r w:rsidR="001D47DF">
        <w:rPr>
          <w:sz w:val="24"/>
          <w:szCs w:val="24"/>
        </w:rPr>
        <w:t xml:space="preserve"> roku 8</w:t>
      </w:r>
      <w:r w:rsidR="009E1755" w:rsidRPr="00310646">
        <w:rPr>
          <w:sz w:val="24"/>
          <w:szCs w:val="24"/>
        </w:rPr>
        <w:t xml:space="preserve"> dana </w:t>
      </w:r>
      <w:r w:rsidR="00B830F9">
        <w:rPr>
          <w:sz w:val="24"/>
          <w:szCs w:val="24"/>
        </w:rPr>
        <w:t>od dostave ovog zaključka</w:t>
      </w:r>
      <w:r w:rsidR="004C72BC">
        <w:rPr>
          <w:sz w:val="24"/>
          <w:szCs w:val="24"/>
        </w:rPr>
        <w:t>,</w:t>
      </w:r>
      <w:r w:rsidR="00B830F9">
        <w:rPr>
          <w:sz w:val="24"/>
          <w:szCs w:val="24"/>
        </w:rPr>
        <w:t xml:space="preserve"> </w:t>
      </w:r>
      <w:r w:rsidR="001D47DF">
        <w:rPr>
          <w:sz w:val="24"/>
          <w:szCs w:val="24"/>
        </w:rPr>
        <w:t>očitovati se o razlozima nepostupanja sukladno točkama</w:t>
      </w:r>
      <w:r w:rsidR="00B830F9">
        <w:rPr>
          <w:sz w:val="24"/>
          <w:szCs w:val="24"/>
        </w:rPr>
        <w:t xml:space="preserve"> odluka vjerovnika donesenih na skupštini vjerovnika održanoj 15. veljače 2018. i to: </w:t>
      </w:r>
    </w:p>
    <w:p w:rsidRDefault="00875AE9" w:rsidP="00875AE9" w:rsidR="00875AE9" w:rsidRPr="00875A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F719B" w:rsidRPr="00875AE9">
        <w:rPr>
          <w:sz w:val="24"/>
          <w:szCs w:val="24"/>
        </w:rPr>
        <w:t>3. „</w:t>
      </w:r>
      <w:r w:rsidRPr="00875AE9">
        <w:rPr>
          <w:sz w:val="24"/>
          <w:szCs w:val="24"/>
        </w:rPr>
        <w:t>Poziva se stečajna upraviteljica da dostavi pisanu korespondenciju prema „spornim“ društvima (Amfora maris, Glumina gradnja, Pav-Im, Glumina banka d.d. i dr.) koju je imala i podatke o usmenoj korespondenciji, a kako bi se došlo do više podataka temeljem kojih bi se lakše izradio vještački nalaz te mogao točno odrediti zadatak vještaka“,</w:t>
      </w:r>
    </w:p>
    <w:p w:rsidRDefault="00875AE9" w:rsidP="00875AE9" w:rsidR="00875AE9" w:rsidRPr="00875AE9">
      <w:pPr>
        <w:jc w:val="both"/>
        <w:rPr>
          <w:sz w:val="24"/>
          <w:szCs w:val="24"/>
        </w:rPr>
      </w:pPr>
      <w:r w:rsidRPr="00875AE9">
        <w:rPr>
          <w:sz w:val="24"/>
          <w:szCs w:val="24"/>
        </w:rPr>
        <w:tab/>
        <w:t>4</w:t>
      </w:r>
      <w:r w:rsidR="007F719B" w:rsidRPr="00875AE9">
        <w:rPr>
          <w:sz w:val="24"/>
          <w:szCs w:val="24"/>
        </w:rPr>
        <w:t xml:space="preserve">. </w:t>
      </w:r>
      <w:r w:rsidRPr="00875AE9">
        <w:rPr>
          <w:sz w:val="24"/>
          <w:szCs w:val="24"/>
        </w:rPr>
        <w:t>„Poziva se stečajna upraviteljica da nakon što prikupi poslovnu dokumentaciju kao i dosad izvršenu pisanu korespondenciju dostavi odboru vjerovnika, a radi donošenja odluke o vještačenju svih novčanih tijekova kao je bilo od otvaranja stečajnog postupka,“</w:t>
      </w:r>
    </w:p>
    <w:p w:rsidRDefault="00875AE9" w:rsidP="00F13A79" w:rsidR="00D95602" w:rsidRPr="00D95602">
      <w:pPr>
        <w:jc w:val="both"/>
        <w:rPr>
          <w:sz w:val="24"/>
          <w:szCs w:val="24"/>
        </w:rPr>
      </w:pPr>
      <w:r>
        <w:tab/>
      </w:r>
      <w:r w:rsidRPr="00D95602">
        <w:rPr>
          <w:sz w:val="24"/>
          <w:szCs w:val="24"/>
        </w:rPr>
        <w:t>6. „Poziva se stečajna upraviteljica da u što kraćem roku dostavi izvješće o svim postupcima u kojima je stečajni dužnik stranka sa detaljnim prikazom svih poduzetih radnji te u kojem je stadiju svaki od pokrenutih postupaka, koji su punomoćnici u predmetnim postupcima te ugovore o zastupanju potpisane sa predmetnim punomoćnicima“,</w:t>
      </w:r>
      <w:r w:rsidR="004C72BC" w:rsidRPr="00D95602">
        <w:rPr>
          <w:sz w:val="24"/>
          <w:szCs w:val="24"/>
        </w:rPr>
        <w:t xml:space="preserve"> </w:t>
      </w:r>
    </w:p>
    <w:p w:rsidRDefault="00B830F9" w:rsidP="00F13A79" w:rsidR="002444F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odnosno o razlozima zbog kojih nije dostavila pisanu korespondenciju </w:t>
      </w:r>
      <w:r w:rsidRPr="00875AE9">
        <w:rPr>
          <w:sz w:val="24"/>
          <w:szCs w:val="24"/>
        </w:rPr>
        <w:t xml:space="preserve">prema „spornim“ društvima (Amfora maris, Glumina gradnja, Pav-Im, Glumina </w:t>
      </w:r>
      <w:r w:rsidR="004C72BC">
        <w:rPr>
          <w:sz w:val="24"/>
          <w:szCs w:val="24"/>
        </w:rPr>
        <w:t>banka d.d. i dr.) koju je imala</w:t>
      </w:r>
      <w:r w:rsidR="00A95A84">
        <w:rPr>
          <w:sz w:val="24"/>
          <w:szCs w:val="24"/>
        </w:rPr>
        <w:t>,</w:t>
      </w:r>
      <w:r w:rsidR="004C72BC">
        <w:rPr>
          <w:sz w:val="24"/>
          <w:szCs w:val="24"/>
        </w:rPr>
        <w:t xml:space="preserve"> </w:t>
      </w:r>
      <w:r w:rsidR="00585173">
        <w:rPr>
          <w:sz w:val="24"/>
          <w:szCs w:val="24"/>
        </w:rPr>
        <w:t xml:space="preserve">kao i </w:t>
      </w:r>
      <w:r w:rsidRPr="00875AE9">
        <w:rPr>
          <w:sz w:val="24"/>
          <w:szCs w:val="24"/>
        </w:rPr>
        <w:t>podatke o usmenoj korespondenciji</w:t>
      </w:r>
      <w:r w:rsidR="00585173">
        <w:rPr>
          <w:sz w:val="24"/>
          <w:szCs w:val="24"/>
        </w:rPr>
        <w:t>, razlozima nedostavljanja poslovne dokumentacije i dosad izvršene pis</w:t>
      </w:r>
      <w:r w:rsidR="00D95602">
        <w:rPr>
          <w:sz w:val="24"/>
          <w:szCs w:val="24"/>
        </w:rPr>
        <w:t>a</w:t>
      </w:r>
      <w:r w:rsidR="00585173">
        <w:rPr>
          <w:sz w:val="24"/>
          <w:szCs w:val="24"/>
        </w:rPr>
        <w:t xml:space="preserve">ne korespondencije odboru vjerovnika </w:t>
      </w:r>
      <w:r w:rsidR="004C72BC">
        <w:rPr>
          <w:sz w:val="24"/>
          <w:szCs w:val="24"/>
        </w:rPr>
        <w:t xml:space="preserve">te zbog kojih razloga nije dostavila izvješće o svim postupcima u kojima je stečajni dužnik stranka s detaljnim prikazom svih poduzetih radnji navodeći u kojem je stadiju svaki od pokrenutih postupaka, koji su punomoćnici u predmetnim postupcima te ugovore o zastupanju s predmetnim punomoćnicima, </w:t>
      </w:r>
      <w:r>
        <w:rPr>
          <w:sz w:val="24"/>
          <w:szCs w:val="24"/>
        </w:rPr>
        <w:t xml:space="preserve">u skladu s </w:t>
      </w:r>
      <w:r w:rsidR="004C72BC">
        <w:rPr>
          <w:sz w:val="24"/>
          <w:szCs w:val="24"/>
        </w:rPr>
        <w:t xml:space="preserve">gore </w:t>
      </w:r>
      <w:r>
        <w:rPr>
          <w:sz w:val="24"/>
          <w:szCs w:val="24"/>
        </w:rPr>
        <w:t>ci</w:t>
      </w:r>
      <w:r w:rsidR="004C72BC">
        <w:rPr>
          <w:sz w:val="24"/>
          <w:szCs w:val="24"/>
        </w:rPr>
        <w:t>tiran</w:t>
      </w:r>
      <w:r>
        <w:rPr>
          <w:sz w:val="24"/>
          <w:szCs w:val="24"/>
        </w:rPr>
        <w:t>im odluka</w:t>
      </w:r>
      <w:r w:rsidR="004C72BC">
        <w:rPr>
          <w:sz w:val="24"/>
          <w:szCs w:val="24"/>
        </w:rPr>
        <w:t>ma</w:t>
      </w:r>
      <w:r>
        <w:rPr>
          <w:sz w:val="24"/>
          <w:szCs w:val="24"/>
        </w:rPr>
        <w:t xml:space="preserve">, a sve sukladno odredbi čl. 27. st. 3. </w:t>
      </w:r>
      <w:r w:rsidRPr="005523D0">
        <w:rPr>
          <w:sz w:val="24"/>
          <w:szCs w:val="24"/>
        </w:rPr>
        <w:t xml:space="preserve">Stečajnog zakona („Narodne novine“ broj: 44/96, 29/99, 129/00, 123/03, 82/06, 116/10, 25/12 i 133/12 dalje: SZ) koji Zakon se u ovom postupku primjenjuje temeljem odredbe čl. 441. st. 1. </w:t>
      </w:r>
      <w:r w:rsidRPr="0049155E">
        <w:rPr>
          <w:sz w:val="24"/>
          <w:szCs w:val="24"/>
        </w:rPr>
        <w:t>Stečajnog zakona („Narodne novine“ broj: 71/15 i 104/17)</w:t>
      </w:r>
      <w:r w:rsidR="004C72BC">
        <w:rPr>
          <w:sz w:val="24"/>
          <w:szCs w:val="24"/>
        </w:rPr>
        <w:t xml:space="preserve">. </w:t>
      </w:r>
    </w:p>
    <w:p w:rsidRDefault="001D47DF" w:rsidP="00F13A79" w:rsidR="001D47DF">
      <w:pPr>
        <w:jc w:val="both"/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0216AA">
        <w:rPr>
          <w:sz w:val="24"/>
          <w:szCs w:val="24"/>
        </w:rPr>
        <w:t>4</w:t>
      </w:r>
      <w:r w:rsidR="002C47B5">
        <w:rPr>
          <w:sz w:val="24"/>
          <w:szCs w:val="24"/>
        </w:rPr>
        <w:t xml:space="preserve">. </w:t>
      </w:r>
      <w:r w:rsidR="00875AE9">
        <w:rPr>
          <w:sz w:val="24"/>
          <w:szCs w:val="24"/>
        </w:rPr>
        <w:t>srpnja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1575D4">
        <w:rPr>
          <w:sz w:val="24"/>
          <w:szCs w:val="24"/>
        </w:rPr>
        <w:t>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0F0767" w:rsidR="00F13A79" w:rsidRPr="00310646">
      <w:pPr>
        <w:pStyle w:val="Tijeloteksta"/>
        <w:ind w:left="5760"/>
        <w:jc w:val="right"/>
      </w:pPr>
      <w:r w:rsidRPr="00310646">
        <w:tab/>
        <w:t>SUDAC:</w:t>
      </w:r>
    </w:p>
    <w:p w:rsidRDefault="0057418A" w:rsidP="000F0767" w:rsidR="00F13A79" w:rsidRPr="00310646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9E1755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857ED2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13A79" w:rsidP="00F13A79" w:rsidR="00F13A79" w:rsidRPr="00310646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  <w:t xml:space="preserve">  </w:t>
      </w:r>
    </w:p>
    <w:p w:rsidRDefault="00F13A79" w:rsidP="00F13A79" w:rsidR="00F13A79" w:rsidRPr="00310646">
      <w:pPr>
        <w:rPr>
          <w:b/>
          <w:sz w:val="24"/>
          <w:szCs w:val="24"/>
        </w:rPr>
      </w:pPr>
    </w:p>
    <w:p w:rsidRDefault="00B539B6" w:rsidP="00F13A79" w:rsidR="00B539B6" w:rsidRPr="002C47B5">
      <w:pPr>
        <w:rPr>
          <w:sz w:val="24"/>
          <w:szCs w:val="24"/>
        </w:rPr>
      </w:pPr>
      <w:r w:rsidRPr="002C47B5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F13A79" w:rsidR="000F0767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</w:p>
    <w:p w:rsidRDefault="00F13A79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857ED2" w:rsidP="007B64C7" w:rsidR="00857ED2" w:rsidRPr="00857ED2">
      <w:pPr>
        <w:ind w:firstLine="708" w:left="3540"/>
        <w:jc w:val="right"/>
        <w:rPr>
          <w:sz w:val="24"/>
          <w:szCs w:val="24"/>
        </w:rPr>
      </w:pPr>
      <w:r w:rsidRPr="00857ED2">
        <w:rPr>
          <w:sz w:val="24"/>
          <w:szCs w:val="24"/>
        </w:rPr>
        <w:t>Za točnost otpravka-ovlašteni službenik:</w:t>
      </w:r>
    </w:p>
    <w:p w:rsidRDefault="00857ED2" w:rsidP="007B64C7" w:rsidR="00857ED2" w:rsidRPr="00857ED2">
      <w:pPr>
        <w:ind w:firstLine="708" w:left="3540"/>
        <w:jc w:val="right"/>
        <w:rPr>
          <w:sz w:val="24"/>
          <w:szCs w:val="24"/>
        </w:rPr>
      </w:pPr>
      <w:r w:rsidRPr="00857ED2">
        <w:rPr>
          <w:sz w:val="24"/>
          <w:szCs w:val="24"/>
        </w:rPr>
        <w:t xml:space="preserve">                                       Valentina Gabud</w:t>
      </w:r>
    </w:p>
    <w:p w:rsidRDefault="00935ABA" w:rsidR="00935ABA" w:rsidRPr="00857ED2">
      <w:pPr>
        <w:rPr>
          <w:sz w:val="24"/>
          <w:szCs w:val="24"/>
        </w:rPr>
      </w:pPr>
    </w:p>
    <w:sectPr w:rsidSect="000216AA" w:rsidR="00935ABA" w:rsidRPr="00857ED2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0767" w:rsidP="000F0767" w:rsidR="000F0767">
      <w:r>
        <w:separator/>
      </w:r>
    </w:p>
  </w:endnote>
  <w:endnote w:id="0" w:type="continuationSeparator">
    <w:p w:rsidRDefault="000F0767" w:rsidP="000F0767" w:rsidR="000F07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0767" w:rsidP="000F0767" w:rsidR="000F0767">
      <w:r>
        <w:separator/>
      </w:r>
    </w:p>
  </w:footnote>
  <w:footnote w:id="0" w:type="continuationSeparator">
    <w:p w:rsidRDefault="000F0767" w:rsidP="000F0767" w:rsidR="000F07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767" w:rsidP="000F0767" w:rsidR="000F0767" w:rsidRPr="000F0767">
    <w:pPr>
      <w:pStyle w:val="Zaglavlje"/>
      <w:tabs>
        <w:tab w:pos="9072" w:val="clear"/>
        <w:tab w:pos="4320" w:val="center"/>
        <w:tab w:pos="6824" w:val="left"/>
      </w:tabs>
      <w:rPr>
        <w:sz w:val="24"/>
        <w:szCs w:val="24"/>
      </w:rPr>
    </w:pPr>
    <w:r>
      <w:tab/>
    </w:r>
    <w:sdt>
      <w:sdtPr>
        <w:id w:val="619340143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0F0767">
          <w:rPr>
            <w:sz w:val="24"/>
            <w:szCs w:val="24"/>
          </w:rPr>
          <w:fldChar w:fldCharType="begin"/>
        </w:r>
        <w:r w:rsidRPr="000F0767">
          <w:rPr>
            <w:sz w:val="24"/>
            <w:szCs w:val="24"/>
          </w:rPr>
          <w:instrText>PAGE   \* MERGEFORMAT</w:instrText>
        </w:r>
        <w:r w:rsidRPr="000F0767">
          <w:rPr>
            <w:sz w:val="24"/>
            <w:szCs w:val="24"/>
          </w:rPr>
          <w:fldChar w:fldCharType="separate"/>
        </w:r>
        <w:r w:rsidR="00857ED2">
          <w:rPr>
            <w:noProof/>
            <w:sz w:val="24"/>
            <w:szCs w:val="24"/>
          </w:rPr>
          <w:t>2</w:t>
        </w:r>
        <w:r w:rsidRPr="000F0767">
          <w:rPr>
            <w:sz w:val="24"/>
            <w:szCs w:val="24"/>
          </w:rPr>
          <w:fldChar w:fldCharType="end"/>
        </w:r>
      </w:sdtContent>
    </w:sdt>
    <w:r w:rsidR="001575D4">
      <w:rPr>
        <w:sz w:val="24"/>
        <w:szCs w:val="24"/>
      </w:rPr>
      <w:tab/>
    </w:r>
    <w:r w:rsidR="001575D4">
      <w:rPr>
        <w:sz w:val="24"/>
        <w:szCs w:val="24"/>
      </w:rPr>
      <w:tab/>
      <w:t>89. St-352/10-</w:t>
    </w:r>
    <w:r w:rsidR="000216AA">
      <w:rPr>
        <w:sz w:val="24"/>
        <w:szCs w:val="24"/>
      </w:rPr>
      <w:t>501</w:t>
    </w:r>
  </w:p>
  <w:p w:rsidRDefault="000F0767" w:rsidR="000F076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767" w:rsidR="000F0767">
    <w:pPr>
      <w:pStyle w:val="Zaglavlje"/>
    </w:pPr>
    <w:r>
      <w:t xml:space="preserve">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746F2"/>
    <w:multiLevelType w:val="hybridMultilevel"/>
    <w:tmpl w:val="BE9CDF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A6B3215"/>
    <w:multiLevelType w:val="hybridMultilevel"/>
    <w:tmpl w:val="7082962E"/>
    <w:lvl w:tplc="D8B8BC7C" w:ilvl="0">
      <w:start w:val="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3371248"/>
    <w:multiLevelType w:val="hybridMultilevel"/>
    <w:tmpl w:val="EE5286DA"/>
    <w:lvl w:tplc="4F86422C" w:ilvl="0">
      <w:start w:val="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AED27F9"/>
    <w:multiLevelType w:val="hybridMultilevel"/>
    <w:tmpl w:val="E166A682"/>
    <w:lvl w:tplc="C896A350" w:ilvl="0">
      <w:start w:val="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216AA"/>
    <w:rsid w:val="000F0767"/>
    <w:rsid w:val="000F5A14"/>
    <w:rsid w:val="001575D4"/>
    <w:rsid w:val="001834CE"/>
    <w:rsid w:val="001D47DF"/>
    <w:rsid w:val="002444FF"/>
    <w:rsid w:val="002C47B5"/>
    <w:rsid w:val="00310646"/>
    <w:rsid w:val="00316EA7"/>
    <w:rsid w:val="004846E3"/>
    <w:rsid w:val="004C72BC"/>
    <w:rsid w:val="0054030B"/>
    <w:rsid w:val="00574039"/>
    <w:rsid w:val="0057418A"/>
    <w:rsid w:val="00577C20"/>
    <w:rsid w:val="00585173"/>
    <w:rsid w:val="005E5A2C"/>
    <w:rsid w:val="006F6973"/>
    <w:rsid w:val="0075381D"/>
    <w:rsid w:val="007F719B"/>
    <w:rsid w:val="00830421"/>
    <w:rsid w:val="00857ED2"/>
    <w:rsid w:val="00875AE9"/>
    <w:rsid w:val="008A286D"/>
    <w:rsid w:val="00935ABA"/>
    <w:rsid w:val="009E1755"/>
    <w:rsid w:val="00A61F71"/>
    <w:rsid w:val="00A95A84"/>
    <w:rsid w:val="00AD2A7F"/>
    <w:rsid w:val="00AD7449"/>
    <w:rsid w:val="00B12445"/>
    <w:rsid w:val="00B46D00"/>
    <w:rsid w:val="00B539B6"/>
    <w:rsid w:val="00B830F9"/>
    <w:rsid w:val="00C00CB9"/>
    <w:rsid w:val="00C9729D"/>
    <w:rsid w:val="00CD7733"/>
    <w:rsid w:val="00D10C86"/>
    <w:rsid w:val="00D639B5"/>
    <w:rsid w:val="00D75E26"/>
    <w:rsid w:val="00D82923"/>
    <w:rsid w:val="00D8748D"/>
    <w:rsid w:val="00D95602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0F07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0767"/>
  </w:style>
  <w:style w:styleId="Podnoje" w:type="paragraph">
    <w:name w:val="footer"/>
    <w:basedOn w:val="Normal"/>
    <w:link w:val="PodnojeChar"/>
    <w:rsid w:val="000F07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F0767"/>
  </w:style>
  <w:style w:styleId="Tekstbalonia" w:type="paragraph">
    <w:name w:val="Balloon Text"/>
    <w:basedOn w:val="Normal"/>
    <w:link w:val="TekstbaloniaChar"/>
    <w:rsid w:val="000F07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F076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D7449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7E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E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ED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E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E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0F07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0767"/>
  </w:style>
  <w:style w:styleId="Podnoje" w:type="paragraph">
    <w:name w:val="footer"/>
    <w:basedOn w:val="Normal"/>
    <w:link w:val="PodnojeChar"/>
    <w:rsid w:val="000F07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F0767"/>
  </w:style>
  <w:style w:styleId="Tekstbalonia" w:type="paragraph">
    <w:name w:val="Balloon Text"/>
    <w:basedOn w:val="Normal"/>
    <w:link w:val="TekstbaloniaChar"/>
    <w:rsid w:val="000F07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F076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D7449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7E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E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ED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E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E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ref.</izvorni_sadrzaj>
    <derivirana_varijabla naziv="DomainObject.Predmet.Opis_1">Original spisa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St-352/2010</izvorni_sadrzaj>
    <derivirana_varijabla naziv="DomainObject.Predmet.OznakaBroj_1">St-352/2010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MURING d.o.o.</izvorni_sadrzaj>
    <derivirana_varijabla naziv="DomainObject.Predmet.ProtustrankaFormated_1">  MURING d.o.o.</derivirana_varijabla>
  </DomainObject.Predmet.ProtustrankaFormated>
  <DomainObject.Predmet.ProtustrankaFormatedOIB>
    <izvorni_sadrzaj>  MURING d.o.o., OIB 64225691300</izvorni_sadrzaj>
    <derivirana_varijabla naziv="DomainObject.Predmet.ProtustrankaFormatedOIB_1">  MURING d.o.o., OIB 64225691300</derivirana_varijabla>
  </DomainObject.Predmet.ProtustrankaFormatedOIB>
  <DomainObject.Predmet.ProtustrankaFormatedWithAdress>
    <izvorni_sadrzaj> MURING d.o.o., BREZOVIČKA CESTA 62/E, 10000 Zagreb</izvorni_sadrzaj>
    <derivirana_varijabla naziv="DomainObject.Predmet.ProtustrankaFormatedWithAdress_1"> MURING d.o.o., BREZOVIČKA CESTA 62/E, 10000 Zagreb</derivirana_varijabla>
  </DomainObject.Predmet.ProtustrankaFormatedWithAdress>
  <DomainObject.Predmet.ProtustrankaFormatedWithAdressOIB>
    <izvorni_sadrzaj> MURING d.o.o., OIB 64225691300, BREZOVIČKA CESTA 62/E, 10000 Zagreb</izvorni_sadrzaj>
    <derivirana_varijabla naziv="DomainObject.Predmet.ProtustrankaFormatedWithAdressOIB_1"> MURING d.o.o., OIB 64225691300, BREZOVIČKA CESTA 62/E, 10000 Zagreb</derivirana_varijabla>
  </DomainObject.Predmet.ProtustrankaFormatedWithAdressOIB>
  <DomainObject.Predmet.ProtustrankaWithAdress>
    <izvorni_sadrzaj>MURING d.o.o. BREZOVIČKA CESTA 62/E, 10000 Zagreb</izvorni_sadrzaj>
    <derivirana_varijabla naziv="DomainObject.Predmet.ProtustrankaWithAdress_1">MURING d.o.o. BREZOVIČKA CESTA 62/E, 10000 Zagreb</derivirana_varijabla>
  </DomainObject.Predmet.ProtustrankaWithAdress>
  <DomainObject.Predmet.ProtustrankaWithAdressOIB>
    <izvorni_sadrzaj>MURING d.o.o., OIB 64225691300, BREZOVIČKA CESTA 62/E, 10000 Zagreb</izvorni_sadrzaj>
    <derivirana_varijabla naziv="DomainObject.Predmet.ProtustrankaWithAdressOIB_1">MURING d.o.o., OIB 64225691300, BREZOVIČKA CESTA 62/E, 10000 Zagreb</derivirana_varijabla>
  </DomainObject.Predmet.ProtustrankaWithAdressOIB>
  <DomainObject.Predmet.ProtustrankaNazivFormated>
    <izvorni_sadrzaj>MURING d.o.o.</izvorni_sadrzaj>
    <derivirana_varijabla naziv="DomainObject.Predmet.ProtustrankaNazivFormated_1">MURING d.o.o.</derivirana_varijabla>
  </DomainObject.Predmet.ProtustrankaNazivFormated>
  <DomainObject.Predmet.ProtustrankaNazivFormatedOIB>
    <izvorni_sadrzaj>MURING d.o.o., OIB 64225691300</izvorni_sadrzaj>
    <derivirana_varijabla naziv="DomainObject.Predmet.ProtustrankaNazivFormatedOIB_1">MURING d.o.o., OIB 64225691300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Radaković; DELTA NEKRETNINE društvo s ograničenom odgovornošću za poslovanje nekretninama u stečaju; B2  KAPITAL d.o.o. za poslovne usluge; ERSTE&amp;STEIERMÄRKISCHE BANKA dioničko društvo</izvorni_sadrzaj>
    <derivirana_varijabla naziv="DomainObject.Predmet.StrankaFormated_1">  Davor Radaković; DELTA NEKRETNINE društvo s ograničenom odgovornošću za poslovanje nekretninama u stečaju; B2  KAPITAL d.o.o. za poslovne usluge; ERSTE&amp;STEIERMÄRKISCHE BANKA dioničko društvo</derivirana_varijabla>
  </DomainObject.Predmet.StrankaFormated>
  <DomainObject.Predmet.StrankaFormatedOIB>
    <izvorni_sadrzaj>  Davor Radaković, OIB 01128208557; DELTA NEKRETNINE društvo s ograničenom odgovornošću za poslovanje nekretninama u stečaju, OIB 81317357717; B2  KAPITAL d.o.o. za poslovne usluge, OIB 57509775367; ERSTE&amp;STEIERMÄRKISCHE BANKA dioničko društvo, OIB 23057039320</izvorni_sadrzaj>
    <derivirana_varijabla naziv="DomainObject.Predmet.StrankaFormatedOIB_1">  Davor Radaković, OIB 01128208557; DELTA NEKRETNINE društvo s ograničenom odgovornošću za poslovanje nekretninama u stečaju, OIB 81317357717; B2  KAPITAL d.o.o. za poslovne usluge, OIB 57509775367; ERSTE&amp;STEIERMÄRKISCHE BANKA dioničko društvo, OIB 23057039320</derivirana_varijabla>
  </DomainObject.Predmet.StrankaFormatedOIB>
  <DomainObject.Predmet.StrankaFormatedWithAdress>
    <izvorni_sadrzaj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izvorni_sadrzaj>
    <derivirana_varijabla naziv="DomainObject.Predmet.StrankaFormatedWithAdress_1"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derivirana_varijabla>
  </DomainObject.Predmet.StrankaFormatedWithAdress>
  <DomainObject.Predmet.StrankaFormatedWithAdressOIB>
    <izvorni_sadrzaj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izvorni_sadrzaj>
    <derivirana_varijabla naziv="DomainObject.Predmet.StrankaFormatedWithAdressOIB_1"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derivirana_varijabla>
  </DomainObject.Predmet.StrankaFormatedWithAdressOIB>
  <DomainObject.Predmet.StrankaWithAdress>
    <izvorni_sadrzaj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izvorni_sadrzaj>
    <derivirana_varijabla naziv="DomainObject.Predmet.StrankaWithAdress_1"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derivirana_varijabla>
  </DomainObject.Predmet.StrankaWithAdress>
  <DomainObject.Predmet.StrankaWithAdressOIB>
    <izvorni_sadrzaj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izvorni_sadrzaj>
    <derivirana_varijabla naziv="DomainObject.Predmet.StrankaWithAdressOIB_1"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derivirana_varijabla>
  </DomainObject.Predmet.StrankaWithAdressOIB>
  <DomainObject.Predmet.StrankaNazivFormated>
    <izvorni_sadrzaj>Davor Radaković,DELTA NEKRETNINE društvo s ograničenom odgovornošću za poslovanje nekretninama u stečaju,B2  KAPITAL d.o.o. za poslovne usluge,ERSTE&amp;STEIERMÄRKISCHE BANKA dioničko društvo</izvorni_sadrzaj>
    <derivirana_varijabla naziv="DomainObject.Predmet.StrankaNazivFormated_1">Davor Radaković,DELTA NEKRETNINE društvo s ograničenom odgovornošću za poslovanje nekretninama u stečaju,B2  KAPITAL d.o.o. za poslovne usluge,ERSTE&amp;STEIERMÄRKISCHE BANKA dioničko društvo</derivirana_varijabla>
  </DomainObject.Predmet.StrankaNazivFormated>
  <DomainObject.Predmet.StrankaNazivFormatedOIB>
    <izvorni_sadrzaj>Davor Radaković, OIB 01128208557,DELTA NEKRETNINE društvo s ograničenom odgovornošću za poslovanje nekretninama u stečaju, OIB 81317357717,B2  KAPITAL d.o.o. za poslovne usluge, OIB 57509775367,ERSTE&amp;STEIERMÄRKISCHE BANKA dioničko društvo, OIB 23057039320</izvorni_sadrzaj>
    <derivirana_varijabla naziv="DomainObject.Predmet.StrankaNazivFormatedOIB_1">Davor Radaković, OIB 01128208557,DELTA NEKRETNINE društvo s ograničenom odgovornošću za poslovanje nekretninama u stečaju, OIB 81317357717,B2  KAPITAL d.o.o. za poslovne usluge, OIB 57509775367,ERSTE&amp;STEIERMÄRKISCHE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Formated>
  <DomainObject.Predmet.StrankaList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FormatedOIB>
  <DomainObject.Predmet.StrankaListFormatedWithAdress>
    <izvorni_sadrzaj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izvorni_sadrzaj>
    <derivirana_varijabla naziv="DomainObject.Predmet.StrankaListFormatedWithAdress_1"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izvorni_sadrzaj>
    <derivirana_varijabla naziv="DomainObject.Predmet.StrankaListFormatedWithAdressOIB_1"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Naziv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NazivFormated>
  <DomainObject.Predmet.StrankaListNaziv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Naziv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NazivFormatedOIB>
  <DomainObject.Predmet.ProtuStrankaListFormated>
    <izvorni_sadrzaj>
      <item>MURING d.o.o.</item>
    </izvorni_sadrzaj>
    <derivirana_varijabla naziv="DomainObject.Predmet.ProtuStrankaListFormated_1">
      <item>MURING d.o.o.</item>
    </derivirana_varijabla>
  </DomainObject.Predmet.ProtuStrankaListFormated>
  <DomainObject.Predmet.ProtuStrankaListFormatedOIB>
    <izvorni_sadrzaj>
      <item>MURING d.o.o., OIB 64225691300</item>
    </izvorni_sadrzaj>
    <derivirana_varijabla naziv="DomainObject.Predmet.ProtuStrankaListFormatedOIB_1">
      <item>MURING d.o.o., OIB 64225691300</item>
    </derivirana_varijabla>
  </DomainObject.Predmet.ProtuStrankaListFormatedOIB>
  <DomainObject.Predmet.ProtuStrankaListFormatedWithAdress>
    <izvorni_sadrzaj>
      <item>MURING d.o.o., BREZOVIČKA CESTA 62/E, 10000 Zagreb</item>
    </izvorni_sadrzaj>
    <derivirana_varijabla naziv="DomainObject.Predmet.ProtuStrankaListFormatedWithAdress_1">
      <item>MURING d.o.o., BREZOVIČKA CESTA 62/E, 10000 Zagreb</item>
    </derivirana_varijabla>
  </DomainObject.Predmet.ProtuStrankaListFormatedWithAdress>
  <DomainObject.Predmet.ProtuStrankaListFormatedWithAdressOIB>
    <izvorni_sadrzaj>
      <item>MURING d.o.o., OIB 64225691300, BREZOVIČKA CESTA 62/E, 10000 Zagreb</item>
    </izvorni_sadrzaj>
    <derivirana_varijabla naziv="DomainObject.Predmet.ProtuStrankaListFormatedWithAdressOIB_1">
      <item>MURING d.o.o., OIB 64225691300, BREZOVIČKA CESTA 62/E, 10000 Zagreb</item>
    </derivirana_varijabla>
  </DomainObject.Predmet.ProtuStrankaListFormatedWithAdressOIB>
  <DomainObject.Predmet.ProtuStrankaListNazivFormated>
    <izvorni_sadrzaj>
      <item>MURING d.o.o.</item>
    </izvorni_sadrzaj>
    <derivirana_varijabla naziv="DomainObject.Predmet.ProtuStrankaListNazivFormated_1">
      <item>MURING d.o.o.</item>
    </derivirana_varijabla>
  </DomainObject.Predmet.ProtuStrankaListNazivFormated>
  <DomainObject.Predmet.ProtuStrankaListNazivFormatedOIB>
    <izvorni_sadrzaj>
      <item>MURING d.o.o., OIB 64225691300</item>
    </izvorni_sadrzaj>
    <derivirana_varijabla naziv="DomainObject.Predmet.ProtuStrankaListNazivFormatedOIB_1">
      <item>MURING d.o.o., OIB 64225691300</item>
    </derivirana_varijabla>
  </DomainObject.Predmet.ProtuStrankaListNazivFormatedOIB>
  <DomainObject.Predmet.OstaliList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Formated>
  <DomainObject.Predmet.OstaliList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FormatedOIB>
  <DomainObject.Predmet.OstaliListFormatedWithAdress>
    <izvorni_sadrzaj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izvorni_sadrzaj>
    <derivirana_varijabla naziv="DomainObject.Predmet.OstaliListFormatedWithAdress_1"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derivirana_varijabla>
  </DomainObject.Predmet.OstaliListFormatedWithAdress>
  <DomainObject.Predmet.OstaliListFormatedWithAdressOIB>
    <izvorni_sadrzaj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izvorni_sadrzaj>
    <derivirana_varijabla naziv="DomainObject.Predmet.OstaliListFormatedWithAdressOIB_1"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derivirana_varijabla>
  </DomainObject.Predmet.OstaliListFormatedWithAdressOIB>
  <DomainObject.Predmet.OstaliListNaziv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Naziv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NazivFormated>
  <DomainObject.Predmet.OstaliListNaziv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Naziv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Radaković i dr.</izvorni_sadrzaj>
    <derivirana_varijabla naziv="DomainObject.Predmet.StrankaIDrugi_1">Davor Radaković i dr.</derivirana_varijabla>
  </DomainObject.Predmet.StrankaIDrugi>
  <DomainObject.Predmet.ProtustrankaIDrugi>
    <izvorni_sadrzaj>MURING d.o.o.</izvorni_sadrzaj>
    <derivirana_varijabla naziv="DomainObject.Predmet.ProtustrankaIDrugi_1">MURING d.o.o.</derivirana_varijabla>
  </DomainObject.Predmet.ProtustrankaIDrugi>
  <DomainObject.Predmet.StrankaIDrugiAdressOIB>
    <izvorni_sadrzaj>Davor Radaković, OIB 01128208557, PRIJEDORSKA 23, 10000 Zagreb i dr.</izvorni_sadrzaj>
    <derivirana_varijabla naziv="DomainObject.Predmet.StrankaIDrugiAdressOIB_1">Davor Radaković, OIB 01128208557, PRIJEDORSKA 23, 10000 Zagreb i dr.</derivirana_varijabla>
  </DomainObject.Predmet.StrankaIDrugiAdressOIB>
  <DomainObject.Predmet.ProtustrankaIDrugiAdressOIB>
    <izvorni_sadrzaj>MURING d.o.o., OIB 64225691300, BREZOVIČKA CESTA 62/E, 10000 Zagreb</izvorni_sadrzaj>
    <derivirana_varijabla naziv="DomainObject.Predmet.ProtustrankaIDrugiAdressOIB_1">MURING d.o.o., OIB 64225691300, BREZOVIČKA CESTA 62/E,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izvorni_sadrzaj>
    <derivirana_varijabla naziv="DomainObject.Predmet.SudioniciListNaziv_1"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derivirana_varijabla>
  </DomainObject.Predmet.SudioniciListNaziv>
  <DomainObject.Predmet.SudioniciListAdressOIB>
    <izvorni_sadrzaj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izvorni_sadrzaj>
    <derivirana_varijabla naziv="DomainObject.Predmet.SudioniciListAdressOIB_1"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izvorni_sadrzaj>
    <derivirana_varijabla naziv="DomainObject.Predmet.SudioniciListNazivOIB_1"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2328</properties:Characters>
  <properties:Lines>58</properties:Lines>
  <properties:Paragraphs>20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2016-01-22T13:10:00Z</dcterms:created>
  <dc:creator>nmarkovic</dc:creator>
  <cp:lastModifiedBy>Valentina Gabud</cp:lastModifiedBy>
  <cp:lastPrinted>2018-07-04T08:24:00Z</cp:lastPrinted>
  <dcterms:modified xmlns:xsi="http://www.w3.org/2001/XMLSchema-instance" xsi:type="dcterms:W3CDTF">2018-07-04T08:24:00Z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Zaključak (16. zaključak - poziv s. upravitelju na obavijest o nepostupanju.docx)</vt:lpwstr>
  </prop:property>
  <prop:property name="CC_coloring" pid="5" fmtid="{D5CDD505-2E9C-101B-9397-08002B2CF9AE}">
    <vt:bool>false</vt:bool>
  </prop:property>
</prop:Properties>
</file>