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33ab6" w14:paraId="cb33ab6" w:rsidRDefault="00436592" w:rsidP="00436592" w:rsidR="00436592" w:rsidRPr="00E1207A">
      <w:pPr>
        <w15:collapsed w:val="false"/>
      </w:pPr>
      <w:bookmarkStart w:name="_GoBack" w:id="0"/>
      <w:bookmarkEnd w:id="0"/>
      <w:r w:rsidRPr="00E1207A">
        <w:rPr>
          <w:noProof/>
        </w:rPr>
        <w:t xml:space="preserve">            </w:t>
      </w:r>
      <w:r>
        <w:rPr>
          <w:noProof/>
        </w:rPr>
        <w:drawing>
          <wp:inline distR="0" distL="0" distB="0" distT="0">
            <wp:extent cy="771525" cx="581025"/>
            <wp:effectExtent b="9525" r="9525" t="0" l="0"/>
            <wp:docPr name="Slika 21" id="2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436592" w:rsidP="00436592" w:rsidR="00436592">
      <w:pPr>
        <w:pStyle w:val="Naslov1"/>
        <w:jc w:val="both"/>
      </w:pPr>
    </w:p>
    <w:p w:rsidRDefault="00436592" w:rsidP="00436592" w:rsidR="00436592">
      <w:pPr>
        <w:pStyle w:val="Naslov1"/>
        <w:jc w:val="both"/>
      </w:pPr>
      <w:r>
        <w:t xml:space="preserve">  REPUBLIKA HRVATSKA</w:t>
      </w:r>
    </w:p>
    <w:p w:rsidRDefault="00436592" w:rsidP="00436592" w:rsidR="00436592" w:rsidRPr="001D0D3B">
      <w:pPr>
        <w:jc w:val="both"/>
        <w:rPr>
          <w:b/>
          <w:szCs w:val="20"/>
        </w:rPr>
      </w:pPr>
      <w:r w:rsidRPr="00A61DD3">
        <w:rPr>
          <w:b/>
          <w:lang w:val="en-AU"/>
        </w:rPr>
        <w:t xml:space="preserve">TRGOVAČKI SUD U SPLITU </w:t>
      </w:r>
      <w:r w:rsidRPr="00A61DD3">
        <w:rPr>
          <w:lang w:val="en-AU"/>
        </w:rPr>
        <w:t xml:space="preserve">            </w:t>
      </w:r>
      <w:r w:rsidRPr="00A61DD3">
        <w:rPr>
          <w:lang w:val="en-AU"/>
        </w:rPr>
        <w:tab/>
      </w:r>
      <w:r w:rsidRPr="00A61DD3">
        <w:rPr>
          <w:lang w:val="en-AU"/>
        </w:rPr>
        <w:tab/>
      </w:r>
      <w:r w:rsidRPr="00A61DD3">
        <w:rPr>
          <w:lang w:val="en-AU"/>
        </w:rPr>
        <w:tab/>
        <w:t xml:space="preserve">      </w:t>
      </w:r>
      <w:r w:rsidRPr="00A61DD3">
        <w:rPr>
          <w:b/>
          <w:lang w:val="en-AU"/>
        </w:rPr>
        <w:t xml:space="preserve">Broj: 14. </w:t>
      </w:r>
      <w:r w:rsidRPr="001D0D3B">
        <w:rPr>
          <w:b/>
        </w:rPr>
        <w:t>St-</w:t>
      </w:r>
      <w:r>
        <w:rPr>
          <w:b/>
        </w:rPr>
        <w:t>767</w:t>
      </w:r>
      <w:r w:rsidRPr="001D0D3B">
        <w:rPr>
          <w:b/>
        </w:rPr>
        <w:t>/</w:t>
      </w:r>
      <w:r>
        <w:rPr>
          <w:b/>
        </w:rPr>
        <w:t>2017</w:t>
      </w:r>
      <w:r w:rsidRPr="001D0D3B">
        <w:rPr>
          <w:b/>
        </w:rPr>
        <w:t>.</w:t>
      </w:r>
    </w:p>
    <w:p w:rsidRDefault="00436592" w:rsidP="00436592" w:rsidR="00436592">
      <w:pPr>
        <w:rPr>
          <w:b/>
          <w:szCs w:val="20"/>
        </w:rPr>
      </w:pPr>
      <w:r>
        <w:rPr>
          <w:b/>
          <w:szCs w:val="20"/>
        </w:rPr>
        <w:t xml:space="preserve">              Sukoišanska 6.</w:t>
      </w:r>
    </w:p>
    <w:p w:rsidRDefault="00436592" w:rsidP="00436592" w:rsidR="00436592" w:rsidRPr="00AC333A">
      <w:pPr>
        <w:rPr>
          <w:b/>
          <w:szCs w:val="20"/>
        </w:rPr>
      </w:pPr>
      <w:r>
        <w:rPr>
          <w:b/>
          <w:szCs w:val="20"/>
        </w:rPr>
        <w:t xml:space="preserve">            21 000</w:t>
      </w:r>
      <w:r w:rsidRPr="00AC333A">
        <w:rPr>
          <w:b/>
          <w:szCs w:val="20"/>
        </w:rPr>
        <w:t xml:space="preserve"> </w:t>
      </w:r>
      <w:r>
        <w:rPr>
          <w:b/>
          <w:szCs w:val="20"/>
        </w:rPr>
        <w:t xml:space="preserve"> </w:t>
      </w:r>
      <w:r w:rsidRPr="00AC333A">
        <w:rPr>
          <w:b/>
          <w:szCs w:val="20"/>
        </w:rPr>
        <w:t>S P L I T</w:t>
      </w:r>
    </w:p>
    <w:p w:rsidRDefault="00436592" w:rsidP="00436592" w:rsidR="00436592">
      <w:pPr>
        <w:rPr>
          <w:szCs w:val="20"/>
        </w:rPr>
      </w:pPr>
    </w:p>
    <w:p w:rsidRDefault="00436592" w:rsidP="00436592" w:rsidR="00436592">
      <w:pPr>
        <w:rPr>
          <w:szCs w:val="20"/>
        </w:rPr>
      </w:pPr>
    </w:p>
    <w:p w:rsidRDefault="00436592" w:rsidP="00436592" w:rsidR="00436592">
      <w:pPr>
        <w:rPr>
          <w:szCs w:val="20"/>
        </w:rPr>
      </w:pPr>
    </w:p>
    <w:p w:rsidRDefault="00436592" w:rsidP="00436592" w:rsidR="00436592" w:rsidRPr="009454E9">
      <w:pPr>
        <w:jc w:val="center"/>
        <w:rPr>
          <w:b/>
          <w:szCs w:val="20"/>
        </w:rPr>
      </w:pPr>
      <w:r>
        <w:rPr>
          <w:b/>
          <w:szCs w:val="20"/>
        </w:rPr>
        <w:t xml:space="preserve">U    I M E   </w:t>
      </w:r>
      <w:r w:rsidRPr="009454E9">
        <w:rPr>
          <w:b/>
          <w:szCs w:val="20"/>
        </w:rPr>
        <w:t xml:space="preserve">R E P U B L I K </w:t>
      </w:r>
      <w:r>
        <w:rPr>
          <w:b/>
          <w:szCs w:val="20"/>
        </w:rPr>
        <w:t>E</w:t>
      </w:r>
      <w:r w:rsidRPr="009454E9">
        <w:rPr>
          <w:b/>
          <w:szCs w:val="20"/>
        </w:rPr>
        <w:t xml:space="preserve">   </w:t>
      </w:r>
      <w:r>
        <w:rPr>
          <w:b/>
          <w:szCs w:val="20"/>
        </w:rPr>
        <w:t xml:space="preserve"> </w:t>
      </w:r>
      <w:r w:rsidRPr="009454E9">
        <w:rPr>
          <w:b/>
          <w:szCs w:val="20"/>
        </w:rPr>
        <w:t xml:space="preserve">H R V A T S K </w:t>
      </w:r>
      <w:r>
        <w:rPr>
          <w:b/>
          <w:szCs w:val="20"/>
        </w:rPr>
        <w:t>E</w:t>
      </w:r>
    </w:p>
    <w:p w:rsidRDefault="00436592" w:rsidP="00436592" w:rsidR="00436592">
      <w:pPr>
        <w:jc w:val="center"/>
        <w:rPr>
          <w:b/>
        </w:rPr>
      </w:pPr>
    </w:p>
    <w:p w:rsidRDefault="00436592" w:rsidP="00436592" w:rsidR="00436592">
      <w:pPr>
        <w:jc w:val="center"/>
        <w:rPr>
          <w:b/>
        </w:rPr>
      </w:pPr>
    </w:p>
    <w:p w:rsidRDefault="00436592" w:rsidP="00436592" w:rsidR="00436592" w:rsidRPr="00D43063">
      <w:pPr>
        <w:jc w:val="center"/>
        <w:rPr>
          <w:b/>
        </w:rPr>
      </w:pPr>
      <w:r>
        <w:rPr>
          <w:b/>
        </w:rPr>
        <w:t>R J E Š E N J E</w:t>
      </w:r>
    </w:p>
    <w:p w:rsidRDefault="00436592" w:rsidP="00436592" w:rsidR="00436592">
      <w:pPr>
        <w:rPr>
          <w:szCs w:val="20"/>
        </w:rPr>
      </w:pPr>
    </w:p>
    <w:p w:rsidRDefault="00436592" w:rsidP="00436592" w:rsidR="00436592" w:rsidRPr="00AC333A">
      <w:pPr>
        <w:pStyle w:val="Tijeloteksta"/>
      </w:pPr>
      <w:r w:rsidRPr="00894C9E">
        <w:tab/>
        <w:t>Trgovački sud u Splitu, po su</w:t>
      </w:r>
      <w:r>
        <w:t>d</w:t>
      </w:r>
      <w:r w:rsidRPr="00894C9E">
        <w:t>cu Jozi Ćalet</w:t>
      </w:r>
      <w:r>
        <w:t>i</w:t>
      </w:r>
      <w:r w:rsidRPr="00894C9E">
        <w:t xml:space="preserve">, </w:t>
      </w:r>
      <w:r w:rsidRPr="006103AB">
        <w:t xml:space="preserve">u </w:t>
      </w:r>
      <w:r>
        <w:t>pred</w:t>
      </w:r>
      <w:r w:rsidRPr="006103AB">
        <w:t>stečajnom postupku</w:t>
      </w:r>
      <w:r w:rsidRPr="001E660E">
        <w:t xml:space="preserve"> </w:t>
      </w:r>
      <w:r w:rsidRPr="001D0D83">
        <w:t xml:space="preserve">nad </w:t>
      </w:r>
      <w:r>
        <w:t>pred</w:t>
      </w:r>
      <w:r w:rsidRPr="001D0D83">
        <w:t xml:space="preserve">stečajnim </w:t>
      </w:r>
      <w:r>
        <w:t>d</w:t>
      </w:r>
      <w:r w:rsidRPr="001D0D83">
        <w:t>užnikom</w:t>
      </w:r>
      <w:r>
        <w:t>:</w:t>
      </w:r>
      <w:r w:rsidRPr="005C4323">
        <w:rPr>
          <w:b/>
        </w:rPr>
        <w:t xml:space="preserve"> </w:t>
      </w:r>
      <w:r>
        <w:t>RADNIČKI NOGOMETNI KLUB SPLIT sportsko dioničko društvo za obavljanje sportskih djelatnosti, Split (Grad Split), Hrvatske mornarice 10, OIB: 19808345315. (Dužnik, predstečajni Dužnik)</w:t>
      </w:r>
      <w:r w:rsidRPr="001D0D83">
        <w:t>,</w:t>
      </w:r>
      <w:r>
        <w:t xml:space="preserve"> 16. veljače 2018,</w:t>
      </w:r>
      <w:r w:rsidRPr="00854988">
        <w:t xml:space="preserve"> </w:t>
      </w:r>
      <w:r>
        <w:t>izvanročišno,</w:t>
      </w:r>
    </w:p>
    <w:p w:rsidRDefault="00436592" w:rsidP="00436592" w:rsidR="00436592">
      <w:pPr>
        <w:jc w:val="center"/>
        <w:rPr>
          <w:b/>
        </w:rPr>
      </w:pPr>
    </w:p>
    <w:p w:rsidRDefault="00436592" w:rsidP="00436592" w:rsidR="00436592">
      <w:pPr>
        <w:jc w:val="center"/>
        <w:rPr>
          <w:b/>
        </w:rPr>
      </w:pPr>
    </w:p>
    <w:p w:rsidRDefault="00436592" w:rsidP="00436592" w:rsidR="00436592" w:rsidRPr="009454E9">
      <w:pPr>
        <w:jc w:val="center"/>
      </w:pPr>
      <w:r>
        <w:t>r i j e š i o    j e</w:t>
      </w:r>
    </w:p>
    <w:p w:rsidRDefault="00436592" w:rsidP="00436592" w:rsidR="00436592">
      <w:pPr>
        <w:pStyle w:val="Bezproreda"/>
        <w:jc w:val="both"/>
        <w:rPr>
          <w:rFonts w:cs="Times New Roman" w:hAnsi="Times New Roman" w:ascii="Times New Roman"/>
          <w:sz w:val="24"/>
          <w:szCs w:val="24"/>
        </w:rPr>
      </w:pPr>
    </w:p>
    <w:p w:rsidRDefault="00436592" w:rsidP="00436592" w:rsidR="00436592">
      <w:pPr>
        <w:jc w:val="both"/>
      </w:pPr>
    </w:p>
    <w:p w:rsidRDefault="00436592" w:rsidP="00436592" w:rsidR="00436592">
      <w:pPr>
        <w:jc w:val="both"/>
      </w:pPr>
      <w:r w:rsidRPr="00B46728">
        <w:rPr>
          <w:b/>
        </w:rPr>
        <w:t xml:space="preserve">I/ </w:t>
      </w:r>
      <w:r>
        <w:t xml:space="preserve"> Ovaj predstečajni postupak se obustavlja.</w:t>
      </w:r>
    </w:p>
    <w:p w:rsidRDefault="00436592" w:rsidP="00436592" w:rsidR="00436592">
      <w:pPr>
        <w:pStyle w:val="Tijeloteksta"/>
      </w:pPr>
    </w:p>
    <w:p w:rsidRDefault="00436592" w:rsidP="00436592" w:rsidR="00436592" w:rsidRPr="00717B3F">
      <w:pPr>
        <w:pStyle w:val="Tijeloteksta"/>
      </w:pPr>
      <w:r>
        <w:rPr>
          <w:b/>
          <w:bCs/>
        </w:rPr>
        <w:t>I</w:t>
      </w:r>
      <w:r w:rsidRPr="00717B3F">
        <w:rPr>
          <w:b/>
          <w:bCs/>
        </w:rPr>
        <w:t>I/</w:t>
      </w:r>
      <w:r w:rsidRPr="00717B3F">
        <w:t xml:space="preserve">  Određuje se </w:t>
      </w:r>
      <w:r>
        <w:t>obustava ovoga</w:t>
      </w:r>
      <w:r w:rsidRPr="00717B3F">
        <w:t xml:space="preserve"> </w:t>
      </w:r>
      <w:r>
        <w:t>pred</w:t>
      </w:r>
      <w:r w:rsidRPr="00717B3F">
        <w:t>stečajnog postupka</w:t>
      </w:r>
      <w:r>
        <w:t xml:space="preserve"> </w:t>
      </w:r>
      <w:r w:rsidRPr="00717B3F">
        <w:t xml:space="preserve">upisati u </w:t>
      </w:r>
      <w:r>
        <w:t>S</w:t>
      </w:r>
      <w:r w:rsidRPr="00717B3F">
        <w:t>udski registar ovog Suda u koji je</w:t>
      </w:r>
      <w:r>
        <w:t xml:space="preserve"> uvodno navedeni</w:t>
      </w:r>
      <w:r w:rsidRPr="00717B3F">
        <w:t xml:space="preserve"> Dužnik upisan</w:t>
      </w:r>
      <w:r>
        <w:t xml:space="preserve"> </w:t>
      </w:r>
      <w:r w:rsidRPr="00717B3F">
        <w:t xml:space="preserve">te u zemljišne knjige Općinskog suda u </w:t>
      </w:r>
      <w:r>
        <w:t>Splitu</w:t>
      </w:r>
      <w:r w:rsidRPr="00717B3F">
        <w:t>,</w:t>
      </w:r>
      <w:r>
        <w:t xml:space="preserve"> Zemljišnoknjižni odjel Split, Katastarska općina Split, na nekretnini u vlasništvu Dužnika, označenoj kao kat. čest. ZGR. 3406, DVOR, ZGRADA, ZK uložak 22099, </w:t>
      </w:r>
      <w:r w:rsidRPr="00717B3F">
        <w:t>što će tijela koji vode ove upisnike to provesti po službenoj dužnosti, nakon primitka</w:t>
      </w:r>
      <w:r>
        <w:t xml:space="preserve"> pravomoćnoga</w:t>
      </w:r>
      <w:r w:rsidRPr="00717B3F">
        <w:t xml:space="preserve"> ovog </w:t>
      </w:r>
      <w:r>
        <w:t>R</w:t>
      </w:r>
      <w:r w:rsidRPr="00717B3F">
        <w:t>ješenja.</w:t>
      </w:r>
    </w:p>
    <w:p w:rsidRDefault="00436592" w:rsidP="00436592" w:rsidR="00436592">
      <w:pPr>
        <w:jc w:val="both"/>
        <w:rPr>
          <w:b/>
          <w:bCs/>
        </w:rPr>
      </w:pPr>
    </w:p>
    <w:p w:rsidRDefault="00436592" w:rsidP="00436592" w:rsidR="00436592">
      <w:pPr>
        <w:jc w:val="both"/>
      </w:pPr>
      <w:r w:rsidRPr="00B46728">
        <w:rPr>
          <w:b/>
        </w:rPr>
        <w:t>I</w:t>
      </w:r>
      <w:r>
        <w:rPr>
          <w:b/>
        </w:rPr>
        <w:t>II</w:t>
      </w:r>
      <w:r w:rsidRPr="00B46728">
        <w:rPr>
          <w:b/>
        </w:rPr>
        <w:t xml:space="preserve">/ </w:t>
      </w:r>
      <w:r>
        <w:t xml:space="preserve"> Daljnji se tijek ovog postupka nastavlja kao da je podnesen prijedlog za otvaranje stečajnog postupka nad istim Dužnikom i o kojem će prijedlogu Sud odlučiti nakon pravomoćnosti ovog Rješenja.</w:t>
      </w:r>
    </w:p>
    <w:p w:rsidRDefault="00436592" w:rsidP="00436592" w:rsidR="00436592">
      <w:pPr>
        <w:jc w:val="both"/>
        <w:rPr>
          <w:b/>
          <w:bCs/>
        </w:rPr>
      </w:pPr>
    </w:p>
    <w:p w:rsidRDefault="00436592" w:rsidP="00436592" w:rsidR="00436592" w:rsidRPr="00326E1F">
      <w:pPr>
        <w:jc w:val="both"/>
      </w:pPr>
      <w:r>
        <w:rPr>
          <w:b/>
          <w:bCs/>
        </w:rPr>
        <w:t>IV</w:t>
      </w:r>
      <w:r w:rsidRPr="00717B3F">
        <w:rPr>
          <w:b/>
          <w:bCs/>
        </w:rPr>
        <w:t>/</w:t>
      </w:r>
      <w:r w:rsidRPr="00717B3F">
        <w:t xml:space="preserve">  Ovo će se </w:t>
      </w:r>
      <w:r>
        <w:t>R</w:t>
      </w:r>
      <w:r w:rsidRPr="00717B3F">
        <w:t>ješenje</w:t>
      </w:r>
      <w:r>
        <w:t xml:space="preserve"> danom donošenja</w:t>
      </w:r>
      <w:r w:rsidRPr="00717B3F">
        <w:t xml:space="preserve"> objaviti na</w:t>
      </w:r>
      <w:r>
        <w:t xml:space="preserve"> mrežnoj stranici</w:t>
      </w:r>
      <w:r w:rsidRPr="00717B3F">
        <w:t xml:space="preserve"> </w:t>
      </w:r>
      <w:r>
        <w:t>e-</w:t>
      </w:r>
      <w:r w:rsidRPr="00717B3F">
        <w:t>Oglasn</w:t>
      </w:r>
      <w:r>
        <w:t>a</w:t>
      </w:r>
      <w:r w:rsidRPr="00717B3F">
        <w:t xml:space="preserve"> ploč</w:t>
      </w:r>
      <w:r>
        <w:t>a</w:t>
      </w:r>
      <w:r w:rsidRPr="00717B3F">
        <w:t xml:space="preserve"> </w:t>
      </w:r>
      <w:r>
        <w:t>s</w:t>
      </w:r>
      <w:r w:rsidRPr="00717B3F">
        <w:t>ud</w:t>
      </w:r>
      <w:r>
        <w:t>ova</w:t>
      </w:r>
      <w:r w:rsidRPr="00326E1F">
        <w:t>.</w:t>
      </w:r>
    </w:p>
    <w:p w:rsidRDefault="00436592" w:rsidP="00436592" w:rsidR="00436592">
      <w:pPr>
        <w:jc w:val="both"/>
      </w:pPr>
    </w:p>
    <w:p w:rsidRDefault="00436592" w:rsidP="00436592" w:rsidR="00436592">
      <w:pPr>
        <w:jc w:val="center"/>
      </w:pPr>
      <w:r>
        <w:t>Obrazloženje</w:t>
      </w:r>
    </w:p>
    <w:p w:rsidRDefault="00436592" w:rsidP="00436592" w:rsidR="00436592">
      <w:pPr>
        <w:jc w:val="both"/>
      </w:pPr>
    </w:p>
    <w:p w:rsidRDefault="00436592" w:rsidP="00436592" w:rsidR="00436592">
      <w:pPr>
        <w:jc w:val="both"/>
      </w:pPr>
      <w:r>
        <w:t xml:space="preserve">          </w:t>
      </w:r>
      <w:r w:rsidRPr="006A7515">
        <w:rPr>
          <w:b/>
        </w:rPr>
        <w:t>1.</w:t>
      </w:r>
      <w:r>
        <w:t xml:space="preserve"> Rješenjem ovog Suda od 04. kolovoza 2017, broj gornji, otvoren je ovaj predstečajni postupak nad uvodno navedenim Dužnikom a po Prijedlogu Dužnika za otvaranje predstečajnog postupka (dalje: Prijedlog). </w:t>
      </w:r>
    </w:p>
    <w:p w:rsidRDefault="00436592" w:rsidP="00436592" w:rsidR="00436592">
      <w:pPr>
        <w:jc w:val="both"/>
      </w:pPr>
    </w:p>
    <w:p w:rsidRDefault="00436592" w:rsidP="00436592" w:rsidR="00436592">
      <w:pPr>
        <w:jc w:val="both"/>
      </w:pPr>
    </w:p>
    <w:p w:rsidRDefault="00436592" w:rsidP="00436592" w:rsidR="00436592">
      <w:pPr>
        <w:jc w:val="both"/>
      </w:pPr>
    </w:p>
    <w:p w:rsidRDefault="00436592" w:rsidP="00436592" w:rsidR="00436592">
      <w:pPr>
        <w:jc w:val="both"/>
      </w:pPr>
    </w:p>
    <w:p w:rsidRDefault="00436592" w:rsidP="00436592" w:rsidR="00436592" w:rsidRPr="00D552BE">
      <w:pPr>
        <w:jc w:val="both"/>
        <w:rPr>
          <w:b/>
        </w:rPr>
      </w:pPr>
      <w:r w:rsidRPr="00D552BE">
        <w:rPr>
          <w:b/>
        </w:rPr>
        <w:t xml:space="preserve">                                                                     - </w:t>
      </w:r>
      <w:r>
        <w:rPr>
          <w:b/>
        </w:rPr>
        <w:t>2</w:t>
      </w:r>
      <w:r w:rsidRPr="00D552BE">
        <w:rPr>
          <w:b/>
        </w:rPr>
        <w:t xml:space="preserve"> -                           Broj: 14. St-</w:t>
      </w:r>
      <w:r>
        <w:rPr>
          <w:b/>
        </w:rPr>
        <w:t>767</w:t>
      </w:r>
      <w:r w:rsidRPr="00D552BE">
        <w:rPr>
          <w:b/>
        </w:rPr>
        <w:t>/201</w:t>
      </w:r>
      <w:r>
        <w:rPr>
          <w:b/>
        </w:rPr>
        <w:t>7</w:t>
      </w:r>
      <w:r w:rsidRPr="00D552BE">
        <w:rPr>
          <w:b/>
        </w:rPr>
        <w:t>.</w:t>
      </w:r>
    </w:p>
    <w:p w:rsidRDefault="00436592" w:rsidP="00436592" w:rsidR="00436592">
      <w:pPr>
        <w:jc w:val="both"/>
      </w:pPr>
    </w:p>
    <w:p w:rsidRDefault="00436592" w:rsidP="00436592" w:rsidR="00436592">
      <w:pPr>
        <w:jc w:val="both"/>
      </w:pPr>
    </w:p>
    <w:p w:rsidRDefault="00436592" w:rsidP="00436592" w:rsidR="00436592">
      <w:pPr>
        <w:jc w:val="both"/>
      </w:pPr>
    </w:p>
    <w:p w:rsidRDefault="00436592" w:rsidP="00436592" w:rsidR="00436592">
      <w:pPr>
        <w:jc w:val="both"/>
      </w:pPr>
      <w:r>
        <w:t xml:space="preserve">          </w:t>
      </w:r>
      <w:r w:rsidRPr="008145EC">
        <w:rPr>
          <w:b/>
        </w:rPr>
        <w:t>2.</w:t>
      </w:r>
      <w:r>
        <w:t xml:space="preserve"> Nakon što su vjerovnici prijavili tražbine u predstečajni postupak, iste su tražbine ispitane na ročištu radi ispitivanja tražbina održanom 05. listopada 2017. te je potom na istom ročištu od 05. listopada</w:t>
      </w:r>
      <w:r w:rsidRPr="00486824">
        <w:t xml:space="preserve"> </w:t>
      </w:r>
      <w:r>
        <w:t>2017, Sud sastavio Tablicu ispitanih tražbina i Tablicu razlučnih prava, sve sukladno članku 46. i 49, Stečajnog zakona (</w:t>
      </w:r>
      <w:r w:rsidRPr="00DA59C0">
        <w:rPr>
          <w:i/>
        </w:rPr>
        <w:t>Narodne novine</w:t>
      </w:r>
      <w:r>
        <w:t>, br.-i: 71/15. i 104/17, dalje:</w:t>
      </w:r>
      <w:r w:rsidRPr="00E832A8">
        <w:t xml:space="preserve"> </w:t>
      </w:r>
      <w:r>
        <w:t>SZ), koja je Tablica naknadno ispravljena 16. i 26. listopada 2017. Temeljem Tablice ispitanih tražbina,</w:t>
      </w:r>
      <w:r w:rsidRPr="00DA59C0">
        <w:t xml:space="preserve"> </w:t>
      </w:r>
      <w:r>
        <w:t>Sud je Rješenjem od 16. listopada 2017, broj: gornji, odlučio o utvrđenim i osporenim tražbinama vjerovnika, navevši naznaku razloga osporavanja, sukladno članku 50, SZ a koje je Rješenje naknadno ispravljeno točkom A/ Rješenja od 27. listopada 2017, broj: gornji.</w:t>
      </w:r>
    </w:p>
    <w:p w:rsidRDefault="00436592" w:rsidP="00436592" w:rsidR="00436592">
      <w:pPr>
        <w:jc w:val="both"/>
      </w:pPr>
    </w:p>
    <w:p w:rsidRDefault="00436592" w:rsidP="00436592" w:rsidR="00436592">
      <w:pPr>
        <w:jc w:val="both"/>
      </w:pPr>
      <w:r>
        <w:t xml:space="preserve">          </w:t>
      </w:r>
      <w:r>
        <w:rPr>
          <w:b/>
        </w:rPr>
        <w:t>3</w:t>
      </w:r>
      <w:r w:rsidRPr="008145EC">
        <w:rPr>
          <w:b/>
        </w:rPr>
        <w:t>.</w:t>
      </w:r>
      <w:r>
        <w:t xml:space="preserve"> Podneskom nadnevka: </w:t>
      </w:r>
      <w:r w:rsidRPr="00F654D8">
        <w:rPr>
          <w:i/>
        </w:rPr>
        <w:t>Cavtat, 31. listopada 2017.</w:t>
      </w:r>
      <w:r>
        <w:t xml:space="preserve"> a koji je u Sudu fizički zaprimljen 03. studenog 2017. (list: 755, spisa), Povjerenik Vlaho Monković je izvjestio Sud kako </w:t>
      </w:r>
      <w:r w:rsidRPr="00E0108C">
        <w:rPr>
          <w:i/>
        </w:rPr>
        <w:t>(...) kod dužnika postoji prepreka iz Čl. 64. Točka 1. Stavka 6. Stečajnog zakona za daljnje vođenje ovog predstečajnog postupka. Naime, dužnik već dulje vrijeme (više od 30 dana) kasni s isplatama plaća radnika i obavještava me da ulaže napore u tom smjeru te očekuje priliv sredstava kojim bi podmirili plaće.</w:t>
      </w:r>
      <w:r>
        <w:t xml:space="preserve"> Vezano za navedeni podnesak Povjerenika, Sud je Zaključkom od 04. siječnja 2018. (list: 812, spisa) pozvao istog Povjerenika ovako:</w:t>
      </w:r>
    </w:p>
    <w:p w:rsidRDefault="00436592" w:rsidP="00436592" w:rsidR="00436592">
      <w:pPr>
        <w:jc w:val="both"/>
      </w:pPr>
    </w:p>
    <w:p w:rsidRDefault="00436592" w:rsidP="00436592" w:rsidR="00436592" w:rsidRPr="00854988">
      <w:pPr>
        <w:jc w:val="both"/>
        <w:rPr>
          <w:rFonts w:eastAsiaTheme="minorHAnsi"/>
          <w:i/>
          <w:lang w:eastAsia="en-US"/>
        </w:rPr>
      </w:pPr>
      <w:r w:rsidRPr="00854988">
        <w:rPr>
          <w:i/>
        </w:rPr>
        <w:t xml:space="preserve">Vezano za podnesak povjerenika Vlahe Monkovića, dipl. ekonomist, Ul. Vlaha Paljetka 12, Cavtat, od 31. listopada 2017. a koji je u ovom Sudu fizički zaprimljen 03. studenog 2017, isti se Povjerenik ovim Zaključkom poziva u roku od tri dana izvjestiti ovaj Sud o tome postoji li još uvijek kod Dužnika zaprjeka za daljnjim vođenjem ovoga predstečajnog postupka i slijedom toga pretpostavka za obustaviti ovaj postupak a sukladno članku 64, stavku 1, točki 6, </w:t>
      </w:r>
      <w:r w:rsidRPr="00854988">
        <w:rPr>
          <w:rFonts w:eastAsiaTheme="minorHAnsi"/>
          <w:i/>
          <w:lang w:eastAsia="en-US"/>
        </w:rPr>
        <w:t>Stečajnog zakona (Narodne novine, br.: 71/15. i 104/17, dalje: SZ), tj., kasni li Dužnik i dalje više od 30. dana s isplatom plaća koja radnike pripadaju prema ugovoru o radu, pravilniku o radu, kolektivnom ugovoru ili posebnom propisu, odnosno, prema drugom aktu kojim se uređuju obveze Dužnika kao poslodavca prema radnicima a dospjelim nakon otvaranja ovoga predstečajnog postupka, odnosno, kasni li Dužnik i nadalje u istom roku sa uplatama doprinosa i poreza prema plaći, računajući od dana kada je radnicima bio dužan isplatiti plaće te, sukladno svemu navedenom, je li se time ostvarila pretpostavka iz stavka 2, istog članka 64, SZ, za nastaviti voditi ovaj postupak po službenoj dužnosti kao da je podnesen prijedlog za otvaranje stečajnog postupka.</w:t>
      </w:r>
    </w:p>
    <w:p w:rsidRDefault="00436592" w:rsidP="00436592" w:rsidR="00436592">
      <w:pPr>
        <w:jc w:val="both"/>
      </w:pPr>
    </w:p>
    <w:p w:rsidRDefault="00436592" w:rsidP="00436592" w:rsidR="00436592" w:rsidRPr="008D7FF7">
      <w:pPr>
        <w:jc w:val="both"/>
        <w:rPr>
          <w:i/>
        </w:rPr>
      </w:pPr>
      <w:r>
        <w:t xml:space="preserve">          </w:t>
      </w:r>
      <w:r>
        <w:rPr>
          <w:b/>
        </w:rPr>
        <w:t>4</w:t>
      </w:r>
      <w:r w:rsidRPr="008145EC">
        <w:rPr>
          <w:b/>
        </w:rPr>
        <w:t>.</w:t>
      </w:r>
      <w:r>
        <w:t xml:space="preserve"> O navedenom se je Zaključku Suda od 04. siječnja 2018, Povjerenik očitovao podneskom nadnevka: </w:t>
      </w:r>
      <w:r w:rsidRPr="00F654D8">
        <w:rPr>
          <w:i/>
        </w:rPr>
        <w:t>Cavtat, 12. siječnja 2018.</w:t>
      </w:r>
      <w:r>
        <w:t xml:space="preserve"> a koji je u Sudu fizički zaprimljen 16. siječnja 2018. (list: 814, spisa) u kojem podnesku ističe kako </w:t>
      </w:r>
      <w:r w:rsidRPr="008D7FF7">
        <w:rPr>
          <w:i/>
        </w:rPr>
        <w:t>(...) je u međuvremenu dužnik zaprimio dvije uplate na žiro račun i to:</w:t>
      </w:r>
    </w:p>
    <w:p w:rsidRDefault="00436592" w:rsidP="00436592" w:rsidR="00436592" w:rsidRPr="008D7FF7">
      <w:pPr>
        <w:jc w:val="both"/>
        <w:rPr>
          <w:i/>
        </w:rPr>
      </w:pPr>
    </w:p>
    <w:p w:rsidRDefault="00436592" w:rsidP="00436592" w:rsidR="00436592" w:rsidRPr="008D7FF7">
      <w:pPr>
        <w:jc w:val="both"/>
        <w:rPr>
          <w:i/>
        </w:rPr>
      </w:pPr>
      <w:r w:rsidRPr="008D7FF7">
        <w:rPr>
          <w:i/>
        </w:rPr>
        <w:t xml:space="preserve">- 100.000,00 EUR od kluba SAMPDORIA iz Italije </w:t>
      </w:r>
    </w:p>
    <w:p w:rsidRDefault="00436592" w:rsidP="00436592" w:rsidR="00436592" w:rsidRPr="008D7FF7">
      <w:pPr>
        <w:jc w:val="both"/>
        <w:rPr>
          <w:i/>
        </w:rPr>
      </w:pPr>
      <w:r w:rsidRPr="008D7FF7">
        <w:rPr>
          <w:i/>
        </w:rPr>
        <w:t>- 149.525,88 kuna od HTVATSKOG NOGOMETNOG SAVEZA.</w:t>
      </w:r>
    </w:p>
    <w:p w:rsidRDefault="00436592" w:rsidP="00436592" w:rsidR="00436592" w:rsidRPr="008D7FF7">
      <w:pPr>
        <w:jc w:val="both"/>
        <w:rPr>
          <w:i/>
        </w:rPr>
      </w:pPr>
    </w:p>
    <w:p w:rsidRDefault="00436592" w:rsidP="00436592" w:rsidR="00436592" w:rsidRPr="008D7FF7">
      <w:pPr>
        <w:jc w:val="both"/>
        <w:rPr>
          <w:i/>
        </w:rPr>
      </w:pPr>
      <w:r w:rsidRPr="008D7FF7">
        <w:rPr>
          <w:i/>
        </w:rPr>
        <w:t>S tim novcem je uspio isplatiti dug prema zaposlenicima u iznosu od 888.552,88 kn.</w:t>
      </w:r>
    </w:p>
    <w:p w:rsidRDefault="00436592" w:rsidP="00436592" w:rsidR="00436592">
      <w:pPr>
        <w:jc w:val="both"/>
      </w:pPr>
      <w:r w:rsidRPr="008D7FF7">
        <w:rPr>
          <w:i/>
        </w:rPr>
        <w:t xml:space="preserve">Dakle, preostao je još dug od 606.504,00 kn sa osnova plaća za kojim dužnik kasni sa </w:t>
      </w:r>
    </w:p>
    <w:p w:rsidRDefault="00436592" w:rsidP="00436592" w:rsidR="00436592">
      <w:pPr>
        <w:jc w:val="both"/>
      </w:pPr>
    </w:p>
    <w:p w:rsidRDefault="00436592" w:rsidP="00436592" w:rsidR="00436592">
      <w:pPr>
        <w:jc w:val="both"/>
      </w:pPr>
    </w:p>
    <w:p w:rsidRDefault="00436592" w:rsidP="00436592" w:rsidR="00436592">
      <w:pPr>
        <w:jc w:val="both"/>
      </w:pPr>
    </w:p>
    <w:p w:rsidRDefault="00436592" w:rsidP="00436592" w:rsidR="00436592" w:rsidRPr="00D552BE">
      <w:pPr>
        <w:jc w:val="both"/>
        <w:rPr>
          <w:b/>
        </w:rPr>
      </w:pPr>
      <w:r w:rsidRPr="00D552BE">
        <w:rPr>
          <w:b/>
        </w:rPr>
        <w:t xml:space="preserve">                                                                     - </w:t>
      </w:r>
      <w:r>
        <w:rPr>
          <w:b/>
        </w:rPr>
        <w:t>3</w:t>
      </w:r>
      <w:r w:rsidRPr="00D552BE">
        <w:rPr>
          <w:b/>
        </w:rPr>
        <w:t xml:space="preserve"> -                           Broj: 14. St-</w:t>
      </w:r>
      <w:r>
        <w:rPr>
          <w:b/>
        </w:rPr>
        <w:t>767</w:t>
      </w:r>
      <w:r w:rsidRPr="00D552BE">
        <w:rPr>
          <w:b/>
        </w:rPr>
        <w:t>/201</w:t>
      </w:r>
      <w:r>
        <w:rPr>
          <w:b/>
        </w:rPr>
        <w:t>7</w:t>
      </w:r>
      <w:r w:rsidRPr="00D552BE">
        <w:rPr>
          <w:b/>
        </w:rPr>
        <w:t>.</w:t>
      </w:r>
    </w:p>
    <w:p w:rsidRDefault="00436592" w:rsidP="00436592" w:rsidR="00436592">
      <w:pPr>
        <w:jc w:val="both"/>
      </w:pPr>
    </w:p>
    <w:p w:rsidRDefault="00436592" w:rsidP="00436592" w:rsidR="00436592">
      <w:pPr>
        <w:jc w:val="both"/>
      </w:pPr>
    </w:p>
    <w:p w:rsidRDefault="00436592" w:rsidP="00436592" w:rsidR="00436592">
      <w:pPr>
        <w:jc w:val="both"/>
      </w:pPr>
    </w:p>
    <w:p w:rsidRDefault="00436592" w:rsidP="00436592" w:rsidR="00436592" w:rsidRPr="008D7FF7">
      <w:pPr>
        <w:jc w:val="both"/>
        <w:rPr>
          <w:i/>
        </w:rPr>
      </w:pPr>
      <w:r w:rsidRPr="008D7FF7">
        <w:rPr>
          <w:i/>
        </w:rPr>
        <w:t>plaćanjem više od 30 dana. Dužnik navodi da će navedeni dug podmiriti u vrlo skoro vrijeme budući očekuje novi priliv sredstava, a spreman je odmah sklopiti sporazume sa zaposlenicima o obročnoj isplati ako ne dođe do skorog priliva sredstava.</w:t>
      </w:r>
    </w:p>
    <w:p w:rsidRDefault="00436592" w:rsidP="00436592" w:rsidR="00436592">
      <w:pPr>
        <w:jc w:val="both"/>
      </w:pPr>
    </w:p>
    <w:p w:rsidRDefault="00436592" w:rsidP="00436592" w:rsidR="00436592">
      <w:pPr>
        <w:jc w:val="both"/>
      </w:pPr>
      <w:r>
        <w:t xml:space="preserve">          </w:t>
      </w:r>
      <w:r>
        <w:rPr>
          <w:b/>
        </w:rPr>
        <w:t>5</w:t>
      </w:r>
      <w:r w:rsidRPr="008145EC">
        <w:rPr>
          <w:b/>
        </w:rPr>
        <w:t>.</w:t>
      </w:r>
      <w:r>
        <w:t xml:space="preserve"> Dakle, prema i ovim navodima Povjerenika od 12. (16) siječnja 2018, Dužnik i dalje kasni sa plaćanjem plaća zaposlenika više od 30. dana a koje plaće radnike pripadaju prema ugovoru o radu, pravilniku o radu, kolektivnom ugovoru ili posebnom propisu.</w:t>
      </w:r>
    </w:p>
    <w:p w:rsidRDefault="00436592" w:rsidP="00436592" w:rsidR="00436592">
      <w:pPr>
        <w:jc w:val="both"/>
      </w:pPr>
    </w:p>
    <w:p w:rsidRDefault="00436592" w:rsidP="00436592" w:rsidR="00436592">
      <w:pPr>
        <w:jc w:val="both"/>
      </w:pPr>
      <w:r>
        <w:t xml:space="preserve">          </w:t>
      </w:r>
      <w:r>
        <w:rPr>
          <w:b/>
        </w:rPr>
        <w:t>6</w:t>
      </w:r>
      <w:r w:rsidRPr="008145EC">
        <w:rPr>
          <w:b/>
        </w:rPr>
        <w:t>.</w:t>
      </w:r>
      <w:r>
        <w:t xml:space="preserve"> O navedenom se podnesku Povjerenika Dužnik nije očitovao iako mu je isti podnesak Povjerenika Sud dostavio te ga pozvao na očitovanje u roku od osam dana Zaključkom od 17. siječnja 2018. i to ovako:</w:t>
      </w:r>
    </w:p>
    <w:p w:rsidRDefault="00436592" w:rsidP="00436592" w:rsidR="00436592">
      <w:pPr>
        <w:jc w:val="both"/>
      </w:pPr>
    </w:p>
    <w:p w:rsidRDefault="00436592" w:rsidP="00436592" w:rsidR="00436592" w:rsidRPr="008D7FF7">
      <w:pPr>
        <w:ind w:firstLine="708"/>
        <w:jc w:val="both"/>
        <w:rPr>
          <w:i/>
        </w:rPr>
      </w:pPr>
      <w:r w:rsidRPr="008D7FF7">
        <w:rPr>
          <w:i/>
        </w:rPr>
        <w:t>Poziva se uvodno navedeni Dužnik u roku od 8 dana pismeno se očitovati na podnesak povjerenika od 12. siječnja 2018. godine a koji je u sudu fizički zaprimljen 16. siječnja 2018. godine a koji se dostavlja preko mrežne stranice e-Oglasna ploča sudova.</w:t>
      </w:r>
    </w:p>
    <w:p w:rsidRDefault="00436592" w:rsidP="00436592" w:rsidR="00436592">
      <w:pPr>
        <w:jc w:val="both"/>
      </w:pPr>
    </w:p>
    <w:p w:rsidRDefault="00436592" w:rsidP="00436592" w:rsidR="00436592">
      <w:pPr>
        <w:jc w:val="both"/>
      </w:pPr>
      <w:r>
        <w:t xml:space="preserve">              Ovaj Zaključak Suda od 17. siječnja 2018, Sud je Dužniku dostavio preko mrežne stranice e-Oglasna ploča sudova, sukladno članku 12, SZ ali i osobno punomoćniku Dužnika.</w:t>
      </w:r>
    </w:p>
    <w:p w:rsidRDefault="00436592" w:rsidP="00436592" w:rsidR="00436592">
      <w:pPr>
        <w:jc w:val="both"/>
      </w:pPr>
    </w:p>
    <w:p w:rsidRDefault="00436592" w:rsidP="00436592" w:rsidR="00436592">
      <w:pPr>
        <w:jc w:val="both"/>
      </w:pPr>
      <w:r>
        <w:t xml:space="preserve">          </w:t>
      </w:r>
      <w:r>
        <w:rPr>
          <w:b/>
        </w:rPr>
        <w:t>7</w:t>
      </w:r>
      <w:r w:rsidRPr="006A7515">
        <w:rPr>
          <w:b/>
        </w:rPr>
        <w:t>.</w:t>
      </w:r>
      <w:r>
        <w:t xml:space="preserve"> Sud je riješio kao u izrijeci Rješenja zbog slijedećih razloga:</w:t>
      </w:r>
    </w:p>
    <w:p w:rsidRDefault="00436592" w:rsidP="00436592" w:rsidR="00436592">
      <w:pPr>
        <w:jc w:val="both"/>
      </w:pPr>
    </w:p>
    <w:p w:rsidRDefault="00436592" w:rsidP="00436592" w:rsidR="00436592">
      <w:pPr>
        <w:jc w:val="both"/>
      </w:pPr>
      <w:r>
        <w:t xml:space="preserve">          </w:t>
      </w:r>
      <w:r>
        <w:rPr>
          <w:b/>
        </w:rPr>
        <w:t>8</w:t>
      </w:r>
      <w:r w:rsidRPr="006A7515">
        <w:rPr>
          <w:b/>
        </w:rPr>
        <w:t>.</w:t>
      </w:r>
      <w:r>
        <w:t xml:space="preserve"> Člankom 64, stavkom 1, točkom 3. i stavkom 2, SZ, propisano je: </w:t>
      </w:r>
      <w:r w:rsidRPr="00D9030D">
        <w:rPr>
          <w:i/>
        </w:rPr>
        <w:t xml:space="preserve">(1) Sud će rješenjem obustaviti </w:t>
      </w:r>
      <w:r>
        <w:rPr>
          <w:i/>
        </w:rPr>
        <w:t xml:space="preserve">otvoreni </w:t>
      </w:r>
      <w:r w:rsidRPr="00D9030D">
        <w:rPr>
          <w:i/>
        </w:rPr>
        <w:t xml:space="preserve">predstečajni postupak: </w:t>
      </w:r>
      <w:r w:rsidRPr="00D9030D">
        <w:t>(...)</w:t>
      </w:r>
      <w:r w:rsidRPr="00D9030D">
        <w:rPr>
          <w:i/>
        </w:rPr>
        <w:t xml:space="preserve"> </w:t>
      </w:r>
      <w:r>
        <w:rPr>
          <w:i/>
        </w:rPr>
        <w:t>3</w:t>
      </w:r>
      <w:r w:rsidRPr="00D9030D">
        <w:rPr>
          <w:i/>
        </w:rPr>
        <w:t xml:space="preserve">. </w:t>
      </w:r>
      <w:r w:rsidRPr="0056044F">
        <w:rPr>
          <w:i/>
        </w:rPr>
        <w:t>ako dužnik u tijeku predstečajnoga postupka više od 30 dana 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w:t>
      </w:r>
      <w:r>
        <w:t xml:space="preserve">. </w:t>
      </w:r>
      <w:r w:rsidRPr="0056044F">
        <w:rPr>
          <w:i/>
        </w:rPr>
        <w:t>(2) U slučajevima iz stavka 1. ovoga članka, sud će po službenoj dužnosti nastaviti postupak kao da je podnesen prijedlog za otvaranje stečajnoga postupka, osim ako utvrdi da je dužnik sposoban za plaćanje i da je ispunio sve obveze prema vjerovnicima.</w:t>
      </w:r>
    </w:p>
    <w:p w:rsidRDefault="00436592" w:rsidP="00436592" w:rsidR="00436592">
      <w:pPr>
        <w:jc w:val="both"/>
      </w:pPr>
    </w:p>
    <w:p w:rsidRDefault="00436592" w:rsidP="00436592" w:rsidR="00436592">
      <w:pPr>
        <w:jc w:val="both"/>
      </w:pPr>
      <w:r>
        <w:t xml:space="preserve">          </w:t>
      </w:r>
      <w:r>
        <w:rPr>
          <w:b/>
        </w:rPr>
        <w:t>9</w:t>
      </w:r>
      <w:r w:rsidRPr="006A7515">
        <w:rPr>
          <w:b/>
        </w:rPr>
        <w:t>.</w:t>
      </w:r>
      <w:r>
        <w:t xml:space="preserve"> Utvrdivši iz gore navedenih očitovanja Povjerenika kako Dužnik </w:t>
      </w:r>
      <w:r w:rsidRPr="0056044F">
        <w:rPr>
          <w:i/>
        </w:rPr>
        <w:t>(...) u tijeku predstečajnoga postupka više od 30 dana 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w:t>
      </w:r>
      <w:r>
        <w:t>, Sud utvrđuje kako je time ostvarena pretpostavka za obustaviti ovaj otvoreni predstečajni postupak i to upravo pretpostavka propisana navedenim člankom 64, stavkom 1, točkom 3, SZ, radi čega je Sud ovaj otvoreni predstečajni postupak i obustavio temeljem istog propisa SZ i riješio kao u izrijeci ovog Rješenja pod točkom I/.</w:t>
      </w:r>
    </w:p>
    <w:p w:rsidRDefault="00436592" w:rsidP="00436592" w:rsidR="00436592">
      <w:pPr>
        <w:jc w:val="both"/>
      </w:pPr>
    </w:p>
    <w:p w:rsidRDefault="00436592" w:rsidP="00436592" w:rsidR="00436592">
      <w:pPr>
        <w:jc w:val="both"/>
      </w:pPr>
    </w:p>
    <w:p w:rsidRDefault="00436592" w:rsidP="00436592" w:rsidR="00436592">
      <w:pPr>
        <w:jc w:val="both"/>
      </w:pPr>
    </w:p>
    <w:p w:rsidRDefault="00436592" w:rsidP="00436592" w:rsidR="00436592">
      <w:pPr>
        <w:jc w:val="both"/>
      </w:pPr>
    </w:p>
    <w:p w:rsidRDefault="00436592" w:rsidP="00436592" w:rsidR="00436592" w:rsidRPr="00D552BE">
      <w:pPr>
        <w:jc w:val="both"/>
        <w:rPr>
          <w:b/>
        </w:rPr>
      </w:pPr>
      <w:r w:rsidRPr="00D552BE">
        <w:rPr>
          <w:b/>
        </w:rPr>
        <w:t xml:space="preserve">                                                                     - </w:t>
      </w:r>
      <w:r>
        <w:rPr>
          <w:b/>
        </w:rPr>
        <w:t>4</w:t>
      </w:r>
      <w:r w:rsidRPr="00D552BE">
        <w:rPr>
          <w:b/>
        </w:rPr>
        <w:t xml:space="preserve"> -                           Broj: 14. St-</w:t>
      </w:r>
      <w:r>
        <w:rPr>
          <w:b/>
        </w:rPr>
        <w:t>767</w:t>
      </w:r>
      <w:r w:rsidRPr="00D552BE">
        <w:rPr>
          <w:b/>
        </w:rPr>
        <w:t>/201</w:t>
      </w:r>
      <w:r>
        <w:rPr>
          <w:b/>
        </w:rPr>
        <w:t>7</w:t>
      </w:r>
      <w:r w:rsidRPr="00D552BE">
        <w:rPr>
          <w:b/>
        </w:rPr>
        <w:t>.</w:t>
      </w:r>
    </w:p>
    <w:p w:rsidRDefault="00436592" w:rsidP="00436592" w:rsidR="00436592">
      <w:pPr>
        <w:jc w:val="both"/>
      </w:pPr>
    </w:p>
    <w:p w:rsidRDefault="00436592" w:rsidP="00436592" w:rsidR="00436592">
      <w:pPr>
        <w:jc w:val="both"/>
      </w:pPr>
    </w:p>
    <w:p w:rsidRDefault="00436592" w:rsidP="00436592" w:rsidR="00436592">
      <w:pPr>
        <w:jc w:val="both"/>
      </w:pPr>
    </w:p>
    <w:p w:rsidRDefault="00436592" w:rsidP="00436592" w:rsidR="00436592" w:rsidRPr="00B450BB">
      <w:pPr>
        <w:jc w:val="both"/>
      </w:pPr>
      <w:r>
        <w:t xml:space="preserve">          </w:t>
      </w:r>
      <w:r>
        <w:rPr>
          <w:b/>
        </w:rPr>
        <w:t>10</w:t>
      </w:r>
      <w:r w:rsidRPr="006A7515">
        <w:rPr>
          <w:b/>
        </w:rPr>
        <w:t>.</w:t>
      </w:r>
      <w:r>
        <w:t xml:space="preserve"> Točka II/ izrijeke Rješenje temelji se na argumentum a contrario odredbi članka 34, stavka 3, u vezi sa člankom 64, stavkom 1, SZ, kojim je člankom 34, stavkom 3, SZ, propisano kako se rješenjem o otvaranju predstečajnog postupka određuje otvaranje predstečajnog postupka upisati u sudski registar u kojemu je dužnik upisan te u javne knjige (...) u kojima je dužnik upisan kao nositelj nekog prava. Zato Sud smatra kako se i rješenjem o obustavi predstečajnog postupka treba odrediti u sudski registar (i u druge javne knjige, registre, upisnike i očevidnike u kojima je dužnik upisan kao nositelj nekog prava) upisati obustavu predstečajnog postupka, radi čega je i riješeno kao u točki II/ izrijeke ovog Rješenja.</w:t>
      </w:r>
    </w:p>
    <w:p w:rsidRDefault="00436592" w:rsidP="00436592" w:rsidR="00436592">
      <w:pPr>
        <w:jc w:val="both"/>
      </w:pPr>
    </w:p>
    <w:p w:rsidRDefault="00436592" w:rsidP="00436592" w:rsidR="00436592">
      <w:pPr>
        <w:jc w:val="both"/>
      </w:pPr>
      <w:r>
        <w:t xml:space="preserve">        </w:t>
      </w:r>
      <w:r>
        <w:rPr>
          <w:b/>
        </w:rPr>
        <w:t>11</w:t>
      </w:r>
      <w:r w:rsidRPr="006A7515">
        <w:rPr>
          <w:b/>
        </w:rPr>
        <w:t>.</w:t>
      </w:r>
      <w:r>
        <w:t xml:space="preserve"> Točka III/ izrijeke Rješenje temelji se na primjeni navedenog članka 64, stavka 2, SZ</w:t>
      </w:r>
    </w:p>
    <w:p w:rsidRDefault="00436592" w:rsidP="00436592" w:rsidR="00436592">
      <w:pPr>
        <w:jc w:val="both"/>
      </w:pPr>
    </w:p>
    <w:p w:rsidRDefault="00436592" w:rsidP="00436592" w:rsidR="00436592">
      <w:pPr>
        <w:jc w:val="both"/>
      </w:pPr>
      <w:r>
        <w:t xml:space="preserve">        </w:t>
      </w:r>
      <w:r>
        <w:rPr>
          <w:b/>
        </w:rPr>
        <w:t>12</w:t>
      </w:r>
      <w:r w:rsidRPr="006A7515">
        <w:rPr>
          <w:b/>
        </w:rPr>
        <w:t>.</w:t>
      </w:r>
      <w:r>
        <w:t xml:space="preserve"> Točka IV/ izrijeke Rješenje temelji se na analognoj primjeni članka 34, stavka 4, u vezi sa člankom 64, stavkom 1., SZ, kojim je člankom 34, stavkom 4, SZ, propisano kako se rješenje o otvaranju predstečajnog postupka(...) objavljuje na mrežnoj stranici e-Oglasna ploča sudova pa Sud smatra kako se i rješenje o obustavi predstečajnog postupka treba objaviti na mrežnoj stranici e-Oglasna ploča sudova. Pored toga, člankom 12, stavkom 1. i 2, SZ, popisano je kako se sudska pismena (i u predstečajnom postupku) dostavljaju objavom pismena na mrežnoj stranici e-Oglasna ploča sudova, ako istim Zakonom nije drukčije određeno (stavak 1). Objava pismena na mrežnoj stranici e-Oglasna ploča sudova smatra se dokazom kako je dostava obavljena svim sudionicima  pa i onima za koje isti Zakon propisuje posebnu dostavu, radi čega je svega Sud i riješio kao u točki IV/ izrijeke Rješenja.</w:t>
      </w:r>
    </w:p>
    <w:p w:rsidRDefault="00436592" w:rsidP="00436592" w:rsidR="00436592">
      <w:pPr>
        <w:jc w:val="both"/>
      </w:pPr>
    </w:p>
    <w:p w:rsidRDefault="00436592" w:rsidP="00436592" w:rsidR="00436592">
      <w:pPr>
        <w:jc w:val="both"/>
      </w:pPr>
      <w:r>
        <w:t xml:space="preserve">          </w:t>
      </w:r>
      <w:r w:rsidRPr="006A7515">
        <w:rPr>
          <w:b/>
        </w:rPr>
        <w:t>1</w:t>
      </w:r>
      <w:r>
        <w:rPr>
          <w:b/>
        </w:rPr>
        <w:t>3</w:t>
      </w:r>
      <w:r w:rsidRPr="006A7515">
        <w:rPr>
          <w:b/>
        </w:rPr>
        <w:t>.</w:t>
      </w:r>
      <w:r>
        <w:t xml:space="preserve"> Sukladno svemu navedenom i temeljem navedenih zakonskih odredaba, riješeno je kao u izrijeci ovog Rješenja.</w:t>
      </w:r>
    </w:p>
    <w:p w:rsidRDefault="00436592" w:rsidP="00436592" w:rsidR="00436592">
      <w:pPr>
        <w:jc w:val="both"/>
      </w:pPr>
    </w:p>
    <w:p w:rsidRDefault="00436592" w:rsidP="00436592" w:rsidR="00436592">
      <w:pPr>
        <w:jc w:val="both"/>
      </w:pPr>
    </w:p>
    <w:p w:rsidRDefault="00436592" w:rsidP="00436592" w:rsidR="00436592">
      <w:pPr>
        <w:jc w:val="both"/>
      </w:pPr>
      <w:r>
        <w:t xml:space="preserve"> </w:t>
      </w:r>
    </w:p>
    <w:p w:rsidRDefault="00436592" w:rsidP="00436592" w:rsidR="00436592">
      <w:pPr>
        <w:jc w:val="center"/>
      </w:pPr>
      <w:r>
        <w:t>Split, 16. veljače 2018.</w:t>
      </w:r>
    </w:p>
    <w:p w:rsidRDefault="00436592" w:rsidP="00436592" w:rsidR="00436592">
      <w:pPr>
        <w:jc w:val="both"/>
      </w:pPr>
    </w:p>
    <w:p w:rsidRDefault="00436592" w:rsidP="00436592" w:rsidR="00436592">
      <w:pPr>
        <w:jc w:val="both"/>
      </w:pPr>
    </w:p>
    <w:p w:rsidRDefault="00436592" w:rsidP="00436592" w:rsidR="00436592">
      <w:pPr>
        <w:jc w:val="both"/>
      </w:pPr>
      <w:r>
        <w:t xml:space="preserve">                                 </w:t>
      </w:r>
      <w:r>
        <w:tab/>
        <w:t xml:space="preserve">                                                                       S U D A C:</w:t>
      </w:r>
    </w:p>
    <w:p w:rsidRDefault="00436592" w:rsidP="00436592" w:rsidR="00436592">
      <w:pPr>
        <w:pStyle w:val="Tijeloteksta"/>
      </w:pPr>
      <w:r>
        <w:t xml:space="preserve">                </w:t>
      </w:r>
    </w:p>
    <w:p w:rsidRDefault="00436592" w:rsidP="00436592" w:rsidR="00436592">
      <w:pPr>
        <w:pStyle w:val="Tijeloteksta"/>
      </w:pPr>
      <w:r>
        <w:t xml:space="preserve">                 </w:t>
      </w:r>
      <w:r w:rsidRPr="005C46D9">
        <w:t xml:space="preserve">                                                                                      </w:t>
      </w:r>
      <w:r>
        <w:t>Jozo</w:t>
      </w:r>
      <w:r w:rsidRPr="005C46D9">
        <w:t xml:space="preserve"> Ć</w:t>
      </w:r>
      <w:r>
        <w:t>aleta</w:t>
      </w:r>
      <w:r w:rsidRPr="005C46D9">
        <w:t xml:space="preserve">, </w:t>
      </w:r>
      <w:r>
        <w:t>v</w:t>
      </w:r>
      <w:r w:rsidRPr="005C46D9">
        <w:t>.</w:t>
      </w:r>
      <w:r>
        <w:t>r</w:t>
      </w:r>
      <w:r w:rsidRPr="005C46D9">
        <w:t>.,</w:t>
      </w:r>
    </w:p>
    <w:p w:rsidRDefault="00436592" w:rsidP="00436592" w:rsidR="00436592">
      <w:pPr>
        <w:pStyle w:val="Tijeloteksta"/>
      </w:pPr>
      <w:r>
        <w:t xml:space="preserve">                </w:t>
      </w:r>
    </w:p>
    <w:p w:rsidRDefault="00436592" w:rsidP="00436592" w:rsidR="00436592">
      <w:pPr>
        <w:jc w:val="both"/>
      </w:pPr>
    </w:p>
    <w:p w:rsidRDefault="00436592" w:rsidP="00436592" w:rsidR="00436592">
      <w:pPr>
        <w:jc w:val="both"/>
      </w:pPr>
    </w:p>
    <w:p w:rsidRDefault="00436592" w:rsidP="00436592" w:rsidR="00436592">
      <w:pPr>
        <w:jc w:val="both"/>
        <w:rPr>
          <w:noProof/>
        </w:rPr>
      </w:pPr>
      <w:r>
        <w:rPr>
          <w:u w:val="single"/>
        </w:rPr>
        <w:t>Pravna pouka</w:t>
      </w:r>
      <w:r w:rsidRPr="001D2D93">
        <w:rPr>
          <w:u w:val="single"/>
        </w:rPr>
        <w:t>:</w:t>
      </w:r>
      <w:r w:rsidRPr="001D2D93">
        <w:t xml:space="preserve">  </w:t>
      </w:r>
      <w:r w:rsidRPr="003571CB">
        <w:rPr>
          <w:noProof/>
        </w:rPr>
        <w:t>Protiv</w:t>
      </w:r>
      <w:r>
        <w:rPr>
          <w:noProof/>
        </w:rPr>
        <w:t xml:space="preserve"> ovog</w:t>
      </w:r>
      <w:r w:rsidRPr="003571CB">
        <w:rPr>
          <w:noProof/>
        </w:rPr>
        <w:t xml:space="preserve"> </w:t>
      </w:r>
      <w:r>
        <w:rPr>
          <w:noProof/>
        </w:rPr>
        <w:t>R</w:t>
      </w:r>
      <w:r w:rsidRPr="003571CB">
        <w:rPr>
          <w:noProof/>
        </w:rPr>
        <w:t xml:space="preserve">ješenja može </w:t>
      </w:r>
      <w:r>
        <w:rPr>
          <w:noProof/>
        </w:rPr>
        <w:t>izjaviti</w:t>
      </w:r>
      <w:r w:rsidRPr="003571CB">
        <w:rPr>
          <w:noProof/>
        </w:rPr>
        <w:t xml:space="preserve"> žalbu osoba koja ima pravni interes. Žalba se izjavljuje u roku od osam (8) dana</w:t>
      </w:r>
      <w:r>
        <w:rPr>
          <w:noProof/>
        </w:rPr>
        <w:t xml:space="preserve"> nakon proteka osmog dana od dana objave Rješenja na mrežnoj stranici e-Oglasna ploča sudova</w:t>
      </w:r>
      <w:r w:rsidRPr="003571CB">
        <w:rPr>
          <w:noProof/>
        </w:rPr>
        <w:t>, podnosi</w:t>
      </w:r>
      <w:r>
        <w:rPr>
          <w:noProof/>
        </w:rPr>
        <w:t xml:space="preserve"> se ovom</w:t>
      </w:r>
      <w:r w:rsidRPr="003571CB">
        <w:rPr>
          <w:noProof/>
        </w:rPr>
        <w:t xml:space="preserve"> </w:t>
      </w:r>
      <w:r>
        <w:rPr>
          <w:noProof/>
        </w:rPr>
        <w:t>S</w:t>
      </w:r>
      <w:r w:rsidRPr="003571CB">
        <w:rPr>
          <w:noProof/>
        </w:rPr>
        <w:t>udu u tri primjerka a o žalbi u drugom stupnju odlučuje Visoki trgovački sud Republike Hrvatske u Zagrebu.</w:t>
      </w:r>
    </w:p>
    <w:p w:rsidRDefault="00436592" w:rsidP="00436592" w:rsidR="00436592">
      <w:pPr>
        <w:jc w:val="both"/>
        <w:rPr>
          <w:noProof/>
        </w:rPr>
      </w:pPr>
    </w:p>
    <w:p w:rsidRDefault="00436592" w:rsidP="00436592" w:rsidR="00436592">
      <w:pPr>
        <w:jc w:val="both"/>
        <w:rPr>
          <w:noProof/>
        </w:rPr>
      </w:pPr>
    </w:p>
    <w:p w:rsidRDefault="00436592" w:rsidP="00436592" w:rsidR="00436592">
      <w:pPr>
        <w:jc w:val="both"/>
        <w:rPr>
          <w:noProof/>
        </w:rPr>
      </w:pPr>
    </w:p>
    <w:p w:rsidRDefault="00436592" w:rsidP="00436592" w:rsidR="00436592">
      <w:pPr>
        <w:jc w:val="both"/>
        <w:rPr>
          <w:noProof/>
        </w:rPr>
      </w:pPr>
    </w:p>
    <w:p w:rsidRDefault="00436592" w:rsidP="00436592" w:rsidR="00436592">
      <w:pPr>
        <w:jc w:val="both"/>
        <w:rPr>
          <w:noProof/>
        </w:rPr>
      </w:pPr>
    </w:p>
    <w:p w:rsidRDefault="00436592" w:rsidP="00436592" w:rsidR="00436592">
      <w:pPr>
        <w:jc w:val="both"/>
        <w:rPr>
          <w:noProof/>
        </w:rPr>
      </w:pPr>
    </w:p>
    <w:p w:rsidRDefault="00436592" w:rsidP="00436592" w:rsidR="00436592" w:rsidRPr="00D552BE">
      <w:pPr>
        <w:jc w:val="both"/>
        <w:rPr>
          <w:b/>
        </w:rPr>
      </w:pPr>
      <w:r w:rsidRPr="00D552BE">
        <w:rPr>
          <w:b/>
        </w:rPr>
        <w:t xml:space="preserve">                                                                     - </w:t>
      </w:r>
      <w:r>
        <w:rPr>
          <w:b/>
        </w:rPr>
        <w:t>5</w:t>
      </w:r>
      <w:r w:rsidRPr="00D552BE">
        <w:rPr>
          <w:b/>
        </w:rPr>
        <w:t xml:space="preserve"> -                           Broj: 14. St-</w:t>
      </w:r>
      <w:r>
        <w:rPr>
          <w:b/>
        </w:rPr>
        <w:t>767</w:t>
      </w:r>
      <w:r w:rsidRPr="00D552BE">
        <w:rPr>
          <w:b/>
        </w:rPr>
        <w:t>/201</w:t>
      </w:r>
      <w:r>
        <w:rPr>
          <w:b/>
        </w:rPr>
        <w:t>7</w:t>
      </w:r>
      <w:r w:rsidRPr="00D552BE">
        <w:rPr>
          <w:b/>
        </w:rPr>
        <w:t>.</w:t>
      </w:r>
    </w:p>
    <w:p w:rsidRDefault="00436592" w:rsidP="00436592" w:rsidR="00436592">
      <w:pPr>
        <w:jc w:val="both"/>
        <w:rPr>
          <w:noProof/>
        </w:rPr>
      </w:pPr>
    </w:p>
    <w:p w:rsidRDefault="00436592" w:rsidP="00436592" w:rsidR="00436592">
      <w:pPr>
        <w:jc w:val="both"/>
        <w:rPr>
          <w:noProof/>
        </w:rPr>
      </w:pPr>
    </w:p>
    <w:p w:rsidRDefault="00436592" w:rsidP="00436592" w:rsidR="00436592">
      <w:pPr>
        <w:jc w:val="both"/>
        <w:rPr>
          <w:noProof/>
        </w:rPr>
      </w:pPr>
    </w:p>
    <w:p w:rsidRDefault="00436592" w:rsidP="00436592" w:rsidR="00436592">
      <w:pPr>
        <w:pStyle w:val="Tijeloteksta"/>
        <w:rPr>
          <w:b/>
        </w:rPr>
      </w:pPr>
    </w:p>
    <w:p w:rsidRDefault="00436592" w:rsidP="00436592" w:rsidR="00436592">
      <w:pPr>
        <w:pStyle w:val="Tijeloteksta"/>
        <w:rPr>
          <w:lang w:val="fr-FR"/>
        </w:rPr>
      </w:pPr>
      <w:r w:rsidRPr="005C54E8">
        <w:rPr>
          <w:u w:val="single"/>
          <w:lang w:val="fr-FR"/>
        </w:rPr>
        <w:t>DNA:</w:t>
      </w:r>
      <w:r w:rsidRPr="005C54E8">
        <w:rPr>
          <w:lang w:val="fr-FR"/>
        </w:rPr>
        <w:t xml:space="preserve">  </w:t>
      </w:r>
    </w:p>
    <w:p w:rsidRDefault="00436592" w:rsidP="00436592" w:rsidR="00436592">
      <w:pPr>
        <w:pStyle w:val="Tijeloteksta"/>
      </w:pPr>
      <w:r w:rsidRPr="005C54E8">
        <w:t xml:space="preserve">1.  </w:t>
      </w:r>
      <w:r>
        <w:t>Odvjetnik Tomislav Krka, Split, Starčevićeva 13/I, punomoćnik Dužnika,</w:t>
      </w:r>
    </w:p>
    <w:p w:rsidRDefault="00436592" w:rsidP="00436592" w:rsidR="00436592">
      <w:pPr>
        <w:jc w:val="both"/>
      </w:pPr>
      <w:r>
        <w:rPr>
          <w:lang w:val="fr-FR"/>
        </w:rPr>
        <w:t>2</w:t>
      </w:r>
      <w:r w:rsidRPr="009D250C">
        <w:rPr>
          <w:lang w:val="fr-FR"/>
        </w:rPr>
        <w:t xml:space="preserve">.  </w:t>
      </w:r>
      <w:r>
        <w:t>Vlaho Monković,</w:t>
      </w:r>
      <w:r w:rsidRPr="0063328C">
        <w:t xml:space="preserve"> </w:t>
      </w:r>
      <w:r>
        <w:t>Ul. Vlaha Paljetka 12, Cavtat, povjerenik,</w:t>
      </w:r>
    </w:p>
    <w:p w:rsidRDefault="00436592" w:rsidP="00436592" w:rsidR="00436592" w:rsidRPr="005B1942">
      <w:pPr>
        <w:jc w:val="both"/>
      </w:pPr>
      <w:r>
        <w:t>3</w:t>
      </w:r>
      <w:r w:rsidRPr="005B1942">
        <w:t xml:space="preserve">.  </w:t>
      </w:r>
      <w:r>
        <w:t>FINANC</w:t>
      </w:r>
      <w:r w:rsidRPr="005B1942">
        <w:t xml:space="preserve">IJSKA AGENCIJA-Regionalni centar </w:t>
      </w:r>
      <w:smartTag w:element="City" w:uri="urn:schemas-microsoft-com:office:smarttags">
        <w:r w:rsidRPr="005B1942">
          <w:t>Split</w:t>
        </w:r>
      </w:smartTag>
      <w:r w:rsidRPr="005B1942">
        <w:t xml:space="preserve">, </w:t>
      </w:r>
      <w:smartTag w:element="place" w:uri="urn:schemas-microsoft-com:office:smarttags">
        <w:smartTag w:element="City" w:uri="urn:schemas-microsoft-com:office:smarttags">
          <w:r w:rsidRPr="005B1942">
            <w:t>Split</w:t>
          </w:r>
        </w:smartTag>
      </w:smartTag>
      <w:r w:rsidRPr="005B1942">
        <w:t>,</w:t>
      </w:r>
    </w:p>
    <w:p w:rsidRDefault="00436592" w:rsidP="00436592" w:rsidR="00436592">
      <w:r w:rsidRPr="005B1942">
        <w:t xml:space="preserve">     Mažuranićevo šetalište 24b, </w:t>
      </w:r>
      <w:r>
        <w:t xml:space="preserve">faksom na broj: 303-956. i nakon pravomoćnsti i uz </w:t>
      </w:r>
    </w:p>
    <w:p w:rsidRDefault="00436592" w:rsidP="00436592" w:rsidR="00436592">
      <w:r>
        <w:t xml:space="preserve">     potvrdu o pravomoćnosti,</w:t>
      </w:r>
    </w:p>
    <w:p w:rsidRDefault="00436592" w:rsidP="00436592" w:rsidR="00436592" w:rsidRPr="00EB0FCE">
      <w:r>
        <w:t>4.  Sudski registar ovog S</w:t>
      </w:r>
      <w:r w:rsidRPr="00EB0FCE">
        <w:t>uda</w:t>
      </w:r>
      <w:r>
        <w:t xml:space="preserve"> - ovdje</w:t>
      </w:r>
      <w:r w:rsidRPr="00EB0FCE">
        <w:t>,</w:t>
      </w:r>
      <w:r>
        <w:t xml:space="preserve"> nakon pravomoćnosti,</w:t>
      </w:r>
    </w:p>
    <w:p w:rsidRDefault="00436592" w:rsidP="00436592" w:rsidR="00436592" w:rsidRPr="009D250C">
      <w:pPr>
        <w:rPr>
          <w:lang w:val="fr-FR"/>
        </w:rPr>
      </w:pPr>
      <w:r>
        <w:rPr>
          <w:lang w:val="fr-FR"/>
        </w:rPr>
        <w:t>5</w:t>
      </w:r>
      <w:r w:rsidRPr="009D250C">
        <w:rPr>
          <w:lang w:val="fr-FR"/>
        </w:rPr>
        <w:t xml:space="preserve">.  Općinski sud u </w:t>
      </w:r>
      <w:r>
        <w:rPr>
          <w:lang w:val="fr-FR"/>
        </w:rPr>
        <w:t>Splitu</w:t>
      </w:r>
      <w:r w:rsidRPr="009D250C">
        <w:rPr>
          <w:lang w:val="fr-FR"/>
        </w:rPr>
        <w:t>, ZK odjel</w:t>
      </w:r>
      <w:r>
        <w:rPr>
          <w:lang w:val="fr-FR"/>
        </w:rPr>
        <w:t xml:space="preserve"> u Splitu</w:t>
      </w:r>
      <w:r w:rsidRPr="009D250C">
        <w:rPr>
          <w:lang w:val="fr-FR"/>
        </w:rPr>
        <w:t xml:space="preserve">, </w:t>
      </w:r>
      <w:r>
        <w:rPr>
          <w:lang w:val="fr-FR"/>
        </w:rPr>
        <w:t>Split,</w:t>
      </w:r>
      <w:r w:rsidRPr="00BF7B16">
        <w:t xml:space="preserve"> </w:t>
      </w:r>
      <w:r>
        <w:t>nakon pravomoćnosti,</w:t>
      </w:r>
    </w:p>
    <w:p w:rsidRDefault="00436592" w:rsidP="00436592" w:rsidR="00436592" w:rsidRPr="005C54E8">
      <w:pPr>
        <w:pStyle w:val="Tijeloteksta"/>
      </w:pPr>
      <w:r>
        <w:t>6</w:t>
      </w:r>
      <w:r w:rsidRPr="005C54E8">
        <w:t xml:space="preserve">.  </w:t>
      </w:r>
      <w:r>
        <w:t>Mrežna stranica</w:t>
      </w:r>
      <w:r w:rsidRPr="005C54E8">
        <w:t xml:space="preserve"> e-Oglasn</w:t>
      </w:r>
      <w:r>
        <w:t>a</w:t>
      </w:r>
      <w:r w:rsidRPr="005C54E8">
        <w:t xml:space="preserve"> ploč</w:t>
      </w:r>
      <w:r>
        <w:t>a</w:t>
      </w:r>
      <w:r w:rsidRPr="005C54E8">
        <w:t xml:space="preserve">  </w:t>
      </w:r>
      <w:r>
        <w:t>sudova, rok: 30. dana,</w:t>
      </w:r>
    </w:p>
    <w:p w:rsidRDefault="00436592" w:rsidP="00436592" w:rsidR="00436592" w:rsidRPr="005C54E8">
      <w:pPr>
        <w:pStyle w:val="Tijeloteksta"/>
      </w:pPr>
      <w:r>
        <w:t>7</w:t>
      </w:r>
      <w:r w:rsidRPr="005C54E8">
        <w:t>.  Spis.</w:t>
      </w:r>
    </w:p>
    <w:p w:rsidRDefault="00436592" w:rsidP="00436592" w:rsidR="00436592">
      <w:pPr>
        <w:pStyle w:val="Tijeloteksta"/>
        <w:rPr>
          <w:lang w:val="en-AU"/>
        </w:rPr>
      </w:pPr>
    </w:p>
    <w:p w:rsidRDefault="00436592" w:rsidP="00436592" w:rsidR="00436592" w:rsidRPr="005C54E8">
      <w:pPr>
        <w:pStyle w:val="Tijeloteksta"/>
        <w:rPr>
          <w:lang w:val="en-AU"/>
        </w:rPr>
      </w:pPr>
    </w:p>
    <w:p w:rsidRDefault="00436592" w:rsidP="00436592" w:rsidR="00436592">
      <w:pPr>
        <w:pStyle w:val="Tijeloteksta"/>
        <w:rPr>
          <w:lang w:val="en-AU"/>
        </w:rPr>
      </w:pPr>
      <w:r w:rsidRPr="005C54E8">
        <w:rPr>
          <w:lang w:val="en-AU"/>
        </w:rPr>
        <w:t xml:space="preserve">Split, </w:t>
      </w:r>
      <w:r>
        <w:rPr>
          <w:lang w:val="en-AU"/>
        </w:rPr>
        <w:t>16. veljače</w:t>
      </w:r>
      <w:r w:rsidRPr="005C54E8">
        <w:rPr>
          <w:lang w:val="en-AU"/>
        </w:rPr>
        <w:t xml:space="preserve"> 201</w:t>
      </w:r>
      <w:r>
        <w:rPr>
          <w:lang w:val="en-AU"/>
        </w:rPr>
        <w:t>8</w:t>
      </w:r>
      <w:r w:rsidRPr="005C54E8">
        <w:rPr>
          <w:lang w:val="en-AU"/>
        </w:rPr>
        <w:t>.                              S</w:t>
      </w:r>
      <w:r>
        <w:rPr>
          <w:lang w:val="en-AU"/>
        </w:rPr>
        <w:t>udac</w:t>
      </w:r>
      <w:r w:rsidRPr="005C54E8">
        <w:rPr>
          <w:lang w:val="en-AU"/>
        </w:rPr>
        <w:t>: Jozo Ćaleta,</w:t>
      </w: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6592"/>
    <w:rsid w:val="00317CFD"/>
    <w:rsid w:val="00436592"/>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6592"/>
    <w:rPr>
      <w:rFonts w:cs="Times New Roman" w:eastAsia="Times New Roman"/>
      <w:szCs w:val="24"/>
      <w:lang w:eastAsia="hr-HR"/>
    </w:rPr>
  </w:style>
  <w:style w:styleId="Naslov1" w:type="paragraph">
    <w:name w:val="heading 1"/>
    <w:basedOn w:val="Normal"/>
    <w:next w:val="Normal"/>
    <w:link w:val="Naslov1Char"/>
    <w:qFormat/>
    <w:rsid w:val="00436592"/>
    <w:pPr>
      <w:keepNext/>
      <w:jc w:val="center"/>
      <w:outlineLvl w:val="0"/>
    </w:pPr>
    <w:rPr>
      <w:rFonts w:eastAsia="Arial Unicode MS"/>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36592"/>
    <w:rPr>
      <w:rFonts w:cs="Times New Roman" w:eastAsia="Arial Unicode MS"/>
      <w:b/>
      <w:bCs/>
      <w:szCs w:val="24"/>
      <w:lang w:eastAsia="hr-HR"/>
    </w:rPr>
  </w:style>
  <w:style w:styleId="Bezproreda" w:type="paragraph">
    <w:name w:val="No Spacing"/>
    <w:uiPriority w:val="1"/>
    <w:qFormat/>
    <w:rsid w:val="00436592"/>
    <w:rPr>
      <w:rFonts w:hAnsiTheme="minorHAnsi" w:asciiTheme="minorHAnsi"/>
      <w:sz w:val="22"/>
    </w:rPr>
  </w:style>
  <w:style w:styleId="Tijeloteksta" w:type="paragraph">
    <w:name w:val="Body Text"/>
    <w:aliases w:val=" uvlaka 3,  uvlaka 2,uvlaka 3,uvlaka 2"/>
    <w:basedOn w:val="Normal"/>
    <w:link w:val="TijelotekstaChar"/>
    <w:rsid w:val="00436592"/>
    <w:pPr>
      <w:jc w:val="both"/>
    </w:pPr>
  </w:style>
  <w:style w:customStyle="true" w:styleId="TijelotekstaChar" w:type="character">
    <w:name w:val="Tijelo teksta Char"/>
    <w:aliases w:val=" uvlaka 3 Char,  uvlaka 2 Char,uvlaka 3 Char,uvlaka 2 Char"/>
    <w:basedOn w:val="Zadanifontodlomka"/>
    <w:link w:val="Tijeloteksta"/>
    <w:rsid w:val="00436592"/>
    <w:rPr>
      <w:rFonts w:cs="Times New Roman" w:eastAsia="Times New Roman"/>
      <w:szCs w:val="24"/>
      <w:lang w:eastAsia="hr-HR"/>
    </w:rPr>
  </w:style>
  <w:style w:styleId="Tekstbalonia" w:type="paragraph">
    <w:name w:val="Balloon Text"/>
    <w:basedOn w:val="Normal"/>
    <w:link w:val="TekstbaloniaChar"/>
    <w:uiPriority w:val="99"/>
    <w:semiHidden/>
    <w:unhideWhenUsed/>
    <w:rsid w:val="004365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659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17CFD"/>
    <w:rPr>
      <w:color w:val="808080"/>
      <w:bdr w:space="0" w:sz="0" w:color="auto" w:val="none"/>
      <w:shd w:fill="auto" w:color="auto" w:val="clear"/>
    </w:rPr>
  </w:style>
  <w:style w:customStyle="true" w:styleId="eSPISCCParagraphDefaultFont" w:type="character">
    <w:name w:val="eSPIS_CC_Paragraph Default Font"/>
    <w:basedOn w:val="Zadanifontodlomka"/>
    <w:rsid w:val="00317CF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17CFD"/>
    <w:rPr>
      <w:noProof/>
      <w:bdr w:space="0" w:sz="0" w:color="auto" w:val="none"/>
      <w:shd w:fill="FFFFCC" w:color="auto" w:val="clear"/>
      <w:lang w:val="hr-HR"/>
    </w:rPr>
  </w:style>
  <w:style w:customStyle="true" w:styleId="PozadinaSvijetloCrvena" w:type="character">
    <w:name w:val="Pozadina_SvijetloCrvena"/>
    <w:basedOn w:val="eSPISCCParagraphDefaultFont"/>
    <w:rsid w:val="00317CF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17CF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6592"/>
    <w:rPr>
      <w:rFonts w:cs="Times New Roman" w:eastAsia="Times New Roman"/>
      <w:szCs w:val="24"/>
      <w:lang w:eastAsia="hr-HR"/>
    </w:rPr>
  </w:style>
  <w:style w:styleId="Naslov1" w:type="paragraph">
    <w:name w:val="heading 1"/>
    <w:basedOn w:val="Normal"/>
    <w:next w:val="Normal"/>
    <w:link w:val="Naslov1Char"/>
    <w:qFormat/>
    <w:rsid w:val="00436592"/>
    <w:pPr>
      <w:keepNext/>
      <w:jc w:val="center"/>
      <w:outlineLvl w:val="0"/>
    </w:pPr>
    <w:rPr>
      <w:rFonts w:eastAsia="Arial Unicode MS"/>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36592"/>
    <w:rPr>
      <w:rFonts w:cs="Times New Roman" w:eastAsia="Arial Unicode MS"/>
      <w:b/>
      <w:bCs/>
      <w:szCs w:val="24"/>
      <w:lang w:eastAsia="hr-HR"/>
    </w:rPr>
  </w:style>
  <w:style w:styleId="Bezproreda" w:type="paragraph">
    <w:name w:val="No Spacing"/>
    <w:uiPriority w:val="1"/>
    <w:qFormat/>
    <w:rsid w:val="00436592"/>
    <w:rPr>
      <w:rFonts w:asciiTheme="minorHAnsi" w:hAnsiTheme="minorHAnsi"/>
      <w:sz w:val="22"/>
    </w:rPr>
  </w:style>
  <w:style w:styleId="Tijeloteksta" w:type="paragraph">
    <w:name w:val="Body Text"/>
    <w:aliases w:val=" uvlaka 3,  uvlaka 2,uvlaka 3,uvlaka 2"/>
    <w:basedOn w:val="Normal"/>
    <w:link w:val="TijelotekstaChar"/>
    <w:rsid w:val="00436592"/>
    <w:pPr>
      <w:jc w:val="both"/>
    </w:pPr>
  </w:style>
  <w:style w:customStyle="1" w:styleId="TijelotekstaChar" w:type="character">
    <w:name w:val="Tijelo teksta Char"/>
    <w:aliases w:val=" uvlaka 3 Char,  uvlaka 2 Char,uvlaka 3 Char,uvlaka 2 Char"/>
    <w:basedOn w:val="Zadanifontodlomka"/>
    <w:link w:val="Tijeloteksta"/>
    <w:rsid w:val="00436592"/>
    <w:rPr>
      <w:rFonts w:cs="Times New Roman" w:eastAsia="Times New Roman"/>
      <w:szCs w:val="24"/>
      <w:lang w:eastAsia="hr-HR"/>
    </w:rPr>
  </w:style>
  <w:style w:styleId="Tekstbalonia" w:type="paragraph">
    <w:name w:val="Balloon Text"/>
    <w:basedOn w:val="Normal"/>
    <w:link w:val="TekstbaloniaChar"/>
    <w:uiPriority w:val="99"/>
    <w:semiHidden/>
    <w:unhideWhenUsed/>
    <w:rsid w:val="00436592"/>
    <w:rPr>
      <w:rFonts w:ascii="Tahoma" w:cs="Tahoma" w:hAnsi="Tahoma"/>
      <w:sz w:val="16"/>
      <w:szCs w:val="16"/>
    </w:rPr>
  </w:style>
  <w:style w:customStyle="1" w:styleId="TekstbaloniaChar" w:type="character">
    <w:name w:val="Tekst balončića Char"/>
    <w:basedOn w:val="Zadanifontodlomka"/>
    <w:link w:val="Tekstbalonia"/>
    <w:uiPriority w:val="99"/>
    <w:semiHidden/>
    <w:rsid w:val="0043659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17CFD"/>
    <w:rPr>
      <w:color w:val="808080"/>
      <w:bdr w:color="auto" w:space="0" w:sz="0" w:val="none"/>
      <w:shd w:color="auto" w:fill="auto" w:val="clear"/>
    </w:rPr>
  </w:style>
  <w:style w:customStyle="1" w:styleId="eSPISCCParagraphDefaultFont" w:type="character">
    <w:name w:val="eSPIS_CC_Paragraph Default Font"/>
    <w:basedOn w:val="Zadanifontodlomka"/>
    <w:rsid w:val="00317CF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17CFD"/>
    <w:rPr>
      <w:noProof/>
      <w:bdr w:color="auto" w:space="0" w:sz="0" w:val="none"/>
      <w:shd w:color="auto" w:fill="FFFFCC" w:val="clear"/>
      <w:lang w:val="hr-HR"/>
    </w:rPr>
  </w:style>
  <w:style w:customStyle="1" w:styleId="PozadinaSvijetloCrvena" w:type="character">
    <w:name w:val="Pozadina_SvijetloCrvena"/>
    <w:basedOn w:val="eSPISCCParagraphDefaultFont"/>
    <w:rsid w:val="00317CF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17CF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827976.37</izvorni_sadrzaj>
    <derivirana_varijabla naziv="DomainObject.Predmet.TrenutnaVrijednost_1">827976.37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19808345315</item>
    </izvorni_sadrzaj>
    <derivirana_varijabla naziv="DomainObject.Predmet.SudioniciListNazivOIB_1">
      <item>, OIB 19808345315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1645</properties:Words>
  <properties:Characters>8702</properties:Characters>
  <properties:Lines>216</properties:Lines>
  <properties:Paragraphs>53</properties:Paragraphs>
  <properties:TotalTime>1</properties:TotalTime>
  <properties:ScaleCrop>false</properties:ScaleCrop>
  <properties:LinksUpToDate>false</properties:LinksUpToDate>
  <properties:CharactersWithSpaces>11188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2018-02-16T08:57:00Z</dcterms:created>
  <dc:creator>Jozo Ćaleta</dc:creator>
  <cp:lastModifiedBy>Jozo Ćaleta</cp:lastModifiedBy>
  <dcterms:modified xmlns:xsi="http://www.w3.org/2001/XMLSchema-instance" xsi:type="dcterms:W3CDTF">2018-02-16T08:59:00Z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