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326d" w14:paraId="e10326d" w:rsidRDefault="00563416" w:rsidP="00563416" w:rsidR="00563416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563416" w:rsidP="00563416" w:rsidR="00563416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563416" w:rsidP="00563416" w:rsidR="00563416" w:rsidRPr="00B234F4">
      <w:pPr>
        <w:jc w:val="center"/>
        <w:rPr>
          <w:rFonts w:hAnsi="Times New Roman" w:ascii="Times New Roman"/>
          <w:sz w:val="24"/>
        </w:rPr>
      </w:pPr>
    </w:p>
    <w:p w:rsidRDefault="00563416" w:rsidP="00563416" w:rsidR="00563416" w:rsidRPr="00202173">
      <w:pPr>
        <w:jc w:val="both"/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>Nadležni trgovački sud : TRGOVAČKI SUD U ZA</w:t>
      </w:r>
      <w:r w:rsidR="00EC27DE">
        <w:rPr>
          <w:rFonts w:hAnsi="Times New Roman" w:ascii="Times New Roman"/>
          <w:sz w:val="24"/>
          <w:szCs w:val="24"/>
        </w:rPr>
        <w:t>GREBU</w:t>
      </w:r>
    </w:p>
    <w:p w:rsidRDefault="00563416" w:rsidP="00563416" w:rsidR="00563416" w:rsidRPr="00202173">
      <w:pPr>
        <w:jc w:val="both"/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 xml:space="preserve">Poslovni broj spisa: </w:t>
      </w:r>
      <w:r w:rsidR="007A4067">
        <w:rPr>
          <w:rFonts w:hAnsi="Times New Roman" w:ascii="Times New Roman"/>
          <w:sz w:val="24"/>
          <w:szCs w:val="24"/>
          <w:u w:val="single"/>
        </w:rPr>
        <w:t xml:space="preserve">Na </w:t>
      </w:r>
      <w:proofErr w:type="spellStart"/>
      <w:r w:rsidR="007A4067">
        <w:rPr>
          <w:rFonts w:hAnsi="Times New Roman" w:ascii="Times New Roman"/>
          <w:sz w:val="24"/>
          <w:szCs w:val="24"/>
          <w:u w:val="single"/>
        </w:rPr>
        <w:t>posl</w:t>
      </w:r>
      <w:proofErr w:type="spellEnd"/>
      <w:r w:rsidR="007A4067">
        <w:rPr>
          <w:rFonts w:hAnsi="Times New Roman" w:ascii="Times New Roman"/>
          <w:sz w:val="24"/>
          <w:szCs w:val="24"/>
          <w:u w:val="single"/>
        </w:rPr>
        <w:t xml:space="preserve">. br. </w:t>
      </w:r>
      <w:r w:rsidR="00D3406A">
        <w:rPr>
          <w:rFonts w:hAnsi="Times New Roman" w:ascii="Times New Roman"/>
          <w:sz w:val="24"/>
          <w:szCs w:val="24"/>
          <w:u w:val="single"/>
        </w:rPr>
        <w:t>48</w:t>
      </w:r>
      <w:r w:rsidR="007A4067">
        <w:rPr>
          <w:rFonts w:hAnsi="Times New Roman" w:ascii="Times New Roman"/>
          <w:sz w:val="24"/>
          <w:szCs w:val="24"/>
          <w:u w:val="single"/>
        </w:rPr>
        <w:t>. St-</w:t>
      </w:r>
      <w:r w:rsidR="00D3406A">
        <w:rPr>
          <w:rFonts w:hAnsi="Times New Roman" w:ascii="Times New Roman"/>
          <w:sz w:val="24"/>
          <w:szCs w:val="24"/>
          <w:u w:val="single"/>
        </w:rPr>
        <w:t>5048</w:t>
      </w:r>
      <w:r w:rsidR="007A4067">
        <w:rPr>
          <w:rFonts w:hAnsi="Times New Roman" w:ascii="Times New Roman"/>
          <w:sz w:val="24"/>
          <w:szCs w:val="24"/>
          <w:u w:val="single"/>
        </w:rPr>
        <w:t>/16</w:t>
      </w:r>
    </w:p>
    <w:p w:rsidRDefault="00563416" w:rsidP="00563416" w:rsidR="00563416" w:rsidRPr="00202173">
      <w:pPr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>Dužnik (ime i prezime / tvrtka ili naziv, sjedište/adresa, OIB):</w:t>
      </w:r>
    </w:p>
    <w:p w:rsidRDefault="00D3406A" w:rsidP="00563416" w:rsidR="007F1F35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RUTH</w:t>
      </w:r>
      <w:r w:rsidR="007F1F35" w:rsidRPr="007F1F35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7F1F35">
        <w:rPr>
          <w:rFonts w:hAnsi="Times New Roman" w:ascii="Times New Roman"/>
          <w:b/>
          <w:bCs/>
          <w:sz w:val="24"/>
          <w:szCs w:val="24"/>
        </w:rPr>
        <w:t>d.o.o. – u stečaju</w:t>
      </w:r>
    </w:p>
    <w:p w:rsidRDefault="00D3406A" w:rsidP="00563416" w:rsidR="007F1F35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OIB: 89020750410</w:t>
      </w:r>
    </w:p>
    <w:p w:rsidRDefault="00D3406A" w:rsidP="00563416" w:rsidR="00563416" w:rsidRPr="007F1F35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Zagreb, Trg Ante Starčevića 7</w:t>
      </w:r>
      <w:r w:rsidR="007F1F35" w:rsidRPr="007F1F35">
        <w:rPr>
          <w:rFonts w:hAnsi="Times New Roman" w:ascii="Times New Roman"/>
          <w:b/>
          <w:bCs/>
          <w:sz w:val="24"/>
          <w:szCs w:val="24"/>
        </w:rPr>
        <w:t xml:space="preserve">                                                                     </w:t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7F1F35">
        <w:rPr>
          <w:rFonts w:hAnsi="Times New Roman" w:ascii="Times New Roman"/>
          <w:b/>
          <w:bCs/>
          <w:sz w:val="24"/>
          <w:szCs w:val="24"/>
        </w:rPr>
        <w:t xml:space="preserve">  </w:t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</w:p>
    <w:p w:rsidRDefault="00563416" w:rsidP="00563416" w:rsidR="00563416" w:rsidRPr="00B234F4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7F1F35">
        <w:rPr>
          <w:rFonts w:hAnsi="Times New Roman" w:ascii="Times New Roman"/>
          <w:sz w:val="24"/>
          <w:szCs w:val="24"/>
        </w:rPr>
        <w:t>TIJEK</w:t>
      </w:r>
      <w:r w:rsidRPr="00B234F4">
        <w:rPr>
          <w:rFonts w:hAnsi="Times New Roman" w:ascii="Times New Roman"/>
          <w:sz w:val="24"/>
          <w:szCs w:val="24"/>
        </w:rPr>
        <w:t xml:space="preserve"> STEČAJNOGA POSTUPKA U RAZDOBLJU DO </w:t>
      </w:r>
      <w:r w:rsidR="00CB1FD4">
        <w:rPr>
          <w:rFonts w:hAnsi="Times New Roman" w:ascii="Times New Roman"/>
          <w:sz w:val="24"/>
          <w:szCs w:val="24"/>
        </w:rPr>
        <w:t>4</w:t>
      </w:r>
      <w:r w:rsidR="007F1F35" w:rsidRPr="007F1F35">
        <w:rPr>
          <w:rFonts w:hAnsi="Times New Roman" w:ascii="Times New Roman"/>
          <w:b/>
          <w:sz w:val="24"/>
          <w:szCs w:val="24"/>
        </w:rPr>
        <w:t xml:space="preserve">. </w:t>
      </w:r>
      <w:r w:rsidR="00CB1FD4">
        <w:rPr>
          <w:rFonts w:hAnsi="Times New Roman" w:ascii="Times New Roman"/>
          <w:b/>
          <w:sz w:val="24"/>
          <w:szCs w:val="24"/>
        </w:rPr>
        <w:t>lipnja</w:t>
      </w:r>
      <w:r w:rsidR="007F1F35" w:rsidRPr="007F1F35">
        <w:rPr>
          <w:rFonts w:hAnsi="Times New Roman" w:ascii="Times New Roman"/>
          <w:b/>
          <w:sz w:val="24"/>
          <w:szCs w:val="24"/>
        </w:rPr>
        <w:t xml:space="preserve"> 201</w:t>
      </w:r>
      <w:r w:rsidR="00CB1FD4">
        <w:rPr>
          <w:rFonts w:hAnsi="Times New Roman" w:ascii="Times New Roman"/>
          <w:b/>
          <w:sz w:val="24"/>
          <w:szCs w:val="24"/>
        </w:rPr>
        <w:t>8</w:t>
      </w:r>
      <w:r w:rsidR="007F1F35">
        <w:rPr>
          <w:rFonts w:hAnsi="Times New Roman" w:ascii="Times New Roman"/>
          <w:sz w:val="24"/>
          <w:szCs w:val="24"/>
        </w:rPr>
        <w:t>. godine</w:t>
      </w:r>
    </w:p>
    <w:p w:rsidRDefault="00563416" w:rsidR="00DE016F">
      <w:r>
        <w:t xml:space="preserve">                  </w:t>
      </w:r>
    </w:p>
    <w:p w:rsidRDefault="00563416" w:rsidP="00563416" w:rsidR="00563416">
      <w:pPr>
        <w:jc w:val="both"/>
        <w:rPr>
          <w:rFonts w:hAnsi="Times New Roman" w:ascii="Times New Roman"/>
          <w:sz w:val="24"/>
          <w:szCs w:val="24"/>
        </w:rPr>
      </w:pPr>
      <w:r>
        <w:t xml:space="preserve">                     </w:t>
      </w:r>
      <w:r w:rsidR="00893E04"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893E04" w:rsidP="00563416" w:rsidR="00893E04">
      <w:pPr>
        <w:jc w:val="both"/>
        <w:rPr>
          <w:rFonts w:hAnsi="Times New Roman" w:ascii="Times New Roman"/>
          <w:sz w:val="24"/>
          <w:szCs w:val="24"/>
        </w:rPr>
      </w:pPr>
    </w:p>
    <w:p w:rsidRDefault="00202173" w:rsidP="00563416" w:rsidR="00202173">
      <w:pPr>
        <w:jc w:val="both"/>
        <w:rPr>
          <w:rFonts w:hAnsi="Times New Roman" w:ascii="Times New Roman"/>
          <w:sz w:val="24"/>
          <w:szCs w:val="24"/>
        </w:rPr>
      </w:pPr>
    </w:p>
    <w:p w:rsidRDefault="00202173" w:rsidP="00202173" w:rsidR="00202173" w:rsidRPr="00E2322E">
      <w:pPr>
        <w:rPr>
          <w:rFonts w:hAnsi="Times New Roman" w:ascii="Times New Roman"/>
          <w:b/>
          <w:sz w:val="24"/>
          <w:szCs w:val="24"/>
        </w:rPr>
      </w:pPr>
      <w:r w:rsidRPr="00E2322E">
        <w:rPr>
          <w:rFonts w:hAnsi="Times New Roman" w:ascii="Times New Roman"/>
          <w:b/>
          <w:sz w:val="24"/>
          <w:szCs w:val="24"/>
        </w:rPr>
        <w:t xml:space="preserve">                      </w:t>
      </w:r>
      <w:r w:rsidR="00E2322E" w:rsidRPr="00E2322E">
        <w:rPr>
          <w:rFonts w:hAnsi="Times New Roman" w:ascii="Times New Roman"/>
          <w:b/>
          <w:sz w:val="24"/>
          <w:szCs w:val="24"/>
        </w:rPr>
        <w:t>I</w:t>
      </w:r>
      <w:r w:rsidR="00FA511C">
        <w:rPr>
          <w:rFonts w:hAnsi="Times New Roman" w:ascii="Times New Roman"/>
          <w:b/>
          <w:sz w:val="24"/>
          <w:szCs w:val="24"/>
        </w:rPr>
        <w:t>.</w:t>
      </w:r>
      <w:r w:rsidRPr="00E2322E">
        <w:rPr>
          <w:rFonts w:hAnsi="Times New Roman" w:ascii="Times New Roman"/>
          <w:b/>
          <w:sz w:val="24"/>
          <w:szCs w:val="24"/>
        </w:rPr>
        <w:t xml:space="preserve">     NEKRETNINE</w:t>
      </w:r>
    </w:p>
    <w:p w:rsidRDefault="00427AE0" w:rsidP="00427AE0" w:rsidR="00427AE0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Nekretnina upisan u zemljišnoknjižni uložak broj 14856  k. o. Grad Zagreb, </w:t>
      </w:r>
      <w:proofErr w:type="spellStart"/>
      <w:r>
        <w:rPr>
          <w:rFonts w:cs="Times New Roman" w:hAnsi="Times New Roman" w:ascii="Times New Roman"/>
        </w:rPr>
        <w:t>kat.čestica</w:t>
      </w:r>
      <w:proofErr w:type="spellEnd"/>
      <w:r>
        <w:rPr>
          <w:rFonts w:cs="Times New Roman" w:hAnsi="Times New Roman" w:ascii="Times New Roman"/>
        </w:rPr>
        <w:t xml:space="preserve"> 4714/3, a koja se sastoji od obiteljske stambene zgrade u Maglajskoj ulici br. 3 upisana kao </w:t>
      </w:r>
      <w:proofErr w:type="spellStart"/>
      <w:r>
        <w:rPr>
          <w:rFonts w:cs="Times New Roman" w:hAnsi="Times New Roman" w:ascii="Times New Roman"/>
        </w:rPr>
        <w:t>zk</w:t>
      </w:r>
      <w:proofErr w:type="spellEnd"/>
      <w:r>
        <w:rPr>
          <w:rFonts w:cs="Times New Roman" w:hAnsi="Times New Roman" w:ascii="Times New Roman"/>
        </w:rPr>
        <w:t xml:space="preserve">. tijelo A II (dva), sagrađena na zk.č.br.4714/3 dvorište u Zagrebu, Ulica rade Končara 95 i Maglajska 3, pov.193,2 </w:t>
      </w:r>
      <w:proofErr w:type="spellStart"/>
      <w:r>
        <w:rPr>
          <w:rFonts w:cs="Times New Roman" w:hAnsi="Times New Roman" w:ascii="Times New Roman"/>
        </w:rPr>
        <w:t>čhv</w:t>
      </w:r>
      <w:proofErr w:type="spellEnd"/>
      <w:r>
        <w:rPr>
          <w:rFonts w:cs="Times New Roman" w:hAnsi="Times New Roman" w:ascii="Times New Roman"/>
        </w:rPr>
        <w:t xml:space="preserve"> ili 695 m2 upisana kao </w:t>
      </w:r>
      <w:proofErr w:type="spellStart"/>
      <w:r>
        <w:rPr>
          <w:rFonts w:cs="Times New Roman" w:hAnsi="Times New Roman" w:ascii="Times New Roman"/>
        </w:rPr>
        <w:t>zk</w:t>
      </w:r>
      <w:proofErr w:type="spellEnd"/>
      <w:r>
        <w:rPr>
          <w:rFonts w:cs="Times New Roman" w:hAnsi="Times New Roman" w:ascii="Times New Roman"/>
        </w:rPr>
        <w:t xml:space="preserve">. tijelo A I (jedan) , u </w:t>
      </w:r>
      <w:r w:rsidRPr="002E6EC7">
        <w:rPr>
          <w:rFonts w:cs="Times New Roman" w:hAnsi="Times New Roman" w:ascii="Times New Roman"/>
          <w:b/>
        </w:rPr>
        <w:t>društvenom vlasništvu</w:t>
      </w:r>
      <w:r>
        <w:rPr>
          <w:rFonts w:cs="Times New Roman" w:hAnsi="Times New Roman" w:ascii="Times New Roman"/>
        </w:rPr>
        <w:t>.</w:t>
      </w:r>
    </w:p>
    <w:p w:rsidRDefault="00427AE0" w:rsidP="00427AE0" w:rsidR="00427AE0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nekretnini je zabilježen spor zaprimljena 7. lipnja 2017. godine pod brojem Z-3100/2017.</w:t>
      </w:r>
    </w:p>
    <w:p w:rsidRDefault="00427AE0" w:rsidP="00427AE0" w:rsidR="00427AE0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spor, tužba podnesena je Općinskom građanskom sudu u Zagrebu pod poslo.br. P-3519/16 31. svibnja 2016. godine.</w:t>
      </w:r>
      <w:r w:rsidR="00F37695">
        <w:rPr>
          <w:rFonts w:cs="Times New Roman" w:hAnsi="Times New Roman" w:ascii="Times New Roman"/>
        </w:rPr>
        <w:t xml:space="preserve"> kojom tužitelj Željko </w:t>
      </w:r>
      <w:proofErr w:type="spellStart"/>
      <w:r w:rsidR="00F37695">
        <w:rPr>
          <w:rFonts w:cs="Times New Roman" w:hAnsi="Times New Roman" w:ascii="Times New Roman"/>
        </w:rPr>
        <w:t>Petrlić</w:t>
      </w:r>
      <w:proofErr w:type="spellEnd"/>
      <w:r w:rsidR="00F37695">
        <w:rPr>
          <w:rFonts w:cs="Times New Roman" w:hAnsi="Times New Roman" w:ascii="Times New Roman"/>
        </w:rPr>
        <w:t xml:space="preserve"> vodi parnicu protiv tuženika društva u stečaju RUTH d.o.o.</w:t>
      </w:r>
    </w:p>
    <w:p w:rsidRDefault="00427AE0" w:rsidP="00427AE0" w:rsidR="00427AE0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Radi se o nekretnini :</w:t>
      </w:r>
    </w:p>
    <w:p w:rsidRDefault="00427AE0" w:rsidP="00427AE0" w:rsidR="00427AE0">
      <w:pPr>
        <w:pStyle w:val="Uvuenotijeloteksta"/>
        <w:numPr>
          <w:ilvl w:val="0"/>
          <w:numId w:val="5"/>
        </w:numPr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Obiteljska stambena zgrada u Maglajskoj ulici br. 3. sagrađenoj na </w:t>
      </w:r>
      <w:proofErr w:type="spellStart"/>
      <w:r>
        <w:rPr>
          <w:rFonts w:cs="Times New Roman" w:hAnsi="Times New Roman" w:ascii="Times New Roman"/>
        </w:rPr>
        <w:t>kat.čestici</w:t>
      </w:r>
      <w:proofErr w:type="spellEnd"/>
      <w:r>
        <w:rPr>
          <w:rFonts w:cs="Times New Roman" w:hAnsi="Times New Roman" w:ascii="Times New Roman"/>
        </w:rPr>
        <w:t xml:space="preserve"> 4714/3, u kojoj živi Željko </w:t>
      </w:r>
      <w:proofErr w:type="spellStart"/>
      <w:r>
        <w:rPr>
          <w:rFonts w:cs="Times New Roman" w:hAnsi="Times New Roman" w:ascii="Times New Roman"/>
        </w:rPr>
        <w:t>Petrlić</w:t>
      </w:r>
      <w:proofErr w:type="spellEnd"/>
      <w:r>
        <w:rPr>
          <w:rFonts w:cs="Times New Roman" w:hAnsi="Times New Roman" w:ascii="Times New Roman"/>
        </w:rPr>
        <w:t xml:space="preserve"> sa obitelji.</w:t>
      </w:r>
    </w:p>
    <w:p w:rsidRDefault="00427AE0" w:rsidP="00427AE0" w:rsidR="00427AE0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F37695" w:rsidP="00427AE0" w:rsidR="00427AE0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Svoje pravo vlasništva na predmetnoj nekretnini tužitelj ( Željko </w:t>
      </w:r>
      <w:proofErr w:type="spellStart"/>
      <w:r>
        <w:rPr>
          <w:rFonts w:cs="Times New Roman" w:hAnsi="Times New Roman" w:ascii="Times New Roman"/>
        </w:rPr>
        <w:t>Petrlić</w:t>
      </w:r>
      <w:proofErr w:type="spellEnd"/>
      <w:r>
        <w:rPr>
          <w:rFonts w:cs="Times New Roman" w:hAnsi="Times New Roman" w:ascii="Times New Roman"/>
        </w:rPr>
        <w:t xml:space="preserve">) temelji na ugovoru o kupoprodaji iz 1966. godine kojeg je njegova majka sklopila sa tadašnjim vlasnikom nekretnine (Josip </w:t>
      </w:r>
      <w:proofErr w:type="spellStart"/>
      <w:r>
        <w:rPr>
          <w:rFonts w:cs="Times New Roman" w:hAnsi="Times New Roman" w:ascii="Times New Roman"/>
        </w:rPr>
        <w:t>Senta</w:t>
      </w:r>
      <w:proofErr w:type="spellEnd"/>
      <w:r>
        <w:rPr>
          <w:rFonts w:cs="Times New Roman" w:hAnsi="Times New Roman" w:ascii="Times New Roman"/>
        </w:rPr>
        <w:t>), te se od tada zajedno sa svojim prednicima nalazi u posjedu.</w:t>
      </w:r>
    </w:p>
    <w:p w:rsidRDefault="007F1F35" w:rsidP="007F1F35" w:rsidR="007F1F35">
      <w:pPr>
        <w:pStyle w:val="Uvuenotijeloteksta"/>
        <w:ind w:right="-288"/>
        <w:jc w:val="both"/>
        <w:rPr>
          <w:rFonts w:cs="Times New Roman" w:hAnsi="Times New Roman" w:ascii="Times New Roman"/>
        </w:rPr>
      </w:pPr>
    </w:p>
    <w:p w:rsidRDefault="006801B7" w:rsidP="006801B7" w:rsidR="006801B7" w:rsidRPr="006801B7">
      <w:pPr>
        <w:rPr>
          <w:rFonts w:eastAsiaTheme="minorHAnsi"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Iako tužitelj ne raspolaže predmetnim ugovorom o kupoprodaji posjeduje potvrdu o isplati kupoprodajne cijene i rješenja/priznanice iz upravnih postupaka vođenih u odnosu na navedenu nekretninu iz perioda 1966.-1967. godine te dokaze o podmirenim režijskim troškovima od stjecanja posjeda nadalje.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S druge strane, Andrija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kao zakonski nasljednik prodavatelja Josipa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darovao je predmetnu nekretninu svome sinu Nenadu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koji je potom fiducijarno prenosi na  Zanatsko štedno kreditne zadrugu, a potom prodaje društvu Ruth d.o.o. iako nitko od navedenih osoba nikada nije bio u posjedu predmetne nekretnina niti je izvršavao faktičnu vlast na istoj.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Tužitelj je 31.5.2016. godine podnio tužbu protiv tuženika - društva RUTH d.o.o.  kojim traži utvrđenje prava vlasništva premetne nekretnine dosjelošću.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Tuženik Ruth d.o.o. usprotivio se tužbenom zahtjevu, te u bitnome istakao</w:t>
      </w:r>
    </w:p>
    <w:p w:rsidRDefault="006801B7" w:rsidP="006801B7" w:rsidR="006801B7" w:rsidRPr="006801B7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prigovor pravomoćno presuđene stvari;</w:t>
      </w:r>
    </w:p>
    <w:p w:rsidRDefault="006801B7" w:rsidP="006801B7" w:rsidR="006801B7" w:rsidRPr="006801B7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kako tužitelj nije barem pošteni posjednik nekretnine.</w:t>
      </w:r>
    </w:p>
    <w:p w:rsidRDefault="006801B7" w:rsidP="006801B7" w:rsid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b/>
          <w:sz w:val="24"/>
          <w:szCs w:val="24"/>
        </w:rPr>
        <w:t>Pravno mišljenje</w:t>
      </w:r>
      <w:r>
        <w:rPr>
          <w:rFonts w:hAnsi="Times New Roman" w:ascii="Times New Roman"/>
          <w:sz w:val="24"/>
          <w:szCs w:val="24"/>
        </w:rPr>
        <w:t>: ( odvjetničko društvo GLAMUZINA &amp; GROŠETA, odvjetnik Ivan Glamuzina)</w:t>
      </w:r>
    </w:p>
    <w:p w:rsidRDefault="006801B7" w:rsidP="006801B7" w:rsidR="006801B7" w:rsidRPr="006801B7">
      <w:pPr>
        <w:rPr>
          <w:rFonts w:eastAsiaTheme="minorHAnsi" w:hAnsi="Times New Roman" w:ascii="Times New Roman"/>
          <w:sz w:val="24"/>
          <w:szCs w:val="24"/>
        </w:rPr>
      </w:pPr>
      <w:r>
        <w:rPr>
          <w:rFonts w:cs="Arial" w:hAnsi="Arial" w:ascii="Arial"/>
          <w:sz w:val="20"/>
          <w:szCs w:val="20"/>
        </w:rPr>
        <w:t xml:space="preserve">Iz dostupne dokumentacije kao nesporno proizlazi da je </w:t>
      </w:r>
      <w:r>
        <w:rPr>
          <w:rFonts w:cs="Arial" w:hAnsi="Arial" w:ascii="Arial"/>
          <w:b/>
          <w:bCs/>
          <w:sz w:val="20"/>
          <w:szCs w:val="20"/>
        </w:rPr>
        <w:t xml:space="preserve">tužitelj sa svojim pravnim prednicima </w:t>
      </w:r>
      <w:r w:rsidRPr="006801B7">
        <w:rPr>
          <w:rFonts w:hAnsi="Times New Roman" w:ascii="Times New Roman"/>
          <w:b/>
          <w:bCs/>
          <w:sz w:val="24"/>
          <w:szCs w:val="24"/>
        </w:rPr>
        <w:t>nalazi u posjedu nekretnine od 1966. godine i izvršava faktičnu vlast na nekretnini</w:t>
      </w:r>
      <w:r w:rsidRPr="006801B7">
        <w:rPr>
          <w:rFonts w:hAnsi="Times New Roman" w:ascii="Times New Roman"/>
          <w:sz w:val="24"/>
          <w:szCs w:val="24"/>
        </w:rPr>
        <w:t xml:space="preserve">, dok nitko od knjižnih vlasnika (Andrija i Nenad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>, Ruth d.o.o.</w:t>
      </w:r>
      <w:r>
        <w:rPr>
          <w:rFonts w:hAnsi="Times New Roman" w:ascii="Times New Roman"/>
          <w:sz w:val="24"/>
          <w:szCs w:val="24"/>
        </w:rPr>
        <w:t>-u</w:t>
      </w:r>
      <w:r w:rsidR="009C4B7A">
        <w:rPr>
          <w:rFonts w:hAnsi="Times New Roman" w:ascii="Times New Roman"/>
          <w:sz w:val="24"/>
          <w:szCs w:val="24"/>
        </w:rPr>
        <w:t xml:space="preserve"> stečaju</w:t>
      </w:r>
      <w:r w:rsidRPr="006801B7">
        <w:rPr>
          <w:rFonts w:hAnsi="Times New Roman" w:ascii="Times New Roman"/>
          <w:sz w:val="24"/>
          <w:szCs w:val="24"/>
        </w:rPr>
        <w:t>) nikada nisu bili u posjedu predmetne nekretnine.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Prigovor pravomoćno presuđene stvari je neosnovan obzirom na različit subjektivni i objektivni identitet tužbe </w:t>
      </w:r>
      <w:proofErr w:type="spellStart"/>
      <w:r w:rsidRPr="006801B7">
        <w:rPr>
          <w:rFonts w:hAnsi="Times New Roman" w:ascii="Times New Roman"/>
          <w:sz w:val="24"/>
          <w:szCs w:val="24"/>
        </w:rPr>
        <w:t>tužbe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posl.br. P-2025/08 i P-3519/16. Parnični postupak P-2025/08 vodio se između tužitelja Željka </w:t>
      </w:r>
      <w:proofErr w:type="spellStart"/>
      <w:r w:rsidRPr="006801B7">
        <w:rPr>
          <w:rFonts w:hAnsi="Times New Roman" w:ascii="Times New Roman"/>
          <w:sz w:val="24"/>
          <w:szCs w:val="24"/>
        </w:rPr>
        <w:t>Petrlića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i tuženika Nenada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, Andrije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, Zanatsko štedno kreditne zadruge, i Ruth d.o.o. radi utvrđenja prava vlasništva i utvrđenja </w:t>
      </w:r>
      <w:proofErr w:type="spellStart"/>
      <w:r w:rsidRPr="006801B7">
        <w:rPr>
          <w:rFonts w:hAnsi="Times New Roman" w:ascii="Times New Roman"/>
          <w:sz w:val="24"/>
          <w:szCs w:val="24"/>
        </w:rPr>
        <w:t>ništetnosti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ugovora o darovanju između Andrije i Nenada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, Sporazuma o osiguranju između Nenada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i Zanatsko štedno kreditne zadruge, te ugovora o kupoprodaji između Nenada </w:t>
      </w:r>
      <w:proofErr w:type="spellStart"/>
      <w:r w:rsidRPr="006801B7">
        <w:rPr>
          <w:rFonts w:hAnsi="Times New Roman" w:ascii="Times New Roman"/>
          <w:sz w:val="24"/>
          <w:szCs w:val="24"/>
        </w:rPr>
        <w:t>Sente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i Ruth d.o.o.. Parnični postupak P-3519/16 pokrenuo je tužitelj Željko </w:t>
      </w:r>
      <w:proofErr w:type="spellStart"/>
      <w:r w:rsidRPr="006801B7">
        <w:rPr>
          <w:rFonts w:hAnsi="Times New Roman" w:ascii="Times New Roman"/>
          <w:sz w:val="24"/>
          <w:szCs w:val="24"/>
        </w:rPr>
        <w:t>Petrlić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protiv tuženika Ruth d.o.o. radi utvrđenja stjecanja prava vlasništva dosjelošću. Slijedom navedenog, razvidno je da ne postoji subjektivni i objektivni identitet ovih dviju tužbi.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Ujedno, isplata kupoprodajne cijene koju tuženik osporava, nije odlučna za odluku u predmetnoj stvari.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Slijedom svega navedenog, a na temelju činjeničnog stanja smatramo kako je izvjestan uspjeh tužitelja u ovom postupku budući se on </w:t>
      </w:r>
      <w:r w:rsidRPr="006801B7">
        <w:rPr>
          <w:rFonts w:hAnsi="Times New Roman" w:ascii="Times New Roman"/>
          <w:i/>
          <w:iCs/>
          <w:sz w:val="24"/>
          <w:szCs w:val="24"/>
        </w:rPr>
        <w:t>de facto</w:t>
      </w:r>
      <w:r w:rsidRPr="006801B7">
        <w:rPr>
          <w:rFonts w:hAnsi="Times New Roman" w:ascii="Times New Roman"/>
          <w:sz w:val="24"/>
          <w:szCs w:val="24"/>
        </w:rPr>
        <w:t xml:space="preserve"> nalazi u posjedu predmetne nekretnine preko 50 godina.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Dakle, tužitelj i njegovi pravni prednici posjedovali su nekretninu kao zakoniti, istiniti i pošteni posjednici duže nego je to potrebno, sukladno odredbama Austrijskog općeg građanskog zakonika, odnosno Zakona o vlasništvu i drugim stvarnim pravima za stjecanje prava vlasništva dosjelošću. Tužiteljev posjed jest zakonit jer posjednik ima valjani pravni temelj tog posjedovanja (pravo na posjed) – kupoprodaju. Posjed je istinit jer nije pribavljen ni silom ni potajno, ili prijevarom, ni zloupotrebom povjerenja. Tužitelj je nasljednik iza svoje majke, i sukladno stavu sudske prakse on postaje poštenim posjednikom od trenutka otvaranja nasljedstva čak i u slučaju kad je ostavitelj bio nepošteni posjednik, osim, ako je to znao ili morao znati. 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Smatramo da je ove činjenice tužitelj uspio dokazati, odnosno da raspolaže dokazima koji idu u prilog toj činjenici.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Ujedno napominjemo kako smatramo da se ovdje ne radi o nekretnini u društvenom vlasništvu imajući u vidu odredbu čl. 388. st. 4 Zakona o vlasništvu i drugim stvarnim pravima, te bi RUTH d.o.o. eventualno uspio u parnici samo u slučaju da sud zauzme stav:</w:t>
      </w:r>
    </w:p>
    <w:p w:rsidRDefault="006801B7" w:rsidP="006801B7" w:rsidR="006801B7" w:rsidRPr="006801B7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kako se ovdje radi o nekretnini u društvenom vlasništvu, slijedom čega bi se primjenjivale odredbe Zakona o vlasništvu i drugim stvarnim pravima, a rok za dosjelost računao od 8.10.1991. godine;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i</w:t>
      </w:r>
    </w:p>
    <w:p w:rsidRDefault="006801B7" w:rsidP="006801B7" w:rsidR="006801B7" w:rsidRPr="006801B7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kako tužitelj nije imao zakonit i istinit posjed, odnosno da se u predmetnom slučaju trebaju ispuniti rokovi za izvanrednu dosjelost koji nisu protekli obzirom na tužbu posl.br. P-2025/08 iz 2008., odnosno </w:t>
      </w:r>
      <w:proofErr w:type="spellStart"/>
      <w:r w:rsidRPr="006801B7">
        <w:rPr>
          <w:rFonts w:hAnsi="Times New Roman" w:ascii="Times New Roman"/>
          <w:sz w:val="24"/>
          <w:szCs w:val="24"/>
        </w:rPr>
        <w:t>protutužbeni</w:t>
      </w:r>
      <w:proofErr w:type="spellEnd"/>
      <w:r w:rsidRPr="006801B7">
        <w:rPr>
          <w:rFonts w:hAnsi="Times New Roman" w:ascii="Times New Roman"/>
          <w:sz w:val="24"/>
          <w:szCs w:val="24"/>
        </w:rPr>
        <w:t xml:space="preserve"> zahtjev u toj parnici iz 2009. godine;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za što postoji vrlo mala vjerojatnost.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7F1F35" w:rsidP="007F1F35" w:rsidR="007F1F35">
      <w:pPr>
        <w:pStyle w:val="Uvuenotijeloteksta"/>
        <w:ind w:right="-288"/>
        <w:jc w:val="both"/>
        <w:rPr>
          <w:rFonts w:cs="Times New Roman" w:hAnsi="Times New Roman" w:ascii="Times New Roman"/>
        </w:rPr>
      </w:pPr>
    </w:p>
    <w:p w:rsidRDefault="007F1F35" w:rsidP="007F1F35" w:rsidR="007F1F35">
      <w:pPr>
        <w:pStyle w:val="Uvuenotijeloteksta"/>
        <w:ind w:right="-288"/>
        <w:jc w:val="both"/>
        <w:rPr>
          <w:rFonts w:cs="Times New Roman" w:hAnsi="Times New Roman" w:ascii="Times New Roman"/>
        </w:rPr>
      </w:pPr>
    </w:p>
    <w:p w:rsidRDefault="007F1F35" w:rsidP="007F1F35" w:rsidR="007F1F35">
      <w:pPr>
        <w:pStyle w:val="Uvuenotijeloteksta"/>
        <w:ind w:right="-288"/>
        <w:jc w:val="both"/>
        <w:rPr>
          <w:rFonts w:cs="Times New Roman" w:hAnsi="Times New Roman" w:ascii="Times New Roman"/>
        </w:rPr>
      </w:pPr>
    </w:p>
    <w:p w:rsidRDefault="00202173" w:rsidP="00AE039C" w:rsidR="00AE039C">
      <w:pPr>
        <w:pStyle w:val="Uvuenotijeloteksta"/>
        <w:numPr>
          <w:ilvl w:val="0"/>
          <w:numId w:val="1"/>
        </w:numPr>
        <w:ind w:right="-288"/>
        <w:jc w:val="both"/>
        <w:rPr>
          <w:rFonts w:cs="Times New Roman" w:hAnsi="Times New Roman" w:ascii="Times New Roman"/>
          <w:b/>
        </w:rPr>
      </w:pPr>
      <w:r w:rsidRPr="001F3675">
        <w:rPr>
          <w:rFonts w:cs="Times New Roman" w:hAnsi="Times New Roman" w:ascii="Times New Roman"/>
          <w:b/>
        </w:rPr>
        <w:t>POKRETNINE</w:t>
      </w:r>
    </w:p>
    <w:p w:rsidRDefault="00AE039C" w:rsidP="00AE039C" w:rsidR="00AE039C">
      <w:pPr>
        <w:pStyle w:val="Uvuenotijeloteksta"/>
        <w:ind w:firstLine="0" w:right="-288" w:left="108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Nema</w:t>
      </w:r>
    </w:p>
    <w:p w:rsidRDefault="00AE039C" w:rsidP="00AE039C" w:rsidR="00AE039C">
      <w:pPr>
        <w:pStyle w:val="Uvuenotijeloteksta"/>
        <w:ind w:right="-288"/>
        <w:jc w:val="both"/>
        <w:rPr>
          <w:rFonts w:cs="Times New Roman" w:hAnsi="Times New Roman" w:ascii="Times New Roman"/>
          <w:b/>
        </w:rPr>
      </w:pPr>
    </w:p>
    <w:p w:rsidRDefault="00AE039C" w:rsidP="00AE039C" w:rsidR="00AE039C" w:rsidRPr="00AE039C">
      <w:pPr>
        <w:pStyle w:val="Uvuenotijeloteksta"/>
        <w:numPr>
          <w:ilvl w:val="0"/>
          <w:numId w:val="1"/>
        </w:numPr>
        <w:ind w:right="-288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POTRAŽIVANJA</w:t>
      </w:r>
    </w:p>
    <w:p w:rsidRDefault="00202173" w:rsidP="00AE039C" w:rsidR="00202173">
      <w:pPr>
        <w:ind w:left="360"/>
        <w:rPr>
          <w:rFonts w:hAnsi="Times New Roman" w:ascii="Times New Roman"/>
          <w:sz w:val="24"/>
          <w:szCs w:val="24"/>
        </w:rPr>
      </w:pPr>
    </w:p>
    <w:p w:rsidRDefault="00AE039C" w:rsidP="00AE039C" w:rsidR="00AE039C">
      <w:pPr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stanju </w:t>
      </w:r>
      <w:r w:rsidR="00D32DD4">
        <w:rPr>
          <w:rFonts w:hAnsi="Times New Roman" w:ascii="Times New Roman"/>
          <w:sz w:val="24"/>
          <w:szCs w:val="24"/>
        </w:rPr>
        <w:t>u Bilanci sa stanjem na dan otvaranja stečajnog postupka, postoji znatni iznos potraživanja koja su navedena i u Izvješću stečajnog upravitelja o gospodarskom položaju dužnika, a koje je izneseno na IZVJEŠTAJNOM ROČIŠTU 8. ožujka 2018. godine.</w:t>
      </w:r>
    </w:p>
    <w:p w:rsidRDefault="00D32DD4" w:rsidP="00AE039C" w:rsidR="00D32DD4">
      <w:pPr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Međutim, sva ta potraživanja su nenaplativa ili vrlo teško naplativa, a sve uz tužbene zahtjeve što opet zahtjeva određeni polog financijskih sredstava kako bi se postupak naplate putem tužbi mogao pokrenuti.</w:t>
      </w:r>
    </w:p>
    <w:p w:rsidRDefault="00D32DD4" w:rsidP="00AE039C" w:rsidR="00D32DD4">
      <w:pPr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Veći dio tražbina odnos se na potraživanja od člana društva Antuna </w:t>
      </w:r>
      <w:proofErr w:type="spellStart"/>
      <w:r>
        <w:rPr>
          <w:rFonts w:hAnsi="Times New Roman" w:ascii="Times New Roman"/>
          <w:sz w:val="24"/>
          <w:szCs w:val="24"/>
        </w:rPr>
        <w:t>Rodića</w:t>
      </w:r>
      <w:proofErr w:type="spellEnd"/>
      <w:r>
        <w:rPr>
          <w:rFonts w:hAnsi="Times New Roman" w:ascii="Times New Roman"/>
          <w:sz w:val="24"/>
          <w:szCs w:val="24"/>
        </w:rPr>
        <w:t xml:space="preserve"> i njegovih povezanih društava.</w:t>
      </w:r>
    </w:p>
    <w:p w:rsidRDefault="001122E3" w:rsidP="00AE039C" w:rsidR="00D32DD4">
      <w:pPr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Ured za suzbijanje korupcije i organiziranog kriminaliteta je dana 21. ožujka 2018. godine je donio rješenje o provođenju istrage kojom su obuhvaćeni, pored ostalih, i raniji zakonski zastupnici stečajnog dužnika i to XIII </w:t>
      </w:r>
      <w:proofErr w:type="spellStart"/>
      <w:r>
        <w:rPr>
          <w:rFonts w:hAnsi="Times New Roman" w:ascii="Times New Roman"/>
          <w:sz w:val="24"/>
          <w:szCs w:val="24"/>
        </w:rPr>
        <w:t>okr</w:t>
      </w:r>
      <w:proofErr w:type="spellEnd"/>
      <w:r>
        <w:rPr>
          <w:rFonts w:hAnsi="Times New Roman" w:ascii="Times New Roman"/>
          <w:sz w:val="24"/>
          <w:szCs w:val="24"/>
        </w:rPr>
        <w:t xml:space="preserve">. Sandro </w:t>
      </w:r>
      <w:proofErr w:type="spellStart"/>
      <w:r>
        <w:rPr>
          <w:rFonts w:hAnsi="Times New Roman" w:ascii="Times New Roman"/>
          <w:sz w:val="24"/>
          <w:szCs w:val="24"/>
        </w:rPr>
        <w:t>Rodić</w:t>
      </w:r>
      <w:proofErr w:type="spellEnd"/>
      <w:r>
        <w:rPr>
          <w:rFonts w:hAnsi="Times New Roman" w:ascii="Times New Roman"/>
          <w:sz w:val="24"/>
          <w:szCs w:val="24"/>
        </w:rPr>
        <w:t xml:space="preserve"> i XIV </w:t>
      </w:r>
      <w:proofErr w:type="spellStart"/>
      <w:r>
        <w:rPr>
          <w:rFonts w:hAnsi="Times New Roman" w:ascii="Times New Roman"/>
          <w:sz w:val="24"/>
          <w:szCs w:val="24"/>
        </w:rPr>
        <w:t>okr</w:t>
      </w:r>
      <w:proofErr w:type="spellEnd"/>
      <w:r>
        <w:rPr>
          <w:rFonts w:hAnsi="Times New Roman" w:ascii="Times New Roman"/>
          <w:sz w:val="24"/>
          <w:szCs w:val="24"/>
        </w:rPr>
        <w:t xml:space="preserve">. Anton </w:t>
      </w:r>
      <w:proofErr w:type="spellStart"/>
      <w:r>
        <w:rPr>
          <w:rFonts w:hAnsi="Times New Roman" w:ascii="Times New Roman"/>
          <w:sz w:val="24"/>
          <w:szCs w:val="24"/>
        </w:rPr>
        <w:t>Rodić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6E5064" w:rsidP="00AE039C" w:rsidR="006E5064">
      <w:pPr>
        <w:ind w:left="1080"/>
        <w:rPr>
          <w:rFonts w:hAnsi="Times New Roman" w:ascii="Times New Roman"/>
          <w:sz w:val="24"/>
          <w:szCs w:val="24"/>
        </w:rPr>
      </w:pPr>
    </w:p>
    <w:p w:rsidRDefault="00AE039C" w:rsidP="00202173" w:rsidR="00AE039C">
      <w:pPr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080AB5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AE039C">
        <w:rPr>
          <w:rFonts w:hAnsi="Times New Roman" w:ascii="Times New Roman"/>
          <w:sz w:val="24"/>
          <w:szCs w:val="24"/>
        </w:rPr>
        <w:t>.</w:t>
      </w:r>
      <w:r w:rsidRPr="006E5064">
        <w:rPr>
          <w:rFonts w:cs="Arial" w:hAnsi="Arial" w:ascii="Arial"/>
          <w:b/>
          <w:sz w:val="24"/>
          <w:szCs w:val="24"/>
        </w:rPr>
        <w:t xml:space="preserve"> </w:t>
      </w:r>
      <w:r>
        <w:rPr>
          <w:rFonts w:cs="Arial" w:hAnsi="Arial" w:ascii="Arial"/>
          <w:b/>
          <w:sz w:val="24"/>
          <w:szCs w:val="24"/>
        </w:rPr>
        <w:t xml:space="preserve">IV.     PODACI </w:t>
      </w:r>
      <w:r w:rsidRPr="00080AB5">
        <w:rPr>
          <w:rFonts w:cs="Arial" w:hAnsi="Arial" w:ascii="Arial"/>
          <w:b/>
          <w:sz w:val="24"/>
          <w:szCs w:val="24"/>
        </w:rPr>
        <w:t>VEZANI UZ TRENUTNO STANJE STEČAJNOG POSTUPKA</w:t>
      </w:r>
    </w:p>
    <w:p w:rsidRDefault="006E5064" w:rsidP="006E5064" w:rsidR="006E5064" w:rsidRPr="00080AB5">
      <w:pPr>
        <w:jc w:val="both"/>
        <w:rPr>
          <w:rFonts w:cs="Arial" w:hAnsi="Arial" w:ascii="Arial"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</w:rPr>
      </w:pPr>
      <w:r w:rsidRPr="006E5064">
        <w:rPr>
          <w:rFonts w:hAnsi="Times New Roman" w:ascii="Times New Roman"/>
          <w:sz w:val="24"/>
          <w:szCs w:val="24"/>
        </w:rPr>
        <w:t>Stečajni dužnik nema zaposlenika.</w:t>
      </w: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>Trenutno stanje sredstava na žiro računu iznosi   0,00 kn</w:t>
      </w: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 xml:space="preserve">NEPODMIRENI TROŠKOVI STEČAJNOG POSTUPKA u </w:t>
      </w:r>
      <w:proofErr w:type="spellStart"/>
      <w:r w:rsidRPr="006E5064">
        <w:rPr>
          <w:rFonts w:hAnsi="Times New Roman" w:ascii="Times New Roman"/>
          <w:b/>
          <w:sz w:val="24"/>
          <w:szCs w:val="24"/>
        </w:rPr>
        <w:t>hrk</w:t>
      </w:r>
      <w:proofErr w:type="spellEnd"/>
    </w:p>
    <w:tbl>
      <w:tblPr>
        <w:tblW w:type="dxa" w:w="89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0"/>
        <w:gridCol w:w="3969"/>
        <w:gridCol w:w="284"/>
        <w:gridCol w:w="1785"/>
        <w:gridCol w:w="1107"/>
        <w:gridCol w:w="236"/>
        <w:gridCol w:w="1284"/>
      </w:tblGrid>
      <w:tr w:rsidTr="00990265" w:rsidR="006E5064" w:rsidRPr="006E5064">
        <w:trPr>
          <w:trHeight w:val="315"/>
        </w:trPr>
        <w:tc>
          <w:tcPr>
            <w:tcW w:type="dxa" w:w="6288"/>
            <w:gridSpan w:val="4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Materijalni troškovi:</w:t>
            </w:r>
          </w:p>
        </w:tc>
        <w:tc>
          <w:tcPr>
            <w:tcW w:type="dxa" w:w="1107"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E3396D" w:rsidR="006E5064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1. putni troškovi, 280 kmx2,00 kn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560,00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6E5064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2. izrada žiga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135,00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6E5064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3. </w:t>
            </w:r>
            <w:proofErr w:type="spellStart"/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Biljezi</w:t>
            </w:r>
            <w:proofErr w:type="spellEnd"/>
          </w:p>
        </w:tc>
        <w:tc>
          <w:tcPr>
            <w:tcW w:type="dxa" w:w="284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85"/>
            <w:tcBorders>
              <w:lef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990265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4. Obrasci razni ( Fina)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vAlign w:val="bottom"/>
          </w:tcPr>
          <w:p w:rsidRDefault="00990265" w:rsidP="00990265" w:rsidR="00990265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E3396D" w:rsidR="00990265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5. Trošak telefona (paušalno)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vAlign w:val="bottom"/>
          </w:tcPr>
          <w:p w:rsidRDefault="00990265" w:rsidP="00990265" w:rsidR="00990265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00,00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990265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6. </w:t>
            </w:r>
            <w:proofErr w:type="spellStart"/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Knjigovod</w:t>
            </w:r>
            <w:proofErr w:type="spellEnd"/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u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sluge (875,00x3mj)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vAlign w:val="bottom"/>
          </w:tcPr>
          <w:p w:rsidRDefault="00990265" w:rsidP="00990265" w:rsidR="00990265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2.625,00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990265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troškovi stečajnog postupka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3.820,00</w:t>
            </w:r>
          </w:p>
        </w:tc>
        <w:tc>
          <w:tcPr>
            <w:tcW w:type="dxa" w:w="236"/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6E5064" w:rsidP="006E5064" w:rsidR="006E5064" w:rsidRPr="006E5064">
      <w:pPr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>PREDRAČUN TROŠKOVA U SLUČAJU NASTAVKA STEČAJNOG POSTUPKA</w:t>
      </w:r>
    </w:p>
    <w:tbl>
      <w:tblPr>
        <w:tblW w:type="dxa" w:w="9421"/>
        <w:tblInd w:type="dxa" w:w="108"/>
        <w:tblLook w:val="04A0" w:noVBand="1" w:noHBand="0" w:lastColumn="0" w:firstColumn="1" w:lastRow="0" w:firstRow="1"/>
      </w:tblPr>
      <w:tblGrid>
        <w:gridCol w:w="4800"/>
        <w:gridCol w:w="480"/>
        <w:gridCol w:w="236"/>
        <w:gridCol w:w="1146"/>
        <w:gridCol w:w="515"/>
        <w:gridCol w:w="960"/>
        <w:gridCol w:w="1296"/>
      </w:tblGrid>
      <w:tr w:rsidTr="00E3396D" w:rsidR="006E5064" w:rsidRPr="006E5064">
        <w:trPr>
          <w:trHeight w:val="315"/>
        </w:trPr>
        <w:tc>
          <w:tcPr>
            <w:tcW w:type="dxa" w:w="5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Naziv troška</w:t>
            </w:r>
          </w:p>
        </w:tc>
        <w:tc>
          <w:tcPr>
            <w:tcW w:type="dxa" w:w="23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46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Svrha</w:t>
            </w:r>
          </w:p>
        </w:tc>
        <w:tc>
          <w:tcPr>
            <w:tcW w:type="dxa" w:w="51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Iznos u </w:t>
            </w:r>
            <w:proofErr w:type="spellStart"/>
            <w:r w:rsidRPr="006E5064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hrk</w:t>
            </w:r>
            <w:proofErr w:type="spellEnd"/>
          </w:p>
        </w:tc>
      </w:tr>
      <w:tr w:rsidTr="00E3396D" w:rsidR="006E5064" w:rsidRPr="006E5064">
        <w:trPr>
          <w:trHeight w:val="315"/>
        </w:trPr>
        <w:tc>
          <w:tcPr>
            <w:tcW w:type="dxa" w:w="55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Trošak sudskog postupka (procjena)</w:t>
            </w:r>
            <w:r w:rsidR="00990265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 P-3519/16</w:t>
            </w:r>
          </w:p>
        </w:tc>
        <w:tc>
          <w:tcPr>
            <w:tcW w:type="dxa" w:w="2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Stupanje u posjed predmeta stečajne mase </w:t>
            </w: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6E5064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.000,00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55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Procjena vrijednosti pokretnina</w:t>
            </w:r>
          </w:p>
        </w:tc>
        <w:tc>
          <w:tcPr>
            <w:tcW w:type="dxa" w:w="2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Procjena pokretnina</w:t>
            </w: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4.640,00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55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6E5064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Knjigovodstvene usluge (6 </w:t>
            </w:r>
            <w:proofErr w:type="spellStart"/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mj</w:t>
            </w:r>
            <w:proofErr w:type="spellEnd"/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 x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875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,00)</w:t>
            </w:r>
          </w:p>
        </w:tc>
        <w:tc>
          <w:tcPr>
            <w:tcW w:type="dxa" w:w="2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6E5064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55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Putni troškovi, telefon i </w:t>
            </w:r>
            <w:proofErr w:type="spellStart"/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sl</w:t>
            </w:r>
            <w:proofErr w:type="spellEnd"/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6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Trošak </w:t>
            </w:r>
          </w:p>
        </w:tc>
        <w:tc>
          <w:tcPr>
            <w:tcW w:type="dxa" w:w="96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6.800,00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480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ostale obveze stečajne mase</w:t>
            </w:r>
          </w:p>
        </w:tc>
        <w:tc>
          <w:tcPr>
            <w:tcW w:type="dxa" w:w="716"/>
            <w:gridSpan w:val="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121.690,00</w:t>
            </w:r>
          </w:p>
        </w:tc>
      </w:tr>
    </w:tbl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 xml:space="preserve">SVEUKUPNEI TROŠKOVI STEČAJNOG POSTUPKA :        </w:t>
      </w:r>
      <w:r>
        <w:rPr>
          <w:rFonts w:hAnsi="Times New Roman" w:ascii="Times New Roman"/>
          <w:b/>
          <w:sz w:val="24"/>
          <w:szCs w:val="24"/>
        </w:rPr>
        <w:t>125.510,00</w:t>
      </w:r>
      <w:r w:rsidRPr="006E5064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6E5064">
        <w:rPr>
          <w:rFonts w:hAnsi="Times New Roman" w:ascii="Times New Roman"/>
          <w:b/>
          <w:sz w:val="24"/>
          <w:szCs w:val="24"/>
        </w:rPr>
        <w:t>hrk</w:t>
      </w:r>
      <w:proofErr w:type="spellEnd"/>
      <w:r w:rsidRPr="006E5064">
        <w:rPr>
          <w:rFonts w:hAnsi="Times New Roman" w:ascii="Times New Roman"/>
          <w:b/>
          <w:sz w:val="24"/>
          <w:szCs w:val="24"/>
        </w:rPr>
        <w:t xml:space="preserve">                                               </w:t>
      </w: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lastRenderedPageBreak/>
        <w:t xml:space="preserve">IV </w:t>
      </w:r>
      <w:r w:rsidRPr="006E5064">
        <w:rPr>
          <w:rFonts w:hAnsi="Times New Roman" w:ascii="Times New Roman"/>
          <w:b/>
          <w:sz w:val="24"/>
          <w:szCs w:val="24"/>
        </w:rPr>
        <w:tab/>
        <w:t xml:space="preserve">DALJNJI TIJEK STEČAJNOG POSTUPKA </w:t>
      </w:r>
    </w:p>
    <w:p w:rsidRDefault="006E5064" w:rsidP="006E5064" w:rsid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Predlaže se stečajnoj sutkinji da sazove skupštinu vjerovnika na kojoj bi  vjerovnici, nakon što na temelju ovog izvješća, a i usmenog obrazloženja stečajnog upravitelja, </w:t>
      </w:r>
      <w:r w:rsidR="00786124">
        <w:rPr>
          <w:rFonts w:hAnsi="Times New Roman" w:ascii="Times New Roman"/>
          <w:sz w:val="24"/>
          <w:szCs w:val="24"/>
        </w:rPr>
        <w:t xml:space="preserve">upoznali s pravnim statusom nekretnine </w:t>
      </w:r>
      <w:r>
        <w:rPr>
          <w:rFonts w:hAnsi="Times New Roman" w:ascii="Times New Roman"/>
          <w:sz w:val="24"/>
          <w:szCs w:val="24"/>
        </w:rPr>
        <w:t xml:space="preserve">odlučili o eventualnom nastavku  sudskih parnica,  </w:t>
      </w:r>
    </w:p>
    <w:p w:rsidRDefault="00786124" w:rsidP="006E5064" w:rsidR="00786124" w:rsidRPr="0099026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Ukoliko bi se donijela odluka o nastavku sudskih parnica, pozvali bi se zainteresirani vjerovnici da predujme predvidive troškove u iznosu od 125.510,00 kn.</w:t>
      </w:r>
    </w:p>
    <w:p w:rsidRDefault="00934687" w:rsidP="006E5064" w:rsidR="0093468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34687" w:rsidP="006E5064" w:rsidR="0093468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34687" w:rsidP="006E5064" w:rsidR="0093468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34687" w:rsidP="006E5064" w:rsidR="00934687" w:rsidRPr="00934687">
      <w:pPr>
        <w:jc w:val="both"/>
        <w:rPr>
          <w:rFonts w:hAnsi="Times New Roman" w:ascii="Times New Roman"/>
          <w:sz w:val="24"/>
          <w:szCs w:val="24"/>
        </w:rPr>
      </w:pPr>
      <w:r w:rsidRPr="00934687">
        <w:rPr>
          <w:rFonts w:hAnsi="Times New Roman" w:ascii="Times New Roman"/>
          <w:sz w:val="24"/>
          <w:szCs w:val="24"/>
        </w:rPr>
        <w:t>U Zagrebu, 4. lipnja 2018. godine                                     Stečajni upravitelj:</w:t>
      </w:r>
    </w:p>
    <w:p w:rsidRDefault="00934687" w:rsidP="006E5064" w:rsidR="00934687" w:rsidRPr="006E5064">
      <w:pPr>
        <w:jc w:val="both"/>
        <w:rPr>
          <w:rFonts w:hAnsi="Times New Roman" w:ascii="Times New Roman"/>
          <w:sz w:val="24"/>
          <w:szCs w:val="24"/>
        </w:rPr>
      </w:pPr>
      <w:r w:rsidRPr="009346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Nikola Krvavica</w:t>
      </w:r>
    </w:p>
    <w:p w:rsidRDefault="006E5064" w:rsidP="006E5064" w:rsidR="006E5064" w:rsidRPr="006E5064">
      <w:pPr>
        <w:jc w:val="right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right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right"/>
        <w:rPr>
          <w:rFonts w:hAnsi="Times New Roman" w:ascii="Times New Roman"/>
          <w:sz w:val="24"/>
          <w:szCs w:val="24"/>
        </w:rPr>
      </w:pPr>
    </w:p>
    <w:p w:rsidRDefault="006E5064" w:rsidP="006E5064" w:rsidR="006E5064">
      <w:pPr>
        <w:jc w:val="center"/>
        <w:rPr>
          <w:rFonts w:hAnsi="Times New Roman" w:ascii="Times New Roman"/>
          <w:sz w:val="24"/>
          <w:szCs w:val="24"/>
        </w:rPr>
      </w:pPr>
    </w:p>
    <w:p w:rsidRDefault="00934687" w:rsidP="006E5064" w:rsidR="00934687" w:rsidRPr="006E5064">
      <w:pPr>
        <w:jc w:val="center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</w:rPr>
      </w:pPr>
    </w:p>
    <w:p w:rsidRDefault="006E5064" w:rsidP="006E5064" w:rsidR="006E5064">
      <w:pPr>
        <w:jc w:val="right"/>
        <w:rPr>
          <w:rFonts w:cs="Arial" w:hAnsi="Arial" w:ascii="Arial"/>
          <w:sz w:val="24"/>
          <w:szCs w:val="24"/>
        </w:rPr>
      </w:pPr>
    </w:p>
    <w:p w:rsidRDefault="006E5064" w:rsidP="006E5064" w:rsidR="006E5064" w:rsidRPr="00080AB5">
      <w:pPr>
        <w:jc w:val="both"/>
        <w:rPr>
          <w:rFonts w:cs="Arial" w:hAnsi="Arial" w:ascii="Arial"/>
          <w:sz w:val="24"/>
          <w:szCs w:val="24"/>
        </w:rPr>
      </w:pPr>
    </w:p>
    <w:p w:rsidRDefault="00AE039C" w:rsidP="00202173" w:rsidR="00AE039C">
      <w:pPr>
        <w:rPr>
          <w:rFonts w:hAnsi="Times New Roman" w:ascii="Times New Roman"/>
          <w:sz w:val="24"/>
          <w:szCs w:val="24"/>
        </w:rPr>
      </w:pPr>
    </w:p>
    <w:p w:rsidRDefault="00AE039C" w:rsidP="00202173" w:rsidR="00AE039C" w:rsidRPr="007F1F35">
      <w:pPr>
        <w:rPr>
          <w:rFonts w:hAnsi="Times New Roman" w:ascii="Times New Roman"/>
          <w:sz w:val="24"/>
          <w:szCs w:val="24"/>
        </w:rPr>
      </w:pPr>
    </w:p>
    <w:p w:rsidRDefault="007F1F35" w:rsidP="00202173" w:rsidR="00DE065C" w:rsidRPr="007F1F35">
      <w:pPr>
        <w:pStyle w:val="Uvuenotijeloteksta"/>
        <w:ind w:firstLine="0" w:right="-288" w:left="142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     </w:t>
      </w:r>
    </w:p>
    <w:p w:rsidRDefault="00FE1857" w:rsidP="00FE1857" w:rsidR="00FE1857">
      <w:pPr>
        <w:jc w:val="both"/>
        <w:rPr>
          <w:rFonts w:hAnsi="Times New Roman" w:ascii="Times New Roman"/>
          <w:sz w:val="24"/>
          <w:szCs w:val="24"/>
        </w:rPr>
      </w:pPr>
    </w:p>
    <w:sectPr w:rsidR="00FE18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77051"/>
    <w:multiLevelType w:val="hybridMultilevel"/>
    <w:tmpl w:val="6B60AB38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E348E2"/>
    <w:multiLevelType w:val="hybridMultilevel"/>
    <w:tmpl w:val="980477C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43957D50"/>
    <w:multiLevelType w:val="hybridMultilevel"/>
    <w:tmpl w:val="616037C0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626640A6"/>
    <w:multiLevelType w:val="hybridMultilevel"/>
    <w:tmpl w:val="2168D5B8"/>
    <w:lvl w:tplc="D69821C6" w:ilvl="0">
      <w:start w:val="2"/>
      <w:numFmt w:val="bullet"/>
      <w:lvlText w:val="-"/>
      <w:lvlJc w:val="left"/>
      <w:pPr>
        <w:ind w:hanging="360" w:left="720"/>
      </w:pPr>
      <w:rPr>
        <w:rFonts w:cs="Arial" w:eastAsia="Batang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284418"/>
    <w:multiLevelType w:val="hybridMultilevel"/>
    <w:tmpl w:val="2E0A8CE4"/>
    <w:lvl w:tplc="041A000F" w:ilvl="0">
      <w:start w:val="1"/>
      <w:numFmt w:val="decimal"/>
      <w:lvlText w:val="%1."/>
      <w:lvlJc w:val="left"/>
      <w:pPr>
        <w:ind w:hanging="360" w:left="1200"/>
      </w:p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416"/>
    <w:rsid w:val="001122E3"/>
    <w:rsid w:val="001220EC"/>
    <w:rsid w:val="00202173"/>
    <w:rsid w:val="002E1ACC"/>
    <w:rsid w:val="003E01C3"/>
    <w:rsid w:val="00427AE0"/>
    <w:rsid w:val="00563416"/>
    <w:rsid w:val="006801B7"/>
    <w:rsid w:val="006E5064"/>
    <w:rsid w:val="00786124"/>
    <w:rsid w:val="007A4067"/>
    <w:rsid w:val="007F1F35"/>
    <w:rsid w:val="00893365"/>
    <w:rsid w:val="00893E04"/>
    <w:rsid w:val="00934687"/>
    <w:rsid w:val="00990265"/>
    <w:rsid w:val="009A2B75"/>
    <w:rsid w:val="009C4B7A"/>
    <w:rsid w:val="00AE039C"/>
    <w:rsid w:val="00CB1FD4"/>
    <w:rsid w:val="00D32DD4"/>
    <w:rsid w:val="00D3406A"/>
    <w:rsid w:val="00DE016F"/>
    <w:rsid w:val="00DE065C"/>
    <w:rsid w:val="00E2322E"/>
    <w:rsid w:val="00EC27DE"/>
    <w:rsid w:val="00F37695"/>
    <w:rsid w:val="00FA511C"/>
    <w:rsid w:val="00FE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416"/>
    <w:pPr>
      <w:spacing w:after="80"/>
    </w:pPr>
    <w:rPr>
      <w:rFonts w:cs="Times New Roman" w:eastAsia="Calibri" w:hAnsi="Calibri" w:ascii="Calibri"/>
    </w:rPr>
  </w:style>
  <w:style w:styleId="Naslov1" w:type="paragraph">
    <w:name w:val="heading 1"/>
    <w:basedOn w:val="Normal"/>
    <w:next w:val="Normal"/>
    <w:link w:val="Naslov1Char"/>
    <w:qFormat/>
    <w:rsid w:val="00563416"/>
    <w:pPr>
      <w:keepNext/>
      <w:spacing w:after="0"/>
      <w:outlineLvl w:val="0"/>
    </w:pPr>
    <w:rPr>
      <w:rFonts w:cs="Arial" w:eastAsia="Times New Roman" w:hAnsi="Arial" w:ascii="Arial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3416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93E04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93E04"/>
    <w:rPr>
      <w:rFonts w:cs="Arial" w:eastAsia="Times New Roman" w:hAnsi="Arial" w:asci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7F1F35"/>
    <w:pPr>
      <w:spacing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F1F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122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0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0E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0E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0E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416"/>
    <w:pPr>
      <w:spacing w:after="80"/>
    </w:pPr>
    <w:rPr>
      <w:rFonts w:ascii="Calibri" w:cs="Times New Roman" w:eastAsia="Calibri" w:hAnsi="Calibri"/>
    </w:rPr>
  </w:style>
  <w:style w:styleId="Naslov1" w:type="paragraph">
    <w:name w:val="heading 1"/>
    <w:basedOn w:val="Normal"/>
    <w:next w:val="Normal"/>
    <w:link w:val="Naslov1Char"/>
    <w:qFormat/>
    <w:rsid w:val="00563416"/>
    <w:pPr>
      <w:keepNext/>
      <w:spacing w:after="0"/>
      <w:outlineLvl w:val="0"/>
    </w:pPr>
    <w:rPr>
      <w:rFonts w:ascii="Arial" w:cs="Arial" w:eastAsia="Times New Roman" w:hAnsi="Arial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3416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93E04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93E04"/>
    <w:rPr>
      <w:rFonts w:ascii="Arial" w:cs="Arial" w:eastAsia="Times New Roman" w:hAns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7F1F35"/>
    <w:pPr>
      <w:spacing w:after="120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F1F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122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0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0E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0E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0E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00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70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5</properties:Pages>
  <properties:Words>1155</properties:Words>
  <properties:Characters>6748</properties:Characters>
  <properties:Lines>253</properties:Lines>
  <properties:Paragraphs>84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2018-06-02T11:39:00Z</dcterms:created>
  <dc:creator>Korisnik</dc:creator>
  <dc:description/>
  <cp:keywords/>
  <cp:lastModifiedBy>Matea Bizjak</cp:lastModifiedBy>
  <dcterms:modified xmlns:xsi="http://www.w3.org/2001/XMLSchema-instance" xsi:type="dcterms:W3CDTF">2018-06-05T08:34:00Z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St-5048/2016-39 / Podnesak - Izvješće stečajnog upravitelja (- IZVJEŠĆE tromjesečno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