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bb0ca" w14:paraId="04bb0ca"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091816">
        <w:rPr>
          <w:bCs/>
          <w:sz w:val="24"/>
          <w:szCs w:val="24"/>
        </w:rPr>
        <w:t>3091/18</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091816">
        <w:rPr>
          <w:rFonts w:hAnsi="Times New Roman" w:ascii="Times New Roman"/>
          <w:bCs/>
          <w:sz w:val="24"/>
          <w:szCs w:val="24"/>
        </w:rPr>
        <w:t>9</w:t>
      </w:r>
      <w:r w:rsidR="003C082D">
        <w:rPr>
          <w:rFonts w:hAnsi="Times New Roman" w:ascii="Times New Roman"/>
          <w:bCs/>
          <w:sz w:val="24"/>
          <w:szCs w:val="24"/>
        </w:rPr>
        <w:t>. travnja</w:t>
      </w:r>
      <w:r w:rsidR="00B30A32" w:rsidRPr="00EA7318">
        <w:rPr>
          <w:rFonts w:hAnsi="Times New Roman" w:ascii="Times New Roman"/>
          <w:bCs/>
          <w:sz w:val="24"/>
          <w:szCs w:val="24"/>
        </w:rPr>
        <w:t xml:space="preserve"> 2019</w:t>
      </w:r>
      <w:r w:rsidRPr="00EA7318">
        <w:rPr>
          <w:rFonts w:hAnsi="Times New Roman" w:ascii="Times New Roman"/>
          <w:bCs/>
          <w:sz w:val="24"/>
          <w:szCs w:val="24"/>
        </w:rPr>
        <w:t xml:space="preserve">. na Trgovačkom sudu u Zagrebu, </w:t>
      </w:r>
      <w:r w:rsidR="00C27EC9">
        <w:rPr>
          <w:rFonts w:hAnsi="Times New Roman" w:ascii="Times New Roman"/>
          <w:bCs/>
          <w:sz w:val="24"/>
          <w:szCs w:val="24"/>
        </w:rPr>
        <w:t>Petrinjska 8</w:t>
      </w:r>
      <w:r w:rsidR="00B30A32" w:rsidRPr="00EA7318">
        <w:rPr>
          <w:rFonts w:hAnsi="Times New Roman" w:ascii="Times New Roman"/>
          <w:bCs/>
          <w:sz w:val="24"/>
          <w:szCs w:val="24"/>
        </w:rPr>
        <w:t>,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jnom postupku nad stečajnim dužnikom</w:t>
      </w:r>
      <w:r w:rsidR="00FF32FD" w:rsidRPr="006F464F">
        <w:rPr>
          <w:rFonts w:hAnsi="Times New Roman" w:ascii="Times New Roman"/>
          <w:sz w:val="24"/>
          <w:szCs w:val="24"/>
        </w:rPr>
        <w:t xml:space="preserve"> </w:t>
      </w:r>
      <w:r w:rsidR="000E26C8" w:rsidRPr="000E26C8">
        <w:rPr>
          <w:rFonts w:hAnsi="Times New Roman" w:ascii="Times New Roman"/>
          <w:sz w:val="24"/>
          <w:szCs w:val="24"/>
        </w:rPr>
        <w:t>Stečajnom masom iza stečajnog dužnika MTG-TOPGRAF d.o.o. u stečaju, Zagreb, Bobovačka 1/a, MBS: 081205321</w:t>
      </w:r>
      <w:r w:rsidR="000E26C8">
        <w:rPr>
          <w:rFonts w:hAnsi="Times New Roman" w:ascii="Times New Roman"/>
          <w:sz w:val="24"/>
          <w:szCs w:val="24"/>
        </w:rPr>
        <w:t>,</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0E26C8">
        <w:rPr>
          <w:sz w:val="24"/>
          <w:szCs w:val="24"/>
        </w:rPr>
        <w:t>Antonija Galić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0E26C8">
        <w:rPr>
          <w:bCs/>
          <w:sz w:val="24"/>
          <w:szCs w:val="24"/>
        </w:rPr>
        <w:t>10</w:t>
      </w:r>
      <w:r w:rsidR="006F464F">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pPr>
        <w:jc w:val="both"/>
        <w:rPr>
          <w:bCs/>
          <w:sz w:val="24"/>
          <w:szCs w:val="24"/>
        </w:rPr>
      </w:pPr>
    </w:p>
    <w:p w:rsidRDefault="002F0D2E" w:rsidP="00C62C16" w:rsidR="002F0D2E" w:rsidRPr="00EA7318">
      <w:pPr>
        <w:jc w:val="both"/>
        <w:rPr>
          <w:bCs/>
          <w:sz w:val="24"/>
          <w:szCs w:val="24"/>
        </w:rPr>
      </w:pPr>
      <w:r>
        <w:rPr>
          <w:bCs/>
          <w:sz w:val="24"/>
          <w:szCs w:val="24"/>
        </w:rPr>
        <w:t xml:space="preserve">Konstatira se da je ročištu nazočna stečajna upraviteljica sa LISTE B – Ana Vidiček </w:t>
      </w: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2F0D2E" w:rsidP="00F64774" w:rsidR="00F806E9">
      <w:pPr>
        <w:jc w:val="both"/>
        <w:rPr>
          <w:bCs/>
          <w:sz w:val="24"/>
          <w:szCs w:val="24"/>
        </w:rPr>
      </w:pPr>
      <w:r>
        <w:rPr>
          <w:bCs/>
          <w:sz w:val="24"/>
          <w:szCs w:val="24"/>
        </w:rPr>
        <w:t xml:space="preserve">IVANKA KRALJ – pun. Ana Šoštarec, odvj. </w:t>
      </w:r>
    </w:p>
    <w:p w:rsidRDefault="000246C2" w:rsidP="00F64774" w:rsidR="000246C2">
      <w:pPr>
        <w:jc w:val="both"/>
        <w:rPr>
          <w:bCs/>
          <w:sz w:val="24"/>
          <w:szCs w:val="24"/>
        </w:rPr>
      </w:pPr>
    </w:p>
    <w:p w:rsidRDefault="002B45C9" w:rsidP="00B11DA9" w:rsidR="002B45C9"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0E26C8">
        <w:rPr>
          <w:b w:val="false"/>
          <w:szCs w:val="24"/>
        </w:rPr>
        <w:t>14</w:t>
      </w:r>
      <w:r w:rsidR="009778D5">
        <w:rPr>
          <w:b w:val="false"/>
          <w:szCs w:val="24"/>
        </w:rPr>
        <w:t>. prosinca</w:t>
      </w:r>
      <w:r w:rsidR="008E2958">
        <w:rPr>
          <w:b w:val="false"/>
          <w:szCs w:val="24"/>
        </w:rPr>
        <w:t xml:space="preserve"> 2018</w:t>
      </w:r>
      <w:r w:rsidR="003C3B2D">
        <w:rPr>
          <w:b w:val="false"/>
          <w:szCs w:val="24"/>
        </w:rPr>
        <w:t>.</w:t>
      </w:r>
      <w:r w:rsidRPr="00EA7318">
        <w:rPr>
          <w:b w:val="false"/>
          <w:szCs w:val="24"/>
        </w:rPr>
        <w:t xml:space="preserve"> broj gornji, </w:t>
      </w:r>
      <w:r w:rsidR="00DC632B">
        <w:rPr>
          <w:b w:val="false"/>
          <w:szCs w:val="24"/>
        </w:rPr>
        <w:t xml:space="preserve">nastavljen je </w:t>
      </w:r>
      <w:r w:rsidR="003C6553">
        <w:rPr>
          <w:b w:val="false"/>
          <w:szCs w:val="24"/>
        </w:rPr>
        <w:t xml:space="preserve"> stečajni postupak nad </w:t>
      </w:r>
      <w:r w:rsidR="009778D5">
        <w:rPr>
          <w:b w:val="false"/>
        </w:rPr>
        <w:t xml:space="preserve">stečajnim dužnikom </w:t>
      </w:r>
      <w:r w:rsidR="000E26C8" w:rsidRPr="000E26C8">
        <w:rPr>
          <w:b w:val="false"/>
        </w:rPr>
        <w:t>Stečajnom masom iza stečajnog dužnika MTG-TOPGRAF d.o.o. u stečaju, Zagreb, Bobovačka 1/a, MBS: 081205321</w:t>
      </w:r>
      <w:r w:rsidR="000E26C8">
        <w:t xml:space="preserve"> </w:t>
      </w:r>
      <w:r w:rsidRPr="00EA7318">
        <w:rPr>
          <w:b w:val="false"/>
          <w:szCs w:val="24"/>
        </w:rPr>
        <w:t xml:space="preserve">kojim je određeno današnje ispitno i izvještajno ročište objavljeno na mrežnoj stranici e-oglasna ploča Trgovačkog suda u Zagrebu istog dana, tj. </w:t>
      </w:r>
      <w:r w:rsidR="000E26C8">
        <w:rPr>
          <w:b w:val="false"/>
          <w:szCs w:val="24"/>
        </w:rPr>
        <w:t>14</w:t>
      </w:r>
      <w:r w:rsidR="009778D5">
        <w:rPr>
          <w:b w:val="false"/>
          <w:szCs w:val="24"/>
        </w:rPr>
        <w:t>. prosinca</w:t>
      </w:r>
      <w:r w:rsidR="003C082D">
        <w:rPr>
          <w:b w:val="false"/>
          <w:szCs w:val="24"/>
        </w:rPr>
        <w:t xml:space="preserve"> 2018. godine</w:t>
      </w:r>
      <w:r w:rsidRPr="00EA7318">
        <w:rPr>
          <w:b w:val="false"/>
          <w:szCs w:val="24"/>
        </w:rPr>
        <w:t>.</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6469E1">
        <w:rPr>
          <w:sz w:val="24"/>
          <w:szCs w:val="24"/>
        </w:rPr>
        <w:t>14</w:t>
      </w:r>
      <w:r w:rsidR="009778D5">
        <w:rPr>
          <w:sz w:val="24"/>
          <w:szCs w:val="24"/>
        </w:rPr>
        <w:t>. prosinca</w:t>
      </w:r>
      <w:r w:rsidR="003C082D">
        <w:rPr>
          <w:sz w:val="24"/>
          <w:szCs w:val="24"/>
        </w:rPr>
        <w:t xml:space="preserve"> 2018. </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DC632B">
        <w:rPr>
          <w:sz w:val="24"/>
          <w:szCs w:val="24"/>
        </w:rPr>
        <w:t xml:space="preserve"> </w:t>
      </w:r>
      <w:r w:rsidR="00E77A03" w:rsidRPr="00EA7318">
        <w:rPr>
          <w:sz w:val="24"/>
          <w:szCs w:val="24"/>
        </w:rPr>
        <w:t xml:space="preserve"> </w:t>
      </w:r>
      <w:r w:rsidR="003F7E70">
        <w:rPr>
          <w:sz w:val="24"/>
          <w:szCs w:val="24"/>
        </w:rPr>
        <w:t xml:space="preserve">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3F7E70">
        <w:rPr>
          <w:sz w:val="24"/>
          <w:szCs w:val="24"/>
        </w:rPr>
        <w:t xml:space="preserve"> 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pPr>
        <w:ind w:firstLine="360"/>
        <w:jc w:val="both"/>
        <w:rPr>
          <w:sz w:val="24"/>
          <w:szCs w:val="24"/>
        </w:rPr>
      </w:pPr>
      <w:r w:rsidRPr="00EA7318">
        <w:rPr>
          <w:sz w:val="24"/>
          <w:szCs w:val="24"/>
        </w:rPr>
        <w:t>Stečajni upravitelj priznaje sljedeće prijavljene tražbine vjerovnika</w:t>
      </w:r>
      <w:r w:rsidR="00217D53">
        <w:rPr>
          <w:sz w:val="24"/>
          <w:szCs w:val="24"/>
        </w:rPr>
        <w:t xml:space="preserve"> </w:t>
      </w:r>
      <w:r w:rsidR="003F7E70">
        <w:rPr>
          <w:sz w:val="24"/>
          <w:szCs w:val="24"/>
        </w:rPr>
        <w:t xml:space="preserve">I. </w:t>
      </w:r>
      <w:r w:rsidRPr="00EA7318">
        <w:rPr>
          <w:sz w:val="24"/>
          <w:szCs w:val="24"/>
        </w:rPr>
        <w:t>višeg isplatnog reda upisane u tablici :</w:t>
      </w:r>
    </w:p>
    <w:p w:rsidRDefault="003F7E70" w:rsidP="00C62C16" w:rsidR="003F7E70">
      <w:pPr>
        <w:ind w:firstLine="360"/>
        <w:jc w:val="both"/>
        <w:rPr>
          <w:sz w:val="24"/>
          <w:szCs w:val="24"/>
        </w:rPr>
      </w:pPr>
    </w:p>
    <w:p w:rsidRDefault="003F7E70" w:rsidP="00EE648D" w:rsidR="006A39CC">
      <w:pPr>
        <w:pStyle w:val="Odlomakpopisa"/>
        <w:numPr>
          <w:ilvl w:val="0"/>
          <w:numId w:val="1"/>
        </w:numPr>
        <w:rPr>
          <w:rFonts w:hAnsi="Times New Roman" w:ascii="Times New Roman"/>
          <w:sz w:val="24"/>
          <w:szCs w:val="24"/>
        </w:rPr>
      </w:pPr>
      <w:r w:rsidRPr="003F7E70">
        <w:rPr>
          <w:rFonts w:hAnsi="Times New Roman" w:ascii="Times New Roman"/>
          <w:sz w:val="24"/>
          <w:szCs w:val="24"/>
        </w:rPr>
        <w:t>viši isplatni red</w:t>
      </w:r>
    </w:p>
    <w:p w:rsidRDefault="003F7E70" w:rsidP="003F7E70" w:rsidR="003F7E70" w:rsidRPr="003F7E70">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69"/>
        <w:gridCol w:w="216"/>
        <w:gridCol w:w="854"/>
        <w:gridCol w:w="1311"/>
        <w:gridCol w:w="1068"/>
        <w:gridCol w:w="1112"/>
        <w:gridCol w:w="1439"/>
        <w:gridCol w:w="1112"/>
        <w:gridCol w:w="1439"/>
      </w:tblGrid>
      <w:tr w:rsidTr="006469E1" w:rsidR="006469E1" w:rsidRPr="006469E1">
        <w:trPr>
          <w:jc w:val="center"/>
        </w:trPr>
        <w:tc>
          <w:tcPr>
            <w:tcW w:type="auto" w:w="0"/>
            <w:tcBorders>
              <w:bottom w:space="0" w:sz="4" w:color="auto" w:val="single"/>
            </w:tcBorders>
            <w:vAlign w:val="center"/>
          </w:tcPr>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Redni broj prijavljene tražbine</w:t>
            </w:r>
          </w:p>
        </w:tc>
        <w:tc>
          <w:tcPr>
            <w:tcW w:type="auto" w:w="0"/>
            <w:gridSpan w:val="2"/>
            <w:tcBorders>
              <w:bottom w:space="0" w:sz="4" w:color="auto" w:val="single"/>
            </w:tcBorders>
            <w:vAlign w:val="center"/>
          </w:tcPr>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Ime i prezime / tvrtka  ili naziv vjerovnika</w:t>
            </w:r>
          </w:p>
        </w:tc>
        <w:tc>
          <w:tcPr>
            <w:tcW w:type="auto" w:w="0"/>
            <w:tcBorders>
              <w:bottom w:space="0" w:sz="4" w:color="auto" w:val="single"/>
            </w:tcBorders>
            <w:vAlign w:val="center"/>
          </w:tcPr>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 xml:space="preserve">OIB vjerovnika </w:t>
            </w:r>
          </w:p>
        </w:tc>
        <w:tc>
          <w:tcPr>
            <w:tcW w:type="auto" w:w="0"/>
            <w:tcBorders>
              <w:bottom w:space="0" w:sz="4" w:color="auto" w:val="single"/>
            </w:tcBorders>
            <w:vAlign w:val="center"/>
          </w:tcPr>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Adresa / sjedište vjerovnika</w:t>
            </w:r>
          </w:p>
        </w:tc>
        <w:tc>
          <w:tcPr>
            <w:tcW w:type="auto" w:w="0"/>
            <w:tcBorders>
              <w:bottom w:space="0" w:sz="4" w:color="auto" w:val="single"/>
            </w:tcBorders>
            <w:vAlign w:val="center"/>
          </w:tcPr>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Iznos prijavljene tražbine (kn)</w:t>
            </w:r>
            <w:r w:rsidRPr="006469E1">
              <w:rPr>
                <w:rStyle w:val="Referencafusnote"/>
                <w:rFonts w:hAnsi="Times New Roman" w:ascii="Times New Roman"/>
                <w:sz w:val="20"/>
                <w:szCs w:val="20"/>
              </w:rPr>
              <w:footnoteReference w:id="1"/>
            </w:r>
          </w:p>
        </w:tc>
        <w:tc>
          <w:tcPr>
            <w:tcW w:type="auto" w:w="0"/>
            <w:tcBorders>
              <w:bottom w:space="0" w:sz="4" w:color="auto" w:val="single"/>
            </w:tcBorders>
            <w:vAlign w:val="center"/>
          </w:tcPr>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Pravna osnova prijavljene tražbine</w:t>
            </w:r>
          </w:p>
        </w:tc>
        <w:tc>
          <w:tcPr>
            <w:tcW w:type="auto" w:w="0"/>
            <w:tcBorders>
              <w:bottom w:space="0" w:sz="4" w:color="auto" w:val="single"/>
            </w:tcBorders>
            <w:vAlign w:val="center"/>
          </w:tcPr>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Iznos priznate tražbine</w:t>
            </w:r>
          </w:p>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(kn)</w:t>
            </w:r>
          </w:p>
        </w:tc>
        <w:tc>
          <w:tcPr>
            <w:tcW w:type="auto" w:w="0"/>
            <w:tcBorders>
              <w:bottom w:space="0" w:sz="4" w:color="auto" w:val="single"/>
            </w:tcBorders>
            <w:vAlign w:val="center"/>
          </w:tcPr>
          <w:p w:rsidRDefault="006469E1" w:rsidP="00A13C45" w:rsidR="006469E1" w:rsidRPr="006469E1">
            <w:pPr>
              <w:pStyle w:val="Bezproreda"/>
              <w:jc w:val="center"/>
              <w:rPr>
                <w:rFonts w:hAnsi="Times New Roman" w:ascii="Times New Roman"/>
                <w:sz w:val="20"/>
                <w:szCs w:val="20"/>
              </w:rPr>
            </w:pPr>
            <w:r w:rsidRPr="006469E1">
              <w:rPr>
                <w:rFonts w:hAnsi="Times New Roman" w:ascii="Times New Roman"/>
                <w:sz w:val="20"/>
                <w:szCs w:val="20"/>
              </w:rPr>
              <w:t>Pravna osnova priznate tražbine</w:t>
            </w:r>
          </w:p>
        </w:tc>
      </w:tr>
      <w:tr w:rsidTr="006469E1" w:rsidR="006469E1" w:rsidRPr="006469E1">
        <w:trPr>
          <w:jc w:val="center"/>
        </w:trPr>
        <w:tc>
          <w:tcPr>
            <w:tcW w:type="auto" w:w="0"/>
            <w:gridSpan w:val="2"/>
            <w:tcBorders>
              <w:right w:val="nil"/>
            </w:tcBorders>
            <w:vAlign w:val="center"/>
          </w:tcPr>
          <w:p w:rsidRDefault="006469E1" w:rsidP="00A13C45" w:rsidR="006469E1" w:rsidRPr="006469E1">
            <w:pPr>
              <w:pStyle w:val="Bezproreda"/>
              <w:jc w:val="center"/>
              <w:rPr>
                <w:rFonts w:hAnsi="Times New Roman" w:ascii="Times New Roman"/>
                <w:b/>
                <w:sz w:val="20"/>
                <w:szCs w:val="20"/>
              </w:rPr>
            </w:pPr>
            <w:r w:rsidRPr="006469E1">
              <w:rPr>
                <w:rFonts w:hAnsi="Times New Roman" w:ascii="Times New Roman"/>
                <w:b/>
                <w:sz w:val="20"/>
                <w:szCs w:val="20"/>
              </w:rPr>
              <w:t>I viši isplatni red</w:t>
            </w:r>
          </w:p>
        </w:tc>
        <w:tc>
          <w:tcPr>
            <w:tcW w:type="auto" w:w="0"/>
            <w:tcBorders>
              <w:left w:val="nil"/>
              <w:right w:val="nil"/>
            </w:tcBorders>
            <w:vAlign w:val="center"/>
          </w:tcPr>
          <w:p w:rsidRDefault="006469E1" w:rsidP="00A13C45" w:rsidR="006469E1" w:rsidRPr="006469E1">
            <w:pPr>
              <w:pStyle w:val="Bezproreda"/>
              <w:jc w:val="center"/>
              <w:rPr>
                <w:rFonts w:hAnsi="Times New Roman" w:ascii="Times New Roman"/>
                <w:b/>
                <w:sz w:val="20"/>
                <w:szCs w:val="20"/>
              </w:rPr>
            </w:pPr>
          </w:p>
        </w:tc>
        <w:tc>
          <w:tcPr>
            <w:tcW w:type="auto" w:w="0"/>
            <w:tcBorders>
              <w:left w:val="nil"/>
              <w:right w:val="nil"/>
            </w:tcBorders>
            <w:vAlign w:val="center"/>
          </w:tcPr>
          <w:p w:rsidRDefault="006469E1" w:rsidP="00A13C45" w:rsidR="006469E1" w:rsidRPr="006469E1">
            <w:pPr>
              <w:pStyle w:val="Bezproreda"/>
              <w:jc w:val="center"/>
              <w:rPr>
                <w:rFonts w:hAnsi="Times New Roman" w:ascii="Times New Roman"/>
                <w:sz w:val="20"/>
                <w:szCs w:val="20"/>
              </w:rPr>
            </w:pPr>
          </w:p>
        </w:tc>
        <w:tc>
          <w:tcPr>
            <w:tcW w:type="auto" w:w="0"/>
            <w:tcBorders>
              <w:left w:val="nil"/>
              <w:right w:val="nil"/>
            </w:tcBorders>
            <w:vAlign w:val="center"/>
          </w:tcPr>
          <w:p w:rsidRDefault="006469E1" w:rsidP="00A13C45" w:rsidR="006469E1" w:rsidRPr="006469E1">
            <w:pPr>
              <w:pStyle w:val="Bezproreda"/>
              <w:jc w:val="center"/>
              <w:rPr>
                <w:rFonts w:hAnsi="Times New Roman" w:ascii="Times New Roman"/>
                <w:sz w:val="20"/>
                <w:szCs w:val="20"/>
              </w:rPr>
            </w:pPr>
          </w:p>
        </w:tc>
        <w:tc>
          <w:tcPr>
            <w:tcW w:type="auto" w:w="0"/>
            <w:tcBorders>
              <w:left w:val="nil"/>
              <w:right w:val="nil"/>
            </w:tcBorders>
            <w:vAlign w:val="center"/>
          </w:tcPr>
          <w:p w:rsidRDefault="006469E1" w:rsidP="00A13C45" w:rsidR="006469E1" w:rsidRPr="006469E1">
            <w:pPr>
              <w:pStyle w:val="Bezproreda"/>
              <w:jc w:val="center"/>
              <w:rPr>
                <w:rFonts w:hAnsi="Times New Roman" w:ascii="Times New Roman"/>
                <w:sz w:val="20"/>
                <w:szCs w:val="20"/>
              </w:rPr>
            </w:pPr>
          </w:p>
        </w:tc>
        <w:tc>
          <w:tcPr>
            <w:tcW w:type="auto" w:w="0"/>
            <w:tcBorders>
              <w:left w:val="nil"/>
              <w:right w:val="nil"/>
            </w:tcBorders>
            <w:vAlign w:val="center"/>
          </w:tcPr>
          <w:p w:rsidRDefault="006469E1" w:rsidP="00A13C45" w:rsidR="006469E1" w:rsidRPr="006469E1">
            <w:pPr>
              <w:pStyle w:val="Bezproreda"/>
              <w:jc w:val="center"/>
              <w:rPr>
                <w:rFonts w:hAnsi="Times New Roman" w:ascii="Times New Roman"/>
                <w:sz w:val="20"/>
                <w:szCs w:val="20"/>
              </w:rPr>
            </w:pPr>
          </w:p>
        </w:tc>
        <w:tc>
          <w:tcPr>
            <w:tcW w:type="auto" w:w="0"/>
            <w:tcBorders>
              <w:left w:val="nil"/>
              <w:right w:val="nil"/>
            </w:tcBorders>
            <w:vAlign w:val="center"/>
          </w:tcPr>
          <w:p w:rsidRDefault="006469E1" w:rsidP="00A13C45" w:rsidR="006469E1" w:rsidRPr="006469E1">
            <w:pPr>
              <w:pStyle w:val="Bezproreda"/>
              <w:jc w:val="center"/>
              <w:rPr>
                <w:rFonts w:hAnsi="Times New Roman" w:ascii="Times New Roman"/>
                <w:sz w:val="20"/>
                <w:szCs w:val="20"/>
              </w:rPr>
            </w:pPr>
          </w:p>
        </w:tc>
        <w:tc>
          <w:tcPr>
            <w:tcW w:type="auto" w:w="0"/>
            <w:tcBorders>
              <w:left w:val="nil"/>
            </w:tcBorders>
            <w:vAlign w:val="center"/>
          </w:tcPr>
          <w:p w:rsidRDefault="006469E1" w:rsidP="00A13C45" w:rsidR="006469E1" w:rsidRPr="006469E1">
            <w:pPr>
              <w:pStyle w:val="Bezproreda"/>
              <w:jc w:val="center"/>
              <w:rPr>
                <w:rFonts w:hAnsi="Times New Roman" w:ascii="Times New Roman"/>
                <w:sz w:val="20"/>
                <w:szCs w:val="20"/>
              </w:rPr>
            </w:pPr>
          </w:p>
        </w:tc>
      </w:tr>
      <w:tr w:rsidTr="006469E1" w:rsidR="006469E1" w:rsidRPr="006469E1">
        <w:trPr>
          <w:jc w:val="center"/>
        </w:trPr>
        <w:tc>
          <w:tcPr>
            <w:tcW w:type="auto" w:w="0"/>
            <w:tcBorders>
              <w:bottom w:space="0" w:sz="4" w:color="auto" w:val="single"/>
            </w:tcBorders>
          </w:tcPr>
          <w:p w:rsidRDefault="006469E1" w:rsidP="00EE648D" w:rsidR="006469E1" w:rsidRPr="006469E1">
            <w:pPr>
              <w:pStyle w:val="Bezproreda"/>
              <w:numPr>
                <w:ilvl w:val="0"/>
                <w:numId w:val="2"/>
              </w:numPr>
              <w:spacing w:after="80"/>
              <w:rPr>
                <w:rFonts w:hAnsi="Times New Roman" w:ascii="Times New Roman"/>
                <w:sz w:val="20"/>
                <w:szCs w:val="20"/>
              </w:rPr>
            </w:pPr>
          </w:p>
        </w:tc>
        <w:tc>
          <w:tcPr>
            <w:tcW w:type="auto" w:w="0"/>
            <w:gridSpan w:val="2"/>
            <w:tcBorders>
              <w:bottom w:space="0" w:sz="4" w:color="auto" w:val="single"/>
            </w:tcBorders>
          </w:tcPr>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Ivanka Kralj</w:t>
            </w:r>
          </w:p>
        </w:tc>
        <w:tc>
          <w:tcPr>
            <w:tcW w:type="auto" w:w="0"/>
            <w:tcBorders>
              <w:bottom w:space="0" w:sz="4" w:color="auto" w:val="single"/>
            </w:tcBorders>
          </w:tcPr>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21439047401</w:t>
            </w:r>
          </w:p>
        </w:tc>
        <w:tc>
          <w:tcPr>
            <w:tcW w:type="auto" w:w="0"/>
            <w:tcBorders>
              <w:bottom w:space="0" w:sz="4" w:color="auto" w:val="single"/>
            </w:tcBorders>
          </w:tcPr>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Vladimira Vidrića 42, Zagreb</w:t>
            </w:r>
          </w:p>
        </w:tc>
        <w:tc>
          <w:tcPr>
            <w:tcW w:type="auto" w:w="0"/>
            <w:tcBorders>
              <w:bottom w:space="0" w:sz="4" w:color="auto" w:val="single"/>
            </w:tcBorders>
          </w:tcPr>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117.117,38</w:t>
            </w:r>
          </w:p>
        </w:tc>
        <w:tc>
          <w:tcPr>
            <w:tcW w:type="auto" w:w="0"/>
            <w:tcBorders>
              <w:bottom w:space="0" w:sz="4" w:color="auto" w:val="single"/>
            </w:tcBorders>
          </w:tcPr>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 xml:space="preserve">Ugovor o radu na neodređeno vrijeme od 01.06.2011.g., tužba u predmetu P-571/13 Općinskog suda u Velikoj Gorici i popratna dokumentacija, obračun kamata </w:t>
            </w:r>
          </w:p>
        </w:tc>
        <w:tc>
          <w:tcPr>
            <w:tcW w:type="auto" w:w="0"/>
            <w:tcBorders>
              <w:bottom w:space="0" w:sz="4" w:color="auto" w:val="single"/>
            </w:tcBorders>
          </w:tcPr>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117.117,38 kn ukupno</w:t>
            </w:r>
          </w:p>
          <w:p w:rsidRDefault="006469E1" w:rsidP="00A13C45" w:rsidR="006469E1" w:rsidRPr="006469E1">
            <w:pPr>
              <w:pStyle w:val="Bezproreda"/>
              <w:rPr>
                <w:rFonts w:hAnsi="Times New Roman" w:ascii="Times New Roman"/>
                <w:sz w:val="20"/>
                <w:szCs w:val="20"/>
              </w:rPr>
            </w:pPr>
          </w:p>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MIO I  16.434,59 kn</w:t>
            </w:r>
          </w:p>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MIO II   5.478,20 kn</w:t>
            </w:r>
          </w:p>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Porez     26.586,42 kn</w:t>
            </w:r>
          </w:p>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Prirez     4.785,56 kn</w:t>
            </w:r>
          </w:p>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 xml:space="preserve">Neto      56.279,19 </w:t>
            </w:r>
            <w:r w:rsidRPr="006469E1">
              <w:rPr>
                <w:rFonts w:hAnsi="Times New Roman" w:ascii="Times New Roman"/>
                <w:sz w:val="20"/>
                <w:szCs w:val="20"/>
              </w:rPr>
              <w:lastRenderedPageBreak/>
              <w:t>kn</w:t>
            </w:r>
          </w:p>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t>Kamate   7.553,42 kn</w:t>
            </w:r>
          </w:p>
          <w:p w:rsidRDefault="006469E1" w:rsidP="00A13C45" w:rsidR="006469E1" w:rsidRPr="006469E1">
            <w:pPr>
              <w:pStyle w:val="Bezproreda"/>
              <w:rPr>
                <w:rFonts w:hAnsi="Times New Roman" w:ascii="Times New Roman"/>
                <w:sz w:val="20"/>
                <w:szCs w:val="20"/>
              </w:rPr>
            </w:pPr>
          </w:p>
        </w:tc>
        <w:tc>
          <w:tcPr>
            <w:tcW w:type="auto" w:w="0"/>
            <w:tcBorders>
              <w:bottom w:space="0" w:sz="4" w:color="auto" w:val="single"/>
            </w:tcBorders>
          </w:tcPr>
          <w:p w:rsidRDefault="006469E1" w:rsidP="00A13C45" w:rsidR="006469E1" w:rsidRPr="006469E1">
            <w:pPr>
              <w:pStyle w:val="Bezproreda"/>
              <w:rPr>
                <w:rFonts w:hAnsi="Times New Roman" w:ascii="Times New Roman"/>
                <w:sz w:val="20"/>
                <w:szCs w:val="20"/>
              </w:rPr>
            </w:pPr>
            <w:r w:rsidRPr="006469E1">
              <w:rPr>
                <w:rFonts w:hAnsi="Times New Roman" w:ascii="Times New Roman"/>
                <w:sz w:val="20"/>
                <w:szCs w:val="20"/>
              </w:rPr>
              <w:lastRenderedPageBreak/>
              <w:t>Ugovor o radu na neodređeno vrijeme od 01.06.2011.g., tužba u predmetu P-571/13 Općinskog suda u Velikoj Gorici i popratna dokumentacija, obračun kamata</w:t>
            </w:r>
          </w:p>
        </w:tc>
      </w:tr>
    </w:tbl>
    <w:p w:rsidRDefault="006B5E30" w:rsidP="00E94EDB" w:rsidR="006B5E30">
      <w:pPr>
        <w:rPr>
          <w:sz w:val="24"/>
          <w:szCs w:val="24"/>
        </w:rPr>
      </w:pPr>
    </w:p>
    <w:p w:rsidRDefault="006B5E30" w:rsidP="00E94EDB" w:rsidR="006B5E30">
      <w:pPr>
        <w:rPr>
          <w:sz w:val="24"/>
          <w:szCs w:val="24"/>
        </w:rPr>
      </w:pPr>
    </w:p>
    <w:p w:rsidRDefault="006B5E30" w:rsidP="00E94EDB" w:rsidR="006B5E30">
      <w:pPr>
        <w:rPr>
          <w:sz w:val="24"/>
          <w:szCs w:val="24"/>
        </w:rPr>
      </w:pPr>
    </w:p>
    <w:p w:rsidRDefault="00F91231" w:rsidP="00E94EDB" w:rsidR="00F91231" w:rsidRPr="00E94EDB">
      <w:pPr>
        <w:rPr>
          <w:sz w:val="24"/>
          <w:szCs w:val="24"/>
        </w:rPr>
        <w:sectPr w:rsidSect="00A90040" w:rsidR="00F91231"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863763">
        <w:rPr>
          <w:bCs/>
          <w:sz w:val="24"/>
          <w:szCs w:val="24"/>
        </w:rPr>
        <w:t xml:space="preserve">I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863763" w:rsidR="00166167"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863763">
        <w:rPr>
          <w:bCs/>
          <w:sz w:val="24"/>
          <w:szCs w:val="24"/>
        </w:rPr>
        <w:t xml:space="preserve"> I </w:t>
      </w:r>
      <w:r w:rsidR="000457CD" w:rsidRPr="00EA7318">
        <w:rPr>
          <w:bCs/>
          <w:sz w:val="24"/>
          <w:szCs w:val="24"/>
        </w:rPr>
        <w:t xml:space="preserve"> </w:t>
      </w:r>
      <w:r w:rsidR="00D8786F"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786DCE">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w:t>
      </w:r>
      <w:r w:rsidR="00CC2DF5">
        <w:rPr>
          <w:bCs/>
          <w:sz w:val="24"/>
          <w:szCs w:val="24"/>
        </w:rPr>
        <w:t>ne</w:t>
      </w:r>
      <w:r w:rsidR="006A39CC">
        <w:rPr>
          <w:bCs/>
          <w:sz w:val="24"/>
          <w:szCs w:val="24"/>
        </w:rPr>
        <w:t xml:space="preserve"> </w:t>
      </w:r>
      <w:r w:rsidR="00BA32AB">
        <w:rPr>
          <w:bCs/>
          <w:sz w:val="24"/>
          <w:szCs w:val="24"/>
        </w:rPr>
        <w:t xml:space="preserve">postoje </w:t>
      </w:r>
      <w:r w:rsidR="00CC2DF5">
        <w:rPr>
          <w:bCs/>
          <w:sz w:val="24"/>
          <w:szCs w:val="24"/>
        </w:rPr>
        <w:t>razlučna prava.</w:t>
      </w:r>
    </w:p>
    <w:p w:rsidRDefault="00F55003" w:rsidP="00CC2DF5" w:rsidR="00F55003"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9A32F0" w:rsidP="00C62C16" w:rsidR="009A32F0">
      <w:pPr>
        <w:ind w:firstLine="720"/>
        <w:jc w:val="both"/>
        <w:rPr>
          <w:bCs/>
          <w:sz w:val="24"/>
          <w:szCs w:val="24"/>
        </w:rPr>
      </w:pP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E65BB3">
        <w:rPr>
          <w:rFonts w:hAnsi="Times New Roman" w:ascii="Times New Roman"/>
          <w:bCs/>
          <w:sz w:val="24"/>
          <w:szCs w:val="24"/>
        </w:rPr>
        <w:t xml:space="preserve"> </w:t>
      </w:r>
      <w:r w:rsidR="00FE0D93">
        <w:rPr>
          <w:rFonts w:hAnsi="Times New Roman" w:ascii="Times New Roman"/>
          <w:bCs/>
          <w:sz w:val="24"/>
          <w:szCs w:val="24"/>
        </w:rPr>
        <w:t xml:space="preserve">10,03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863763" w:rsidR="004007FD" w:rsidRPr="00EA7318">
          <w:pgSz w:h="15840" w:w="12240"/>
          <w:pgMar w:gutter="0" w:footer="709" w:header="709" w:left="1418" w:bottom="1418" w:right="1418" w:top="567"/>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6A39CC" w:rsidP="006A39CC" w:rsidR="006A39CC">
      <w:pPr>
        <w:jc w:val="both"/>
        <w:rPr>
          <w:color w:val="FF0000"/>
        </w:rPr>
      </w:pPr>
    </w:p>
    <w:p w:rsidRDefault="00863763" w:rsidP="00EE648D" w:rsidR="00863763">
      <w:pPr>
        <w:ind w:firstLine="720"/>
        <w:jc w:val="both"/>
        <w:rPr>
          <w:sz w:val="24"/>
          <w:szCs w:val="24"/>
        </w:rPr>
      </w:pPr>
      <w:r>
        <w:rPr>
          <w:sz w:val="24"/>
          <w:szCs w:val="24"/>
        </w:rPr>
        <w:t>Stečajni postupak nad društvom MTG-TOPGRAF d.o.o. u stečaju otvoren je i zaključen dana 23.12.2014.g., te je potom društvo brisano iz sudskog registra.</w:t>
      </w:r>
    </w:p>
    <w:p w:rsidRDefault="00863763" w:rsidP="00EE648D" w:rsidR="00863763">
      <w:pPr>
        <w:ind w:firstLine="720"/>
        <w:jc w:val="both"/>
        <w:rPr>
          <w:sz w:val="24"/>
          <w:szCs w:val="24"/>
        </w:rPr>
      </w:pPr>
      <w:r>
        <w:rPr>
          <w:sz w:val="24"/>
          <w:szCs w:val="24"/>
        </w:rPr>
        <w:t xml:space="preserve">Društvo nema nikakve imovine. Pred Općinskim sudom u Velikoj Gorici vodio se radni spor pod poslovnim brojem Pr-571/2013 u kojem je radnica Ivanka Kralj zahtijevala utvrđenje nedopuštenosti otkaza. Postupak je potom nastavljen pod poslovnim brojem Pr-6/2018, te je ročište zakazano za 15.05.2019.g. </w:t>
      </w:r>
    </w:p>
    <w:p w:rsidRDefault="00863763" w:rsidP="00EE648D" w:rsidR="00863763">
      <w:pPr>
        <w:ind w:firstLine="720"/>
        <w:jc w:val="both"/>
        <w:rPr>
          <w:sz w:val="24"/>
          <w:szCs w:val="24"/>
        </w:rPr>
      </w:pPr>
      <w:r>
        <w:rPr>
          <w:sz w:val="24"/>
          <w:szCs w:val="24"/>
        </w:rPr>
        <w:t>Uvidom u predmet ustanovila sam da otkaz koji je dan radnici nije obrazložen, samo su paušalno nabrojani razlozi: smanjenje obima posla zbog krize, ukidanje zastarjelog radnog mjesta, neposjedovanje adekvatnih znanja i trenutno zdravstveno stanje zbog nemogućnosti za cjelodnevni rad. Smatram kako je navedena odluka nedopuštena. Prvenstveno zato što uopće nije obrazložena. Navodi su paušalni. Tijekom postupka nije dokazano da bi poslodavac napravio novu sistematizaciju radnih mjesta temeljem koje bi bilo vidljivo da je radno mjesto radnice ukinuto. Slijedom navedenog postavlja se pitanje kako radnica nema adekvatna znanja za radno mjesto na kojem do otkaza radi godinama. Ukoliko nije imala znanja za novo radno mjesto istome je ponavljam trebala prethoditi nova sistematizacija radnih mjesta. Iz spisa proizlazi kako je radnica zaista imala određene zdravstvene teškoće zbog kojih je bila na bolovanju. Činjenica da je radnik na bolovanju ili da su se kod istog javile određene zdravstvene tegobe nije sama po sebi razlog za otkaz. Zakon o radu jasno propisuje postupanje sa radnicima čije zdravstveno stanje više ne udovoljava uvjetima određenog radnog mjesta. Stečajni dužnik kao poslodavac nije dokazao da bi poduzeo ijednu od propisanih radnji. Temeljem svega iznesenog smatram kako daljnje vođenje parničnog postupka nije ekonomično, te da na ročištu dana 15.05.2019.g. treba priznati tužbeni zahtjev. Radnica kao tužitelj troškove parničnog postupka nije prijavila u stečaju kao potraživanje stoga očekujem da takav zahtjev neće istaknuti niti prilikom zaključenja glavne rasprave.</w:t>
      </w:r>
    </w:p>
    <w:p w:rsidRDefault="00863763" w:rsidP="00EE648D" w:rsidR="00863763">
      <w:pPr>
        <w:spacing w:after="120"/>
        <w:ind w:firstLine="360"/>
        <w:jc w:val="both"/>
        <w:rPr>
          <w:sz w:val="24"/>
          <w:szCs w:val="24"/>
        </w:rPr>
      </w:pPr>
      <w:r>
        <w:rPr>
          <w:sz w:val="24"/>
          <w:szCs w:val="24"/>
        </w:rPr>
        <w:t>Na temelju svega iznesenog predlažem da skupština vjerovnika na izvještajnom ročištu donese sljedeće odluke:</w:t>
      </w:r>
    </w:p>
    <w:p w:rsidRDefault="00863763" w:rsidP="00863763" w:rsidR="00863763">
      <w:pPr>
        <w:spacing w:after="120"/>
        <w:jc w:val="both"/>
        <w:rPr>
          <w:sz w:val="24"/>
          <w:szCs w:val="24"/>
        </w:rPr>
      </w:pPr>
    </w:p>
    <w:p w:rsidRDefault="00863763" w:rsidP="00EE648D" w:rsidR="00863763">
      <w:pPr>
        <w:pStyle w:val="Odlomakpopisa"/>
        <w:numPr>
          <w:ilvl w:val="0"/>
          <w:numId w:val="3"/>
        </w:numPr>
        <w:spacing w:lineRule="auto" w:line="240" w:after="120"/>
        <w:jc w:val="both"/>
        <w:rPr>
          <w:rFonts w:hAnsi="Times New Roman" w:ascii="Times New Roman"/>
          <w:sz w:val="24"/>
          <w:szCs w:val="24"/>
        </w:rPr>
      </w:pPr>
      <w:r>
        <w:rPr>
          <w:rFonts w:hAnsi="Times New Roman" w:ascii="Times New Roman"/>
          <w:sz w:val="24"/>
          <w:szCs w:val="24"/>
        </w:rPr>
        <w:t>Prihvaća se izvješće stečajnog upravitelja</w:t>
      </w:r>
    </w:p>
    <w:p w:rsidRDefault="00863763" w:rsidP="00EE648D" w:rsidR="00863763">
      <w:pPr>
        <w:pStyle w:val="Odlomakpopisa"/>
        <w:numPr>
          <w:ilvl w:val="0"/>
          <w:numId w:val="3"/>
        </w:numPr>
        <w:spacing w:lineRule="auto" w:line="240" w:after="120"/>
        <w:jc w:val="both"/>
        <w:rPr>
          <w:rFonts w:hAnsi="Times New Roman" w:ascii="Times New Roman"/>
          <w:sz w:val="24"/>
          <w:szCs w:val="24"/>
        </w:rPr>
      </w:pPr>
      <w:r>
        <w:rPr>
          <w:rFonts w:hAnsi="Times New Roman" w:ascii="Times New Roman"/>
          <w:sz w:val="24"/>
          <w:szCs w:val="24"/>
        </w:rPr>
        <w:t>Poslovanje dužnika neće se nastaviti obzirom da za isto nema uvjeta.</w:t>
      </w:r>
    </w:p>
    <w:p w:rsidRDefault="00863763" w:rsidP="00EE648D" w:rsidR="00EE648D">
      <w:pPr>
        <w:pStyle w:val="Odlomakpopisa"/>
        <w:numPr>
          <w:ilvl w:val="0"/>
          <w:numId w:val="3"/>
        </w:numPr>
        <w:spacing w:lineRule="auto" w:line="240" w:after="120"/>
        <w:jc w:val="both"/>
        <w:rPr>
          <w:rFonts w:hAnsi="Times New Roman" w:ascii="Times New Roman"/>
          <w:sz w:val="24"/>
          <w:szCs w:val="24"/>
        </w:rPr>
      </w:pPr>
      <w:r>
        <w:rPr>
          <w:rFonts w:hAnsi="Times New Roman" w:ascii="Times New Roman"/>
          <w:sz w:val="24"/>
          <w:szCs w:val="24"/>
        </w:rPr>
        <w:t>Ovlašćuje se stečajnog upravitelja priznati tužbeni zahtjev ili sklopiti sudsku nagodbu u predmetu Općinskog suda u Velikoj Gorici Pr-6/2018 tužiteljice Ivanke Kralj protiv stečajnog dužnika.</w:t>
      </w:r>
    </w:p>
    <w:p w:rsidRDefault="00B21938" w:rsidP="00EE648D" w:rsidR="006A39CC" w:rsidRPr="00EE648D">
      <w:pPr>
        <w:pStyle w:val="Odlomakpopisa"/>
        <w:spacing w:lineRule="auto" w:line="240" w:after="120"/>
        <w:jc w:val="both"/>
        <w:rPr>
          <w:rFonts w:hAnsi="Times New Roman" w:ascii="Times New Roman"/>
          <w:sz w:val="24"/>
          <w:szCs w:val="24"/>
        </w:rPr>
      </w:pPr>
      <w:r w:rsidRPr="00EE648D">
        <w:rPr>
          <w:color w:themeColor="text1" w:val="000000"/>
        </w:rPr>
        <w:t xml:space="preserve">                     </w:t>
      </w: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F0688C" w:rsidR="00A7081A"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5844CE" w:rsidP="00F0688C" w:rsidR="005844CE" w:rsidRPr="00B21938">
      <w:pPr>
        <w:spacing w:lineRule="auto" w:line="276"/>
        <w:jc w:val="both"/>
        <w:rPr>
          <w:sz w:val="24"/>
          <w:szCs w:val="24"/>
        </w:rPr>
      </w:pPr>
    </w:p>
    <w:p w:rsidRDefault="00EE648D" w:rsidP="00EE648D" w:rsidR="00EE648D">
      <w:pPr>
        <w:pStyle w:val="Odlomakpopisa"/>
        <w:numPr>
          <w:ilvl w:val="0"/>
          <w:numId w:val="4"/>
        </w:numPr>
        <w:spacing w:lineRule="auto" w:line="240" w:after="120"/>
        <w:jc w:val="both"/>
        <w:rPr>
          <w:rFonts w:hAnsi="Times New Roman" w:ascii="Times New Roman"/>
          <w:sz w:val="24"/>
          <w:szCs w:val="24"/>
        </w:rPr>
      </w:pPr>
      <w:r>
        <w:rPr>
          <w:rFonts w:hAnsi="Times New Roman" w:ascii="Times New Roman"/>
          <w:sz w:val="24"/>
          <w:szCs w:val="24"/>
        </w:rPr>
        <w:t>Prihvaća se izvješće stečajnog upravitelja</w:t>
      </w:r>
    </w:p>
    <w:p w:rsidRDefault="00EE648D" w:rsidP="00EE648D" w:rsidR="00EE648D">
      <w:pPr>
        <w:pStyle w:val="Odlomakpopisa"/>
        <w:numPr>
          <w:ilvl w:val="0"/>
          <w:numId w:val="4"/>
        </w:numPr>
        <w:spacing w:lineRule="auto" w:line="240" w:after="120"/>
        <w:jc w:val="both"/>
        <w:rPr>
          <w:rFonts w:hAnsi="Times New Roman" w:ascii="Times New Roman"/>
          <w:sz w:val="24"/>
          <w:szCs w:val="24"/>
        </w:rPr>
      </w:pPr>
      <w:r>
        <w:rPr>
          <w:rFonts w:hAnsi="Times New Roman" w:ascii="Times New Roman"/>
          <w:sz w:val="24"/>
          <w:szCs w:val="24"/>
        </w:rPr>
        <w:t>Poslovanje dužnika neće se nastaviti obzirom da za isto nema uvjeta.</w:t>
      </w:r>
    </w:p>
    <w:p w:rsidRDefault="00EE648D" w:rsidP="00EE648D" w:rsidR="00EE648D">
      <w:pPr>
        <w:pStyle w:val="Odlomakpopisa"/>
        <w:numPr>
          <w:ilvl w:val="0"/>
          <w:numId w:val="4"/>
        </w:numPr>
        <w:spacing w:lineRule="auto" w:line="240" w:after="120"/>
        <w:jc w:val="both"/>
        <w:rPr>
          <w:rFonts w:hAnsi="Times New Roman" w:ascii="Times New Roman"/>
          <w:sz w:val="24"/>
          <w:szCs w:val="24"/>
        </w:rPr>
      </w:pPr>
      <w:r>
        <w:rPr>
          <w:rFonts w:hAnsi="Times New Roman" w:ascii="Times New Roman"/>
          <w:sz w:val="24"/>
          <w:szCs w:val="24"/>
        </w:rPr>
        <w:t>Ovlašćuje se stečajnog upravitelja priznati tužbeni zahtjev</w:t>
      </w:r>
      <w:r w:rsidR="007C4A62">
        <w:rPr>
          <w:rFonts w:hAnsi="Times New Roman" w:ascii="Times New Roman"/>
          <w:sz w:val="24"/>
          <w:szCs w:val="24"/>
        </w:rPr>
        <w:t xml:space="preserve"> u dijelu koji se odnosi na utvrđenje nedopuštenosti otkaza i trajanja radnog odnosa </w:t>
      </w:r>
      <w:r>
        <w:rPr>
          <w:rFonts w:hAnsi="Times New Roman" w:ascii="Times New Roman"/>
          <w:sz w:val="24"/>
          <w:szCs w:val="24"/>
        </w:rPr>
        <w:t>u predmetu Općinskog suda u Velikoj Gorici Pr-6/2018 tužiteljice Ivanke Kralj protiv stečajnog dužnika.</w:t>
      </w:r>
    </w:p>
    <w:p w:rsidRDefault="00966F78" w:rsidP="005D1BDB" w:rsidR="0013610F" w:rsidRPr="005D1BDB">
      <w:pPr>
        <w:ind w:right="-142" w:left="49"/>
        <w:jc w:val="both"/>
        <w:rPr>
          <w:sz w:val="24"/>
          <w:szCs w:val="24"/>
        </w:rPr>
      </w:pPr>
      <w:r w:rsidRPr="00786DCE">
        <w:rPr>
          <w:sz w:val="24"/>
          <w:szCs w:val="24"/>
        </w:rPr>
        <w:tab/>
        <w:t xml:space="preserve">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7C4A62">
        <w:rPr>
          <w:bCs/>
          <w:sz w:val="24"/>
          <w:szCs w:val="24"/>
        </w:rPr>
        <w:t xml:space="preserve">10,10 </w:t>
      </w:r>
      <w:r w:rsidR="00862E38" w:rsidRPr="00EA7318">
        <w:rPr>
          <w:bCs/>
          <w:sz w:val="24"/>
          <w:szCs w:val="24"/>
        </w:rPr>
        <w:t>sati</w:t>
      </w:r>
    </w:p>
    <w:p w:rsidRDefault="00FF4310" w:rsidP="00C62C16" w:rsidR="00FF4310">
      <w:pPr>
        <w:jc w:val="both"/>
        <w:rPr>
          <w:bCs/>
          <w:sz w:val="24"/>
          <w:szCs w:val="24"/>
        </w:rPr>
      </w:pPr>
    </w:p>
    <w:p w:rsidRDefault="00B21938" w:rsidP="00C62C16" w:rsidR="00B21938"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 w:id="1">
    <w:p w:rsidRDefault="006469E1" w:rsidP="006469E1" w:rsidR="006469E1"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1BBC">
      <w:rPr>
        <w:rStyle w:val="Brojstranice"/>
        <w:noProof/>
      </w:rPr>
      <w:t>6</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6469E1">
      <w:rPr>
        <w:bCs/>
        <w:sz w:val="22"/>
        <w:szCs w:val="22"/>
      </w:rPr>
      <w:t>3091/18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8"/>
  </w:num>
  <w:num w:numId="3">
    <w:abstractNumId w:val="7"/>
  </w:num>
  <w:num w:numId="4">
    <w:abstractNumId w:val="10"/>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80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1816"/>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A1D92"/>
    <w:rsid w:val="002A3A8D"/>
    <w:rsid w:val="002A3EB2"/>
    <w:rsid w:val="002A6ACD"/>
    <w:rsid w:val="002A6D1A"/>
    <w:rsid w:val="002A7336"/>
    <w:rsid w:val="002A7EC3"/>
    <w:rsid w:val="002B262D"/>
    <w:rsid w:val="002B3C8C"/>
    <w:rsid w:val="002B45C9"/>
    <w:rsid w:val="002B7B9E"/>
    <w:rsid w:val="002C04C6"/>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BF4"/>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47BE"/>
    <w:rsid w:val="005C6799"/>
    <w:rsid w:val="005D1023"/>
    <w:rsid w:val="005D16E8"/>
    <w:rsid w:val="005D1BDB"/>
    <w:rsid w:val="005D3AC2"/>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39CC"/>
    <w:rsid w:val="006A4FAF"/>
    <w:rsid w:val="006A6E1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B1143"/>
    <w:rsid w:val="007B23EA"/>
    <w:rsid w:val="007B2E1E"/>
    <w:rsid w:val="007B3A1D"/>
    <w:rsid w:val="007B68C2"/>
    <w:rsid w:val="007C305A"/>
    <w:rsid w:val="007C4A62"/>
    <w:rsid w:val="007C5BCB"/>
    <w:rsid w:val="007C6B1D"/>
    <w:rsid w:val="007D20D6"/>
    <w:rsid w:val="007D24CB"/>
    <w:rsid w:val="007D2A47"/>
    <w:rsid w:val="007D4F95"/>
    <w:rsid w:val="007E612B"/>
    <w:rsid w:val="007E6433"/>
    <w:rsid w:val="007E65C6"/>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63763"/>
    <w:rsid w:val="00871B7F"/>
    <w:rsid w:val="008770DE"/>
    <w:rsid w:val="0088448B"/>
    <w:rsid w:val="00887483"/>
    <w:rsid w:val="0089076F"/>
    <w:rsid w:val="00895E2C"/>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7965"/>
    <w:rsid w:val="008D2F0C"/>
    <w:rsid w:val="008D6A10"/>
    <w:rsid w:val="008E2646"/>
    <w:rsid w:val="008E295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3280"/>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01B"/>
    <w:rsid w:val="00AE1198"/>
    <w:rsid w:val="00AE17A8"/>
    <w:rsid w:val="00AE1BBC"/>
    <w:rsid w:val="00AE1F14"/>
    <w:rsid w:val="00AE3986"/>
    <w:rsid w:val="00AE66D4"/>
    <w:rsid w:val="00AE67A1"/>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B50E4"/>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533F"/>
    <w:rsid w:val="00E60601"/>
    <w:rsid w:val="00E609FF"/>
    <w:rsid w:val="00E61628"/>
    <w:rsid w:val="00E6252D"/>
    <w:rsid w:val="00E637B8"/>
    <w:rsid w:val="00E64AFD"/>
    <w:rsid w:val="00E65BB3"/>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48D"/>
    <w:rsid w:val="00EE6EE6"/>
    <w:rsid w:val="00EE7BBD"/>
    <w:rsid w:val="00EF1DF1"/>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1121"/>
    <w:rsid w:val="00F91231"/>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0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9. travnja 2019.</izvorni_sadrzaj>
    <derivirana_varijabla naziv="DomainObject.StvarniPocetakDatum_1">9. travnja 2019.</derivirana_varijabla>
  </DomainObject.StvarniPocetakDatum>
  <DomainObject.StvarniZavrsetakDatum>
    <izvorni_sadrzaj>9. travnja 2019.</izvorni_sadrzaj>
    <derivirana_varijabla naziv="DomainObject.StvarniZavrsetakDatum_1">9. travnja 2019.</derivirana_varijabla>
  </DomainObject.StvarniZavrsetakDatum>
  <DomainObject.PlaniraniZavrsetakDatum>
    <izvorni_sadrzaj>9. travnja 2019.</izvorni_sadrzaj>
    <derivirana_varijabla naziv="DomainObject.PlaniraniZavrsetakDatum_1">9. travnja 2019.</derivirana_varijabla>
  </DomainObject.PlaniraniZavrsetakDatum>
  <DomainObject.PlaniraniPocetakDatum>
    <izvorni_sadrzaj>9. travnja 2019.</izvorni_sadrzaj>
    <derivirana_varijabla naziv="DomainObject.PlaniraniPocetakDatum_1">9. travnja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travnja 2019.</izvorni_sadrzaj>
    <derivirana_varijabla naziv="DomainObject.Zapisnik.DatumKreiranja_1">9. travnja 2019.</derivirana_varijabla>
  </DomainObject.Zapisnik.DatumKreiranja>
  <DomainObject.Zapisnik.ImovinskaKorist>
    <izvorni_sadrzaj/>
    <derivirana_varijabla naziv="DomainObject.Zapisnik.ImovinskaKorist_1"/>
  </DomainObject.Zapisnik.ImovinskaKorist>
  <DomainObject.Zapisnik.Oznaka>
    <izvorni_sadrzaj>St-3091/2018-44</izvorni_sadrzaj>
    <derivirana_varijabla naziv="DomainObject.Zapisnik.Oznaka_1">St-3091/2018-44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3091</izvorni_sadrzaj>
    <derivirana_varijabla naziv="DomainObject.Predmet.Broj_1">3091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St-3091/2018</izvorni_sadrzaj>
    <derivirana_varijabla naziv="DomainObject.Predmet.OznakaBroj_1">St-3091/2018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MTG-TOPGRAF društvo s ograničenom odgovornošću za proizvodnju, trgovinu i usluge u stečaju</izvorni_sadrzaj>
    <derivirana_varijabla naziv="DomainObject.Predmet.ProtustrankaFormated_1">  Stečajna masa iza MTG-TOPGRAF društvo s ograničenom odgovornošću za proizvodnju, trgovinu i usluge u stečaju</derivirana_varijabla>
  </DomainObject.Predmet.ProtustrankaFormated>
  <DomainObject.Predmet.ProtustrankaFormatedOIB>
    <izvorni_sadrzaj>  Stečajna masa iza MTG-TOPGRAF društvo s ograničenom odgovornošću za proizvodnju, trgovinu i usluge u stečaju, OIB 94627912638</izvorni_sadrzaj>
    <derivirana_varijabla naziv="DomainObject.Predmet.ProtustrankaFormatedOIB_1">  Stečajna masa iza MTG-TOPGRAF društvo s ograničenom odgovornošću za proizvodnju, trgovinu i usluge u stečaju, OIB 94627912638</derivirana_varijabla>
  </DomainObject.Predmet.ProtustrankaFormatedOIB>
  <DomainObject.Predmet.ProtustrankaFormatedWithAdress>
    <izvorni_sadrzaj> Stečajna masa iza MTG-TOPGRAF društvo s ograničenom odgovornošću za proizvodnju, trgovinu i usluge u stečaju, Bobovačka 1/a, 10000 Zagreb</izvorni_sadrzaj>
    <derivirana_varijabla naziv="DomainObject.Predmet.ProtustrankaFormatedWithAdress_1"> Stečajna masa iza MTG-TOPGRAF društvo s ograničenom odgovornošću za proizvodnju, trgovinu i usluge u stečaju, Bobovačka 1/a, 10000 Zagreb</derivirana_varijabla>
  </DomainObject.Predmet.ProtustrankaFormatedWithAdress>
  <DomainObject.Predmet.ProtustrankaFormatedWithAdressOIB>
    <izvorni_sadrzaj> Stečajna masa iza MTG-TOPGRAF društvo s ograničenom odgovornošću za proizvodnju, trgovinu i usluge u stečaju, OIB 94627912638, Bobovačka 1/a, 10000 Zagreb</izvorni_sadrzaj>
    <derivirana_varijabla naziv="DomainObject.Predmet.ProtustrankaFormatedWithAdressOIB_1"> Stečajna masa iza MTG-TOPGRAF društvo s ograničenom odgovornošću za proizvodnju, trgovinu i usluge u stečaju, OIB 94627912638, Bobovačka 1/a, 10000 Zagreb</derivirana_varijabla>
  </DomainObject.Predmet.ProtustrankaFormatedWithAdressOIB>
  <DomainObject.Predmet.ProtustrankaWithAdress>
    <izvorni_sadrzaj>Stečajna masa iza MTG-TOPGRAF društvo s ograničenom odgovornošću za proizvodnju, trgovinu i usluge u stečaju Bobovačka 1/a, 10000 Zagreb</izvorni_sadrzaj>
    <derivirana_varijabla naziv="DomainObject.Predmet.ProtustrankaWithAdress_1">Stečajna masa iza MTG-TOPGRAF društvo s ograničenom odgovornošću za proizvodnju, trgovinu i usluge u stečaju Bobovačka 1/a, 10000 Zagreb</derivirana_varijabla>
  </DomainObject.Predmet.ProtustrankaWithAdress>
  <DomainObject.Predmet.ProtustrankaWithAdressOIB>
    <izvorni_sadrzaj>Stečajna masa iza MTG-TOPGRAF društvo s ograničenom odgovornošću za proizvodnju, trgovinu i usluge u stečaju, OIB 94627912638, Bobovačka 1/a, 10000 Zagreb</izvorni_sadrzaj>
    <derivirana_varijabla naziv="DomainObject.Predmet.ProtustrankaWithAdressOIB_1">Stečajna masa iza MTG-TOPGRAF društvo s ograničenom odgovornošću za proizvodnju, trgovinu i usluge u stečaju, OIB 94627912638, Bobovačka 1/a, 10000 Zagreb</derivirana_varijabla>
  </DomainObject.Predmet.ProtustrankaWithAdressOIB>
  <DomainObject.Predmet.ProtustrankaNazivFormated>
    <izvorni_sadrzaj>Stečajna masa iza MTG-TOPGRAF društvo s ograničenom odgovornošću za proizvodnju, trgovinu i usluge u stečaju</izvorni_sadrzaj>
    <derivirana_varijabla naziv="DomainObject.Predmet.ProtustrankaNazivFormated_1">Stečajna masa iza MTG-TOPGRAF društvo s ograničenom odgovornošću za proizvodnju, trgovinu i usluge u stečaju</derivirana_varijabla>
  </DomainObject.Predmet.ProtustrankaNazivFormated>
  <DomainObject.Predmet.ProtustrankaNazivFormatedOIB>
    <izvorni_sadrzaj>Stečajna masa iza MTG-TOPGRAF društvo s ograničenom odgovornošću za proizvodnju, trgovinu i usluge u stečaju, OIB 94627912638</izvorni_sadrzaj>
    <derivirana_varijabla naziv="DomainObject.Predmet.ProtustrankaNazivFormatedOIB_1">Stečajna masa iza MTG-TOPGRAF društvo s ograničenom odgovornošću za proizvodnju, trgovinu i usluge u stečaju, OIB 94627912638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Antonija Galić</izvorni_sadrzaj>
    <derivirana_varijabla naziv="DomainObject.Predmet.StrankaFormated_1">  Antonija Galić</derivirana_varijabla>
  </DomainObject.Predmet.StrankaFormated>
  <DomainObject.Predmet.StrankaFormatedOIB>
    <izvorni_sadrzaj>  Antonija Galić, OIB 64334764434</izvorni_sadrzaj>
    <derivirana_varijabla naziv="DomainObject.Predmet.StrankaFormatedOIB_1">  Antonija Galić, OIB 64334764434</derivirana_varijabla>
  </DomainObject.Predmet.StrankaFormatedOIB>
  <DomainObject.Predmet.StrankaFormatedWithAdress>
    <izvorni_sadrzaj> Antonija Galić, Bobovačka 1a, 10000 Zagreb</izvorni_sadrzaj>
    <derivirana_varijabla naziv="DomainObject.Predmet.StrankaFormatedWithAdress_1"> Antonija Galić, Bobovačka 1a, 10000 Zagreb</derivirana_varijabla>
  </DomainObject.Predmet.StrankaFormatedWithAdress>
  <DomainObject.Predmet.StrankaFormatedWithAdressOIB>
    <izvorni_sadrzaj> Antonija Galić, OIB 64334764434, Bobovačka 1a, 10000 Zagreb</izvorni_sadrzaj>
    <derivirana_varijabla naziv="DomainObject.Predmet.StrankaFormatedWithAdressOIB_1"> Antonija Galić, OIB 64334764434, Bobovačka 1a, 10000 Zagreb</derivirana_varijabla>
  </DomainObject.Predmet.StrankaFormatedWithAdressOIB>
  <DomainObject.Predmet.StrankaWithAdress>
    <izvorni_sadrzaj>Antonija Galić Bobovačka 1a,10000 Zagreb</izvorni_sadrzaj>
    <derivirana_varijabla naziv="DomainObject.Predmet.StrankaWithAdress_1">Antonija Galić Bobovačka 1a,10000 Zagreb</derivirana_varijabla>
  </DomainObject.Predmet.StrankaWithAdress>
  <DomainObject.Predmet.StrankaWithAdressOIB>
    <izvorni_sadrzaj>Antonija Galić, OIB 64334764434, Bobovačka 1a,10000 Zagreb</izvorni_sadrzaj>
    <derivirana_varijabla naziv="DomainObject.Predmet.StrankaWithAdressOIB_1">Antonija Galić, OIB 64334764434, Bobovačka 1a,10000 Zagreb</derivirana_varijabla>
  </DomainObject.Predmet.StrankaWithAdressOIB>
  <DomainObject.Predmet.StrankaNazivFormated>
    <izvorni_sadrzaj>Antonija Galić</izvorni_sadrzaj>
    <derivirana_varijabla naziv="DomainObject.Predmet.StrankaNazivFormated_1">Antonija Galić</derivirana_varijabla>
  </DomainObject.Predmet.StrankaNazivFormated>
  <DomainObject.Predmet.StrankaNazivFormatedOIB>
    <izvorni_sadrzaj>Antonija Galić, OIB 64334764434</izvorni_sadrzaj>
    <derivirana_varijabla naziv="DomainObject.Predmet.StrankaNazivFormatedOIB_1">Antonija Galić, OIB 64334764434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Antonija Galić</item>
    </izvorni_sadrzaj>
    <derivirana_varijabla naziv="DomainObject.Predmet.StrankaListFormated_1">
      <item>Antonija Galić</item>
    </derivirana_varijabla>
  </DomainObject.Predmet.StrankaListFormated>
  <DomainObject.Predmet.StrankaListFormatedOIB>
    <izvorni_sadrzaj>
      <item>Antonija Galić, OIB 64334764434</item>
    </izvorni_sadrzaj>
    <derivirana_varijabla naziv="DomainObject.Predmet.StrankaListFormatedOIB_1">
      <item>Antonija Galić, OIB 64334764434</item>
    </derivirana_varijabla>
  </DomainObject.Predmet.StrankaListFormatedOIB>
  <DomainObject.Predmet.StrankaListFormatedWithAdress>
    <izvorni_sadrzaj>
      <item>Antonija Galić, Bobovačka 1a, 10000 Zagreb</item>
    </izvorni_sadrzaj>
    <derivirana_varijabla naziv="DomainObject.Predmet.StrankaListFormatedWithAdress_1">
      <item>Antonija Galić, Bobovačka 1a, 10000 Zagreb</item>
    </derivirana_varijabla>
  </DomainObject.Predmet.StrankaListFormatedWithAdress>
  <DomainObject.Predmet.StrankaListFormatedWithAdressOIB>
    <izvorni_sadrzaj>
      <item>Antonija Galić, OIB 64334764434, Bobovačka 1a, 10000 Zagreb</item>
    </izvorni_sadrzaj>
    <derivirana_varijabla naziv="DomainObject.Predmet.StrankaListFormatedWithAdressOIB_1">
      <item>Antonija Galić, OIB 64334764434, Bobovačka 1a, 10000 Zagreb</item>
    </derivirana_varijabla>
  </DomainObject.Predmet.StrankaListFormatedWithAdressOIB>
  <DomainObject.Predmet.StrankaListNazivFormated>
    <izvorni_sadrzaj>
      <item>Antonija Galić</item>
    </izvorni_sadrzaj>
    <derivirana_varijabla naziv="DomainObject.Predmet.StrankaListNazivFormated_1">
      <item>Antonija Galić</item>
    </derivirana_varijabla>
  </DomainObject.Predmet.StrankaListNazivFormated>
  <DomainObject.Predmet.StrankaListNazivFormatedOIB>
    <izvorni_sadrzaj>
      <item>Antonija Galić, OIB 64334764434</item>
    </izvorni_sadrzaj>
    <derivirana_varijabla naziv="DomainObject.Predmet.StrankaListNazivFormatedOIB_1">
      <item>Antonija Galić, OIB 64334764434</item>
    </derivirana_varijabla>
  </DomainObject.Predmet.StrankaListNazivFormatedOIB>
  <DomainObject.Predmet.ProtuStrankaListFormated>
    <izvorni_sadrzaj>
      <item>Stečajna masa iza MTG-TOPGRAF društvo s ograničenom odgovornošću za proizvodnju, trgovinu i usluge u stečaju</item>
    </izvorni_sadrzaj>
    <derivirana_varijabla naziv="DomainObject.Predmet.ProtuStrankaListFormated_1">
      <item>Stečajna masa iza MTG-TOPGRAF društvo s ograničenom odgovornošću za proizvodnju, trgovinu i usluge u stečaju</item>
    </derivirana_varijabla>
  </DomainObject.Predmet.ProtuStrankaListFormated>
  <DomainObject.Predmet.ProtuStrankaListFormatedOIB>
    <izvorni_sadrzaj>
      <item>Stečajna masa iza MTG-TOPGRAF društvo s ograničenom odgovornošću za proizvodnju, trgovinu i usluge u stečaju, OIB 94627912638</item>
    </izvorni_sadrzaj>
    <derivirana_varijabla naziv="DomainObject.Predmet.ProtuStrankaListFormatedOIB_1">
      <item>Stečajna masa iza MTG-TOPGRAF društvo s ograničenom odgovornošću za proizvodnju, trgovinu i usluge u stečaju, OIB 94627912638</item>
    </derivirana_varijabla>
  </DomainObject.Predmet.ProtuStrankaListFormatedOIB>
  <DomainObject.Predmet.ProtuStrankaListFormatedWithAdress>
    <izvorni_sadrzaj>
      <item>Stečajna masa iza MTG-TOPGRAF društvo s ograničenom odgovornošću za proizvodnju, trgovinu i usluge u stečaju, Bobovačka 1/a, 10000 Zagreb</item>
    </izvorni_sadrzaj>
    <derivirana_varijabla naziv="DomainObject.Predmet.ProtuStrankaListFormatedWithAdress_1">
      <item>Stečajna masa iza MTG-TOPGRAF društvo s ograničenom odgovornošću za proizvodnju, trgovinu i usluge u stečaju, Bobovačka 1/a, 10000 Zagreb</item>
    </derivirana_varijabla>
  </DomainObject.Predmet.ProtuStrankaListFormatedWithAdress>
  <DomainObject.Predmet.ProtuStrankaListFormatedWithAdressOIB>
    <izvorni_sadrzaj>
      <item>Stečajna masa iza MTG-TOPGRAF društvo s ograničenom odgovornošću za proizvodnju, trgovinu i usluge u stečaju, OIB 94627912638, Bobovačka 1/a, 10000 Zagreb</item>
    </izvorni_sadrzaj>
    <derivirana_varijabla naziv="DomainObject.Predmet.ProtuStrankaListFormatedWithAdressOIB_1">
      <item>Stečajna masa iza MTG-TOPGRAF društvo s ograničenom odgovornošću za proizvodnju, trgovinu i usluge u stečaju, OIB 94627912638, Bobovačka 1/a, 10000 Zagreb</item>
    </derivirana_varijabla>
  </DomainObject.Predmet.ProtuStrankaListFormatedWithAdressOIB>
  <DomainObject.Predmet.ProtuStrankaListNazivFormated>
    <izvorni_sadrzaj>
      <item>Stečajna masa iza MTG-TOPGRAF društvo s ograničenom odgovornošću za proizvodnju, trgovinu i usluge u stečaju</item>
    </izvorni_sadrzaj>
    <derivirana_varijabla naziv="DomainObject.Predmet.ProtuStrankaListNazivFormated_1">
      <item>Stečajna masa iza MTG-TOPGRAF društvo s ograničenom odgovornošću za proizvodnju, trgovinu i usluge u stečaju</item>
    </derivirana_varijabla>
  </DomainObject.Predmet.ProtuStrankaListNazivFormated>
  <DomainObject.Predmet.ProtuStrankaListNazivFormatedOIB>
    <izvorni_sadrzaj>
      <item>Stečajna masa iza MTG-TOPGRAF društvo s ograničenom odgovornošću za proizvodnju, trgovinu i usluge u stečaju, OIB 94627912638</item>
    </izvorni_sadrzaj>
    <derivirana_varijabla naziv="DomainObject.Predmet.ProtuStrankaListNazivFormatedOIB_1">
      <item>Stečajna masa iza MTG-TOPGRAF društvo s ograničenom odgovornošću za proizvodnju, trgovinu i usluge u stečaju, OIB 94627912638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St-3091/2018-44</izvorni_sadrzaj>
    <derivirana_varijabla naziv="DomainObject.PoslovniBrojDokumenta_1">St-3091/2018-44</derivirana_varijabla>
  </DomainObject.PoslovniBrojDokumenta>
  <DomainObject.Predmet.StrankaIDrugi>
    <izvorni_sadrzaj>Antonija Galić</izvorni_sadrzaj>
    <derivirana_varijabla naziv="DomainObject.Predmet.StrankaIDrugi_1">Antonija Galić</derivirana_varijabla>
  </DomainObject.Predmet.StrankaIDrugi>
  <DomainObject.Predmet.ProtustrankaIDrugi>
    <izvorni_sadrzaj>Stečajna masa iza MTG-TOPGRAF društvo s ograničenom odgovornošću za proizvodnju, trgovinu i usluge u stečaju</izvorni_sadrzaj>
    <derivirana_varijabla naziv="DomainObject.Predmet.ProtustrankaIDrugi_1">Stečajna masa iza MTG-TOPGRAF društvo s ograničenom odgovornošću za proizvodnju, trgovinu i usluge u stečaju</derivirana_varijabla>
  </DomainObject.Predmet.ProtustrankaIDrugi>
  <DomainObject.Predmet.StrankaIDrugiAdressOIB>
    <izvorni_sadrzaj>Antonija Galić, OIB 64334764434, Bobovačka 1a, 10000 Zagreb</izvorni_sadrzaj>
    <derivirana_varijabla naziv="DomainObject.Predmet.StrankaIDrugiAdressOIB_1">Antonija Galić, OIB 64334764434, Bobovačka 1a, 10000 Zagreb</derivirana_varijabla>
  </DomainObject.Predmet.StrankaIDrugiAdressOIB>
  <DomainObject.Predmet.ProtustrankaIDrugiAdressOIB>
    <izvorni_sadrzaj>Stečajna masa iza MTG-TOPGRAF društvo s ograničenom odgovornošću za proizvodnju, trgovinu i usluge u stečaju, OIB 94627912638, Bobovačka 1/a, 10000 Zagreb</izvorni_sadrzaj>
    <derivirana_varijabla naziv="DomainObject.Predmet.ProtustrankaIDrugiAdressOIB_1">Stečajna masa iza MTG-TOPGRAF društvo s ograničenom odgovornošću za proizvodnju, trgovinu i usluge u stečaju, OIB 94627912638, Bobovačka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Antonija Galić</item>
      <item>Stečajna masa iza MTG-TOPGRAF društvo s ograničenom odgovornošću za proizvodnju, trgovinu i usluge u stečaju</item>
    </izvorni_sadrzaj>
    <derivirana_varijabla naziv="DomainObject.Predmet.SudioniciListNaziv_1">
      <item>Antonija Galić</item>
      <item>Stečajna masa iza MTG-TOPGRAF društvo s ograničenom odgovornošću za proizvodnju, trgovinu i usluge u stečaju</item>
    </derivirana_varijabla>
  </DomainObject.Predmet.SudioniciListNaziv>
  <DomainObject.Predmet.SudioniciListAdressOIB>
    <izvorni_sadrzaj>
      <item>Antonija Galić, OIB 64334764434, Bobovačka 1a,10000 Zagreb</item>
      <item>Stečajna masa iza MTG-TOPGRAF društvo s ograničenom odgovornošću za proizvodnju, trgovinu i usluge u stečaju, OIB 94627912638, Bobovačka 1/a,10000 Zagreb</item>
    </izvorni_sadrzaj>
    <derivirana_varijabla naziv="DomainObject.Predmet.SudioniciListAdressOIB_1">
      <item>Antonija Galić, OIB 64334764434, Bobovačka 1a,10000 Zagreb</item>
      <item>Stečajna masa iza MTG-TOPGRAF društvo s ograničenom odgovornošću za proizvodnju, trgovinu i usluge u stečaju, OIB 94627912638, Bobovačka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64334764434</item>
      <item>, OIB 94627912638</item>
    </izvorni_sadrzaj>
    <derivirana_varijabla naziv="DomainObject.Predmet.SudioniciListNazivOIB_1">
      <item>, OIB 64334764434</item>
      <item>, OIB 94627912638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25161F-ADCF-4489-A058-3867F863D5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1296</properties:Words>
  <properties:Characters>7478</properties:Characters>
  <properties:Lines>281</properties:Lines>
  <properties:Paragraphs>87</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9068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2019-04-08T12:43:00Z</dcterms:created>
  <dc:creator>nmarkovic</dc:creator>
  <cp:lastModifiedBy>Vinka Mihalinčić</cp:lastModifiedBy>
  <cp:lastPrinted>2019-04-03T09:14:00Z</cp:lastPrinted>
  <dcterms:modified xmlns:xsi="http://www.w3.org/2001/XMLSchema-instance" xsi:type="dcterms:W3CDTF">2019-04-09T08:13:00Z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St-3091/2018-44 / Zapisnik - Ispitno ročište (St-3091-18-ispitno i izvještajno ročište.docx)</vt:lpwstr>
  </prop:property>
  <prop:property name="CC_coloring" pid="4" fmtid="{D5CDD505-2E9C-101B-9397-08002B2CF9AE}">
    <vt:bool>false</vt:bool>
  </prop:property>
  <prop:property name="BrojStranica" pid="5" fmtid="{D5CDD505-2E9C-101B-9397-08002B2CF9AE}">
    <vt:i4>6</vt:i4>
  </prop:property>
</prop:Properties>
</file>