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b1d18" w14:paraId="8db1d1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B11D1" w:rsidP="00DB11D1" w:rsidR="00DB11D1" w:rsidRPr="00DB11D1">
      <w:pPr>
        <w:spacing w:after="0"/>
        <w:rPr>
          <w:rFonts w:cs="Times New Roman" w:eastAsia="Times New Roman"/>
          <w:b/>
          <w:lang w:eastAsia="hr-HR"/>
        </w:rPr>
      </w:pPr>
      <w:r w:rsidRPr="00DB11D1">
        <w:rPr>
          <w:rFonts w:cs="Times New Roman" w:eastAsia="Times New Roman"/>
          <w:b/>
          <w:bCs/>
          <w:lang w:eastAsia="hr-HR"/>
        </w:rPr>
        <w:t xml:space="preserve">    REPUBLIKA HRVATSKA                                               </w:t>
      </w:r>
      <w:r w:rsidRPr="00DB11D1">
        <w:rPr>
          <w:rFonts w:cs="Times New Roman" w:eastAsia="Times New Roman"/>
          <w:b/>
          <w:lang w:eastAsia="hr-HR"/>
        </w:rPr>
        <w:t>Broj: 14. St-217/2018.</w:t>
      </w:r>
    </w:p>
    <w:p w:rsidRDefault="00DB11D1" w:rsidP="00DB11D1" w:rsidR="00DB11D1" w:rsidRPr="00DB11D1">
      <w:pPr>
        <w:spacing w:after="0"/>
        <w:rPr>
          <w:rFonts w:cs="Times New Roman" w:eastAsia="Times New Roman"/>
          <w:lang w:eastAsia="hr-HR"/>
        </w:rPr>
      </w:pPr>
      <w:r w:rsidRPr="00DB11D1">
        <w:rPr>
          <w:rFonts w:cs="Times New Roman" w:eastAsia="Times New Roman"/>
          <w:b/>
          <w:bCs/>
          <w:lang w:eastAsia="hr-HR"/>
        </w:rPr>
        <w:t xml:space="preserve"> TRGOVAČKI SUD U SPLITU</w:t>
      </w:r>
      <w:r w:rsidRPr="00DB11D1">
        <w:rPr>
          <w:rFonts w:cs="Times New Roman" w:eastAsia="Times New Roman"/>
          <w:b/>
          <w:lang w:eastAsia="hr-HR"/>
        </w:rPr>
        <w:t xml:space="preserve"> </w:t>
      </w:r>
      <w:r w:rsidRPr="00DB11D1">
        <w:rPr>
          <w:rFonts w:cs="Times New Roman" w:eastAsia="Times New Roman"/>
          <w:lang w:eastAsia="hr-HR"/>
        </w:rPr>
        <w:t xml:space="preserve">                                            </w:t>
      </w:r>
      <w:r w:rsidRPr="00DB11D1">
        <w:rPr>
          <w:rFonts w:cs="Times New Roman" w:eastAsia="Times New Roman"/>
          <w:b/>
          <w:lang w:eastAsia="hr-HR"/>
        </w:rPr>
        <w:t>(Ex: 14. St-613/2004).</w:t>
      </w:r>
    </w:p>
    <w:p w:rsidRDefault="00DB11D1" w:rsidP="00DB11D1" w:rsidR="00DB11D1" w:rsidRPr="00DB11D1">
      <w:pPr>
        <w:spacing w:after="0"/>
        <w:rPr>
          <w:rFonts w:cs="Times New Roman" w:eastAsia="Times New Roman"/>
          <w:b/>
          <w:lang w:eastAsia="hr-HR"/>
        </w:rPr>
      </w:pPr>
      <w:proofErr w:type="spellStart"/>
      <w:r w:rsidRPr="00DB11D1">
        <w:rPr>
          <w:rFonts w:cs="Times New Roman" w:eastAsia="Times New Roman"/>
          <w:b/>
          <w:lang w:eastAsia="hr-HR"/>
        </w:rPr>
        <w:t>Sukoišanska</w:t>
      </w:r>
      <w:proofErr w:type="spellEnd"/>
      <w:r w:rsidRPr="00DB11D1">
        <w:rPr>
          <w:rFonts w:cs="Times New Roman" w:eastAsia="Times New Roman"/>
          <w:b/>
          <w:lang w:eastAsia="hr-HR"/>
        </w:rPr>
        <w:t xml:space="preserve"> 6. - 21 000  S P L I T</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center"/>
        <w:rPr>
          <w:rFonts w:cs="Times New Roman" w:eastAsia="Times New Roman"/>
          <w:b/>
          <w:lang w:eastAsia="hr-HR" w:val="fr-FR"/>
        </w:rPr>
      </w:pPr>
      <w:r w:rsidRPr="00DB11D1">
        <w:rPr>
          <w:rFonts w:cs="Times New Roman" w:eastAsia="Times New Roman"/>
          <w:b/>
          <w:lang w:eastAsia="hr-HR" w:val="fr-FR"/>
        </w:rPr>
        <w:t>R E P U B L I K A    H R V A T S K A</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center"/>
        <w:rPr>
          <w:rFonts w:cs="Times New Roman" w:eastAsia="Times New Roman"/>
          <w:b/>
          <w:lang w:eastAsia="hr-HR"/>
        </w:rPr>
      </w:pPr>
      <w:r w:rsidRPr="00DB11D1">
        <w:rPr>
          <w:rFonts w:cs="Times New Roman" w:eastAsia="Times New Roman"/>
          <w:b/>
          <w:lang w:eastAsia="hr-HR"/>
        </w:rPr>
        <w:t>R J E Š E N J E</w:t>
      </w:r>
    </w:p>
    <w:p w:rsidRDefault="00DB11D1" w:rsidP="00DB11D1" w:rsidR="00DB11D1" w:rsidRPr="00DB11D1">
      <w:pPr>
        <w:spacing w:after="0"/>
        <w:jc w:val="both"/>
        <w:rPr>
          <w:rFonts w:cs="Times New Roman" w:eastAsia="Times New Roman"/>
          <w:b/>
          <w:bCs/>
          <w:lang w:eastAsia="hr-HR"/>
        </w:rPr>
      </w:pPr>
    </w:p>
    <w:p w:rsidRDefault="00DB11D1" w:rsidP="00DB11D1" w:rsidR="00DB11D1" w:rsidRPr="00DB11D1">
      <w:pPr>
        <w:spacing w:after="0"/>
        <w:jc w:val="both"/>
        <w:rPr>
          <w:rFonts w:cs="Times New Roman" w:eastAsia="Times New Roman"/>
          <w:b/>
          <w:bCs/>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          Trgovački sud u Splitu, po sudcu Jozi Ćaleti, u stečajnom postupku nad stečajnom masom bivšega stečajnog Dužnika: AUTOPODUZEĆE IMOTSKI, d.d., u stečaju, Imotski, Kralja Zvonimira 75, koju zastupa stečajni upravitelj Ivan Šteko, Imotski, Ulica Kralja Tomislava 8, odlučujući o nastavljanju postupka radi naknadne diobe, 23. ožujka 2018,</w:t>
      </w:r>
      <w:r w:rsidRPr="00DB11D1">
        <w:rPr>
          <w:rFonts w:cs="Times New Roman" w:eastAsia="Times New Roman"/>
          <w:lang w:eastAsia="hr-HR" w:val="de-DE"/>
        </w:rPr>
        <w:t xml:space="preserve"> </w:t>
      </w:r>
      <w:proofErr w:type="spellStart"/>
      <w:r w:rsidRPr="00DB11D1">
        <w:rPr>
          <w:rFonts w:cs="Times New Roman" w:eastAsia="Times New Roman"/>
          <w:lang w:eastAsia="hr-HR" w:val="de-DE"/>
        </w:rPr>
        <w:t>izvanraspravno</w:t>
      </w:r>
      <w:proofErr w:type="spellEnd"/>
      <w:r w:rsidRPr="00DB11D1">
        <w:rPr>
          <w:rFonts w:cs="Times New Roman" w:eastAsia="Times New Roman"/>
          <w:lang w:eastAsia="hr-HR" w:val="de-DE"/>
        </w:rPr>
        <w:t>,</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center"/>
        <w:rPr>
          <w:rFonts w:cs="Times New Roman" w:eastAsia="Times New Roman"/>
          <w:lang w:eastAsia="hr-HR"/>
        </w:rPr>
      </w:pPr>
      <w:r w:rsidRPr="00DB11D1">
        <w:rPr>
          <w:rFonts w:cs="Times New Roman" w:eastAsia="Times New Roman"/>
          <w:lang w:eastAsia="hr-HR"/>
        </w:rPr>
        <w:t>r i j e š i o     j e</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b/>
          <w:lang w:eastAsia="hr-HR"/>
        </w:rPr>
        <w:t>I/</w:t>
      </w:r>
      <w:r w:rsidRPr="00DB11D1">
        <w:rPr>
          <w:rFonts w:cs="Times New Roman" w:eastAsia="Times New Roman"/>
          <w:lang w:eastAsia="hr-HR"/>
        </w:rPr>
        <w:t xml:space="preserve">   Određuje se nastavljanje postupka radi naknadne diobe stečajne mase u zaključenome stečajnom postupku nad bivšim stečajnim Dužnikom: AUTOPODUZEĆE IMOTSKI, d.d., u stečaju, Imotski, Kralja Zvonimira 75, OIB: 85352774751.</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Stečajni postupak se nastavlja u odnosu na stečajnu masu i pod ovom tvrtkom/nazivom: „Stečajna masa iza AUTOPODUZEĆE IMOTSKI,</w:t>
      </w:r>
      <w:r w:rsidRPr="00DB11D1">
        <w:rPr>
          <w:rFonts w:cs="Times New Roman" w:eastAsia="Times New Roman"/>
          <w:lang w:eastAsia="hr-HR" w:val="de-DE"/>
        </w:rPr>
        <w:t xml:space="preserve"> d.d., u </w:t>
      </w:r>
      <w:proofErr w:type="spellStart"/>
      <w:r w:rsidRPr="00DB11D1">
        <w:rPr>
          <w:rFonts w:cs="Times New Roman" w:eastAsia="Times New Roman"/>
          <w:lang w:eastAsia="hr-HR" w:val="de-DE"/>
        </w:rPr>
        <w:t>stečaju</w:t>
      </w:r>
      <w:proofErr w:type="spellEnd"/>
      <w:r w:rsidRPr="00DB11D1">
        <w:rPr>
          <w:rFonts w:cs="Times New Roman" w:eastAsia="Times New Roman"/>
          <w:lang w:eastAsia="hr-HR"/>
        </w:rPr>
        <w:t>“.</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b/>
          <w:bCs/>
          <w:lang w:eastAsia="hr-HR"/>
        </w:rPr>
        <w:t>II/</w:t>
      </w:r>
      <w:r w:rsidRPr="00DB11D1">
        <w:rPr>
          <w:rFonts w:cs="Times New Roman" w:eastAsia="Times New Roman"/>
          <w:lang w:eastAsia="hr-HR"/>
        </w:rPr>
        <w:t xml:space="preserve"> Za stečajnog se upravitelja imenuje dosadašnji stečajni upravitelj Ivan Šteko, Imotski, Ulica Kralja Tomislava 8, OIB: 17080810514.</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b/>
          <w:lang w:eastAsia="hr-HR"/>
        </w:rPr>
        <w:t>III/</w:t>
      </w:r>
      <w:r w:rsidRPr="00DB11D1">
        <w:rPr>
          <w:rFonts w:cs="Times New Roman" w:eastAsia="Times New Roman"/>
          <w:lang w:eastAsia="hr-HR"/>
        </w:rPr>
        <w:t xml:space="preserve">  Sjedište Stečajne mase iz točke I/ ovog Rješenja je na adresi stečajnog upravitelja Ivana Šteke: Imotski, Ulica Kralja Tomislava 8. </w:t>
      </w:r>
    </w:p>
    <w:p w:rsidRDefault="00DB11D1" w:rsidP="00DB11D1" w:rsidR="00DB11D1" w:rsidRPr="00DB11D1">
      <w:pPr>
        <w:spacing w:after="0"/>
        <w:jc w:val="both"/>
        <w:rPr>
          <w:rFonts w:cs="Times New Roman" w:eastAsia="Times New Roman"/>
          <w:b/>
          <w:bCs/>
          <w:lang w:eastAsia="hr-HR"/>
        </w:rPr>
      </w:pPr>
      <w:r w:rsidRPr="00DB11D1">
        <w:rPr>
          <w:rFonts w:cs="Times New Roman" w:eastAsia="Times New Roman"/>
          <w:b/>
          <w:bCs/>
          <w:lang w:eastAsia="hr-HR"/>
        </w:rPr>
        <w:t>IV/</w:t>
      </w:r>
      <w:r w:rsidRPr="00DB11D1">
        <w:rPr>
          <w:rFonts w:cs="Times New Roman" w:eastAsia="Times New Roman"/>
          <w:lang w:eastAsia="hr-HR"/>
        </w:rPr>
        <w:t xml:space="preserve"> Određuje se upis Stečajne mase iz ovog Rješenja u sudski registar sa svim podatcima iz članka 438, Stečajnog zakona (</w:t>
      </w:r>
      <w:r w:rsidRPr="00DB11D1">
        <w:rPr>
          <w:rFonts w:cs="Times New Roman" w:eastAsia="Times New Roman"/>
          <w:i/>
          <w:lang w:eastAsia="hr-HR"/>
        </w:rPr>
        <w:t>Narodne novine</w:t>
      </w:r>
      <w:r w:rsidRPr="00DB11D1">
        <w:rPr>
          <w:rFonts w:cs="Times New Roman" w:eastAsia="Times New Roman"/>
          <w:lang w:eastAsia="hr-HR"/>
        </w:rPr>
        <w:t>, br.: 71/15. i 104/17, dalje: SZ), što će Registarski odjel ovog Suda to provesti po službenoj dužnosti nakon primitka ovog Rješenja.</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b/>
          <w:bCs/>
          <w:lang w:eastAsia="hr-HR"/>
        </w:rPr>
        <w:t>V/</w:t>
      </w:r>
      <w:r w:rsidRPr="00DB11D1">
        <w:rPr>
          <w:rFonts w:cs="Times New Roman" w:eastAsia="Times New Roman"/>
          <w:lang w:eastAsia="hr-HR"/>
        </w:rPr>
        <w:t xml:space="preserve">  Ovo će se Rješenje objaviti na mrežnoj stranici e-Oglasna ploča sudova.</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center"/>
        <w:rPr>
          <w:rFonts w:cs="Times New Roman" w:eastAsia="Times New Roman"/>
          <w:lang w:eastAsia="hr-HR"/>
        </w:rPr>
      </w:pPr>
      <w:r w:rsidRPr="00DB11D1">
        <w:rPr>
          <w:rFonts w:cs="Times New Roman" w:eastAsia="Times New Roman"/>
          <w:lang w:eastAsia="hr-HR"/>
        </w:rPr>
        <w:t>Obrazloženje</w:t>
      </w:r>
    </w:p>
    <w:p w:rsidRDefault="00DB11D1" w:rsidP="00DB11D1" w:rsidR="00DB11D1" w:rsidRPr="00DB11D1">
      <w:pPr>
        <w:spacing w:after="0"/>
        <w:jc w:val="both"/>
        <w:rPr>
          <w:rFonts w:cs="Times New Roman" w:eastAsia="Times New Roman"/>
          <w:lang w:eastAsia="hr-HR" w:val="de-DE"/>
        </w:rPr>
      </w:pPr>
    </w:p>
    <w:p w:rsidRDefault="00DB11D1" w:rsidP="00DB11D1" w:rsidR="00DB11D1" w:rsidRPr="00DB11D1">
      <w:pPr>
        <w:spacing w:after="0"/>
        <w:jc w:val="both"/>
        <w:rPr>
          <w:rFonts w:cs="Times New Roman" w:eastAsia="Times New Roman"/>
          <w:lang w:eastAsia="hr-HR" w:val="de-DE"/>
        </w:rPr>
      </w:pPr>
      <w:r w:rsidRPr="00DB11D1">
        <w:rPr>
          <w:rFonts w:cs="Times New Roman" w:eastAsia="Times New Roman"/>
          <w:lang w:eastAsia="hr-HR" w:val="de-DE"/>
        </w:rPr>
        <w:tab/>
      </w:r>
      <w:r w:rsidRPr="00DB11D1">
        <w:rPr>
          <w:rFonts w:cs="Times New Roman" w:eastAsia="Times New Roman"/>
          <w:b/>
          <w:lang w:eastAsia="hr-HR" w:val="de-DE"/>
        </w:rPr>
        <w:t>1.</w:t>
      </w:r>
      <w:r w:rsidRPr="00DB11D1">
        <w:rPr>
          <w:rFonts w:cs="Times New Roman" w:eastAsia="Times New Roman"/>
          <w:lang w:eastAsia="hr-HR"/>
        </w:rPr>
        <w:t xml:space="preserve"> Rješenjem ovog Suda od 28. listopada 2008, broj: X St-613/04, zaključen je stečajni postupak nad bivšim stečajnim Dužnikom:</w:t>
      </w:r>
      <w:r w:rsidRPr="00DB11D1">
        <w:rPr>
          <w:rFonts w:cs="Times New Roman" w:eastAsia="Times New Roman"/>
          <w:lang w:eastAsia="hr-HR" w:val="de-DE"/>
        </w:rPr>
        <w:t xml:space="preserve"> </w:t>
      </w:r>
      <w:r w:rsidRPr="00DB11D1">
        <w:rPr>
          <w:rFonts w:cs="Times New Roman" w:eastAsia="Times New Roman"/>
          <w:lang w:eastAsia="hr-HR"/>
        </w:rPr>
        <w:t>AUTOPODUZEĆE IMOTSKI, d.d., u stečaju, Imotski, Kralja Zvonimira 75, OIB: 85352774751</w:t>
      </w:r>
    </w:p>
    <w:p w:rsidRDefault="00DB11D1" w:rsidP="00DB11D1" w:rsidR="00DB11D1" w:rsidRPr="00DB11D1">
      <w:pPr>
        <w:spacing w:after="0"/>
        <w:jc w:val="both"/>
        <w:rPr>
          <w:rFonts w:cs="Times New Roman" w:eastAsia="Times New Roman"/>
          <w:lang w:eastAsia="hr-HR" w:val="de-DE"/>
        </w:rPr>
      </w:pPr>
    </w:p>
    <w:p w:rsidRDefault="00DB11D1" w:rsidP="00DB11D1" w:rsidR="00DB11D1">
      <w:pPr>
        <w:spacing w:after="0"/>
        <w:jc w:val="both"/>
        <w:rPr>
          <w:rFonts w:cs="Times New Roman" w:eastAsia="Times New Roman"/>
          <w:lang w:eastAsia="hr-HR" w:val="de-DE"/>
        </w:rPr>
      </w:pPr>
    </w:p>
    <w:p w:rsidRDefault="00DB11D1" w:rsidP="00DB11D1" w:rsidR="00DB11D1">
      <w:pPr>
        <w:spacing w:after="0"/>
        <w:jc w:val="both"/>
        <w:rPr>
          <w:rFonts w:cs="Times New Roman" w:eastAsia="Times New Roman"/>
          <w:lang w:eastAsia="hr-HR" w:val="de-DE"/>
        </w:rPr>
      </w:pPr>
    </w:p>
    <w:p w:rsidRDefault="00DB11D1" w:rsidP="00DB11D1" w:rsidR="00DB11D1">
      <w:pPr>
        <w:spacing w:after="0"/>
        <w:jc w:val="both"/>
        <w:rPr>
          <w:rFonts w:cs="Times New Roman" w:eastAsia="Times New Roman"/>
          <w:lang w:eastAsia="hr-HR" w:val="de-DE"/>
        </w:rPr>
      </w:pPr>
    </w:p>
    <w:p w:rsidRDefault="00DB11D1" w:rsidP="00DB11D1" w:rsidR="00DB11D1" w:rsidRPr="00DB11D1">
      <w:pPr>
        <w:spacing w:after="0"/>
        <w:jc w:val="both"/>
        <w:rPr>
          <w:rFonts w:cs="Times New Roman" w:eastAsia="Times New Roman"/>
          <w:lang w:eastAsia="hr-HR" w:val="de-DE"/>
        </w:rPr>
      </w:pPr>
    </w:p>
    <w:p w:rsidRDefault="00DB11D1" w:rsidP="00DB11D1" w:rsidR="00DB11D1" w:rsidRPr="00DB11D1">
      <w:pPr>
        <w:spacing w:after="0"/>
        <w:jc w:val="both"/>
        <w:rPr>
          <w:rFonts w:cs="Times New Roman" w:eastAsia="Times New Roman"/>
          <w:b/>
          <w:lang w:eastAsia="hr-HR"/>
        </w:rPr>
      </w:pPr>
      <w:r w:rsidRPr="00DB11D1">
        <w:rPr>
          <w:rFonts w:cs="Times New Roman" w:eastAsia="Times New Roman"/>
          <w:lang w:eastAsia="hr-HR"/>
        </w:rPr>
        <w:lastRenderedPageBreak/>
        <w:t xml:space="preserve">                                                                           </w:t>
      </w:r>
      <w:r w:rsidRPr="00DB11D1">
        <w:rPr>
          <w:rFonts w:cs="Times New Roman" w:eastAsia="Times New Roman"/>
          <w:b/>
          <w:lang w:eastAsia="hr-HR"/>
        </w:rPr>
        <w:t>- 2 -</w:t>
      </w:r>
      <w:r w:rsidRPr="00DB11D1">
        <w:rPr>
          <w:rFonts w:cs="Times New Roman" w:eastAsia="Times New Roman"/>
          <w:lang w:eastAsia="hr-HR"/>
        </w:rPr>
        <w:t xml:space="preserve">                  </w:t>
      </w:r>
      <w:r w:rsidRPr="00DB11D1">
        <w:rPr>
          <w:rFonts w:cs="Times New Roman" w:eastAsia="Times New Roman"/>
          <w:b/>
          <w:lang w:eastAsia="hr-HR"/>
        </w:rPr>
        <w:t xml:space="preserve">Broj: </w:t>
      </w:r>
      <w:r w:rsidRPr="00DB11D1">
        <w:rPr>
          <w:rFonts w:cs="Times New Roman" w:eastAsia="Times New Roman"/>
          <w:b/>
          <w:bCs/>
          <w:lang w:eastAsia="hr-HR"/>
        </w:rPr>
        <w:t>St-</w:t>
      </w:r>
      <w:r w:rsidRPr="00DB11D1">
        <w:rPr>
          <w:rFonts w:cs="Times New Roman" w:eastAsia="Times New Roman"/>
          <w:b/>
          <w:lang w:eastAsia="hr-HR" w:val="en-AU"/>
        </w:rPr>
        <w:t xml:space="preserve">14. </w:t>
      </w:r>
      <w:proofErr w:type="gramStart"/>
      <w:r w:rsidRPr="00DB11D1">
        <w:rPr>
          <w:rFonts w:cs="Times New Roman" w:eastAsia="Times New Roman"/>
          <w:b/>
          <w:lang w:eastAsia="hr-HR" w:val="en-AU"/>
        </w:rPr>
        <w:t>St-217/2018.</w:t>
      </w:r>
      <w:proofErr w:type="gramEnd"/>
      <w:r w:rsidRPr="00DB11D1">
        <w:rPr>
          <w:rFonts w:cs="Times New Roman" w:eastAsia="Times New Roman"/>
          <w:b/>
          <w:lang w:eastAsia="hr-HR"/>
        </w:rPr>
        <w:t xml:space="preserve"> </w:t>
      </w:r>
    </w:p>
    <w:p w:rsidRDefault="00DB11D1" w:rsidP="00DB11D1" w:rsidR="00DB11D1" w:rsidRPr="00DB11D1">
      <w:pPr>
        <w:spacing w:after="0"/>
        <w:jc w:val="both"/>
        <w:rPr>
          <w:rFonts w:cs="Times New Roman" w:eastAsia="Times New Roman"/>
          <w:b/>
          <w:lang w:eastAsia="hr-HR"/>
        </w:rPr>
      </w:pPr>
      <w:r w:rsidRPr="00DB11D1">
        <w:rPr>
          <w:rFonts w:cs="Times New Roman" w:eastAsia="Times New Roman"/>
          <w:b/>
          <w:lang w:eastAsia="hr-HR"/>
        </w:rPr>
        <w:t xml:space="preserve">                                                                                                          (Ex: St-613/2004).</w:t>
      </w:r>
    </w:p>
    <w:p w:rsidRDefault="00DB11D1" w:rsidP="00DB11D1" w:rsidR="00DB11D1" w:rsidRPr="00DB11D1">
      <w:pPr>
        <w:spacing w:after="0"/>
        <w:jc w:val="both"/>
        <w:rPr>
          <w:rFonts w:cs="Times New Roman" w:eastAsia="Times New Roman"/>
          <w:lang w:eastAsia="hr-HR" w:val="de-DE"/>
        </w:rPr>
      </w:pPr>
    </w:p>
    <w:p w:rsidRDefault="00DB11D1" w:rsidP="00DB11D1" w:rsidR="00DB11D1" w:rsidRPr="00DB11D1">
      <w:pPr>
        <w:spacing w:after="0"/>
        <w:jc w:val="both"/>
        <w:rPr>
          <w:rFonts w:cs="Times New Roman" w:eastAsia="Times New Roman"/>
          <w:lang w:eastAsia="hr-HR" w:val="de-DE"/>
        </w:rPr>
      </w:pPr>
    </w:p>
    <w:p w:rsidRDefault="00DB11D1" w:rsidP="00DB11D1" w:rsidR="00DB11D1" w:rsidRPr="00DB11D1">
      <w:pPr>
        <w:spacing w:after="0"/>
        <w:jc w:val="both"/>
        <w:rPr>
          <w:rFonts w:cs="Times New Roman" w:eastAsia="Times New Roman"/>
          <w:lang w:eastAsia="hr-HR" w:val="de-DE"/>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a istim je Rješenjem Stečajni upravitelj ovlaštena (</w:t>
      </w:r>
      <w:r w:rsidRPr="00DB11D1">
        <w:rPr>
          <w:rFonts w:cs="Times New Roman" w:eastAsia="Times New Roman"/>
          <w:i/>
          <w:lang w:eastAsia="hr-HR"/>
        </w:rPr>
        <w:t xml:space="preserve">...) da u ime i za račun  stečajne mase vodi sporove radi prikupljanja imovine koja u nju ulazi. </w:t>
      </w:r>
      <w:r w:rsidRPr="00DB11D1">
        <w:rPr>
          <w:rFonts w:cs="Times New Roman" w:eastAsia="Times New Roman"/>
          <w:lang w:eastAsia="hr-HR"/>
        </w:rPr>
        <w:t>Dakle, isti je stečajni postupak nastavio teći u odnosu na stečajnu masu.</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val="de-DE"/>
        </w:rPr>
        <w:tab/>
      </w:r>
      <w:r w:rsidRPr="00DB11D1">
        <w:rPr>
          <w:rFonts w:cs="Times New Roman" w:eastAsia="Times New Roman"/>
          <w:b/>
          <w:lang w:eastAsia="hr-HR" w:val="de-DE"/>
        </w:rPr>
        <w:t>2.</w:t>
      </w:r>
      <w:r w:rsidRPr="00DB11D1">
        <w:rPr>
          <w:rFonts w:cs="Times New Roman" w:eastAsia="Times New Roman"/>
          <w:lang w:eastAsia="hr-HR"/>
        </w:rPr>
        <w:t xml:space="preserve"> Ovaj Sud je ovim Rješenjem odlučio Stečajnu masu upisati i u sudski registar radi </w:t>
      </w:r>
      <w:proofErr w:type="spellStart"/>
      <w:r w:rsidRPr="00DB11D1">
        <w:rPr>
          <w:rFonts w:cs="Times New Roman" w:eastAsia="Times New Roman"/>
          <w:lang w:eastAsia="hr-HR"/>
        </w:rPr>
        <w:t>dobijanja</w:t>
      </w:r>
      <w:proofErr w:type="spellEnd"/>
      <w:r w:rsidRPr="00DB11D1">
        <w:rPr>
          <w:rFonts w:cs="Times New Roman" w:eastAsia="Times New Roman"/>
          <w:lang w:eastAsia="hr-HR"/>
        </w:rPr>
        <w:t xml:space="preserve"> OIB-a (osobni identifikacijski broj) i određenja sjedišta Stečajne mase pod kojim će nakon toga nastupati u pravom prometu, sve sukladno novim stečajnim propisima a na prijedlog punomoćnika Stečajnog upravitelja odvjetnika u Splitu Bore Rajića iz podneska fizički zaprimljenog u Sudu 01. ožujka 2018. (list: 2781, spisa). Naime, iz spisa predmeta je očigledno kako stečajna masa ima imovine koja ulazi u stečajnu masu, o čemu je punomoćnik Stečajnog upravitelja </w:t>
      </w:r>
      <w:proofErr w:type="spellStart"/>
      <w:r w:rsidRPr="00DB11D1">
        <w:rPr>
          <w:rFonts w:cs="Times New Roman" w:eastAsia="Times New Roman"/>
          <w:lang w:eastAsia="hr-HR"/>
        </w:rPr>
        <w:t>izvjestio</w:t>
      </w:r>
      <w:proofErr w:type="spellEnd"/>
      <w:r w:rsidRPr="00DB11D1">
        <w:rPr>
          <w:rFonts w:cs="Times New Roman" w:eastAsia="Times New Roman"/>
          <w:lang w:eastAsia="hr-HR"/>
        </w:rPr>
        <w:t xml:space="preserve"> Sud navedenim podneskom od 01. ožujka 2018. a i na depozitnom računu Suda postoje položena određena novčana sredstva Dužnika. Radi toga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DB11D1">
        <w:rPr>
          <w:rFonts w:cs="Times New Roman" w:eastAsia="Times New Roman"/>
          <w:lang w:eastAsia="hr-HR"/>
        </w:rPr>
        <w:t>cijelokupnog</w:t>
      </w:r>
      <w:proofErr w:type="spellEnd"/>
      <w:r w:rsidRPr="00DB11D1">
        <w:rPr>
          <w:rFonts w:cs="Times New Roman" w:eastAsia="Times New Roman"/>
          <w:lang w:eastAsia="hr-HR"/>
        </w:rPr>
        <w:t xml:space="preserve"> postupka, sukladno članku 8, Zakona o parničnom postupku (</w:t>
      </w:r>
      <w:r w:rsidRPr="00DB11D1">
        <w:rPr>
          <w:rFonts w:cs="Times New Roman" w:eastAsia="Times New Roman"/>
          <w:i/>
          <w:lang w:eastAsia="hr-HR"/>
        </w:rPr>
        <w:t>Narodne novine</w:t>
      </w:r>
      <w:r w:rsidRPr="00DB11D1">
        <w:rPr>
          <w:rFonts w:cs="Times New Roman" w:eastAsia="Times New Roman"/>
          <w:lang w:eastAsia="hr-HR"/>
        </w:rPr>
        <w:t>, br.: 148/11. – pročišćeni tekst, 25/13. i 89/14.-Odluka USRH, br.: U-I-885/2013., dalje: ZPP), u vezi sa člankom 10, 289. i 441, stavak 2, SZ  – Sud riješio kao u izrijeci ovog Rješenja zbog niže navedenih razloga.</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bCs/>
          <w:lang w:eastAsia="hr-HR"/>
        </w:rPr>
      </w:pPr>
      <w:r w:rsidRPr="00DB11D1">
        <w:rPr>
          <w:rFonts w:cs="Times New Roman" w:eastAsia="Times New Roman"/>
          <w:lang w:eastAsia="hr-HR"/>
        </w:rPr>
        <w:t xml:space="preserve">          </w:t>
      </w:r>
      <w:r w:rsidRPr="00DB11D1">
        <w:rPr>
          <w:rFonts w:cs="Times New Roman" w:eastAsia="Times New Roman"/>
          <w:b/>
          <w:lang w:eastAsia="hr-HR"/>
        </w:rPr>
        <w:t>3.</w:t>
      </w:r>
      <w:r w:rsidRPr="00DB11D1">
        <w:rPr>
          <w:rFonts w:cs="Times New Roman" w:eastAsia="Times New Roman"/>
          <w:lang w:eastAsia="hr-HR"/>
        </w:rPr>
        <w:t xml:space="preserve"> Člankom 289, stavkom 1, SZ, propisano je kako će sud </w:t>
      </w:r>
      <w:r w:rsidRPr="00DB11D1">
        <w:rPr>
          <w:rFonts w:cs="Times New Roman" w:eastAsia="Times New Roman"/>
          <w:i/>
          <w:lang w:eastAsia="hr-HR"/>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DB11D1">
        <w:rPr>
          <w:rFonts w:cs="Times New Roman" w:eastAsia="Times New Roman"/>
          <w:lang w:eastAsia="hr-HR"/>
        </w:rPr>
        <w:t xml:space="preserve"> Stavkom 2, istog članka 289, je propisano: </w:t>
      </w:r>
      <w:r w:rsidRPr="00DB11D1">
        <w:rPr>
          <w:rFonts w:cs="Times New Roman" w:eastAsia="Times New Roman"/>
          <w:i/>
          <w:lang w:eastAsia="hr-HR"/>
        </w:rPr>
        <w:t>(2) Nastavljanje postupka radi naknadne diobe sud će odrediti bez obzira na to je li postupak bio zaključen.</w:t>
      </w:r>
      <w:r w:rsidRPr="00DB11D1">
        <w:rPr>
          <w:rFonts w:cs="Times New Roman" w:eastAsia="Times New Roman"/>
          <w:lang w:eastAsia="hr-HR"/>
        </w:rPr>
        <w:t xml:space="preserve"> Stavkom 4, istog članka 289, je propisano kako je takva imovina </w:t>
      </w:r>
      <w:r w:rsidRPr="00DB11D1">
        <w:rPr>
          <w:rFonts w:cs="Times New Roman" w:eastAsia="Times New Roman"/>
          <w:i/>
          <w:lang w:eastAsia="hr-HR"/>
        </w:rPr>
        <w:t>...stečajna masa i na nju se na odgovarajući način primjenjuju odredbe ovog zakona o stečajnom dužniku i njegovim tijelima. U ime i za račun te mase mogu se voditi sporovi,... (...). Stečajna masa je nositelj prava vlasništva i drugih prava.</w:t>
      </w:r>
      <w:r w:rsidRPr="00DB11D1">
        <w:rPr>
          <w:rFonts w:cs="Times New Roman" w:eastAsia="Times New Roman"/>
          <w:lang w:eastAsia="hr-HR"/>
        </w:rPr>
        <w:t xml:space="preserve"> Stavkom 5, istog članka je propisano: </w:t>
      </w:r>
      <w:r w:rsidRPr="00DB11D1">
        <w:rPr>
          <w:rFonts w:cs="Times New Roman" w:eastAsia="Times New Roman"/>
          <w:i/>
          <w:lang w:eastAsia="hr-HR"/>
        </w:rPr>
        <w:t>...stečajna masa upisat ć se u sudski registar. Pri upisu stečajne mase u sudski registar Ministarstvo financija – Porezna uprava po službenoj će dužnosti odrediti i dodijeliti osobni identifikacijski broj stečajnoj masi.</w:t>
      </w:r>
      <w:r w:rsidRPr="00DB11D1">
        <w:rPr>
          <w:rFonts w:cs="Times New Roman" w:eastAsia="Times New Roman"/>
          <w:lang w:eastAsia="hr-HR"/>
        </w:rPr>
        <w:t xml:space="preserve"> </w:t>
      </w:r>
      <w:r w:rsidRPr="00DB11D1">
        <w:rPr>
          <w:rFonts w:cs="Times New Roman" w:eastAsia="Times New Roman"/>
          <w:bCs/>
          <w:lang w:eastAsia="hr-HR"/>
        </w:rPr>
        <w:t>Člankom 438, SZ je propisano što se sve upisuje u sudski registar za stečajnu masu.</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        </w:t>
      </w:r>
      <w:r w:rsidRPr="00DB11D1">
        <w:rPr>
          <w:rFonts w:cs="Times New Roman" w:eastAsia="Times New Roman"/>
          <w:b/>
          <w:lang w:eastAsia="hr-HR"/>
        </w:rPr>
        <w:t>4.</w:t>
      </w:r>
      <w:r w:rsidRPr="00DB11D1">
        <w:rPr>
          <w:rFonts w:cs="Times New Roman" w:eastAsia="Times New Roman"/>
          <w:lang w:eastAsia="hr-HR"/>
        </w:rPr>
        <w:t xml:space="preserve"> Sukladno navedenim odredbama SZ i svemu naprijed navedenom, pošto nakon zaključenja ovoga stečajnog postupka nad Dužnikom postoji imovina koja ulazi u </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pPr>
        <w:spacing w:after="0"/>
        <w:jc w:val="both"/>
        <w:rPr>
          <w:rFonts w:cs="Times New Roman" w:eastAsia="Times New Roman"/>
          <w:lang w:eastAsia="hr-HR"/>
        </w:rPr>
      </w:pPr>
    </w:p>
    <w:p w:rsidRDefault="00DB11D1" w:rsidP="00DB11D1" w:rsidR="00DB11D1">
      <w:pPr>
        <w:spacing w:after="0"/>
        <w:jc w:val="both"/>
        <w:rPr>
          <w:rFonts w:cs="Times New Roman" w:eastAsia="Times New Roman"/>
          <w:lang w:eastAsia="hr-HR"/>
        </w:rPr>
      </w:pPr>
    </w:p>
    <w:p w:rsidRDefault="00DB11D1" w:rsidP="00DB11D1" w:rsidR="00DB11D1">
      <w:pPr>
        <w:spacing w:after="0"/>
        <w:jc w:val="both"/>
        <w:rPr>
          <w:rFonts w:cs="Times New Roman" w:eastAsia="Times New Roman"/>
          <w:lang w:eastAsia="hr-HR"/>
        </w:rPr>
      </w:pPr>
    </w:p>
    <w:p w:rsidRDefault="00DB11D1" w:rsidP="00DB11D1" w:rsidR="00DB11D1">
      <w:pPr>
        <w:spacing w:after="0"/>
        <w:jc w:val="both"/>
        <w:rPr>
          <w:rFonts w:cs="Times New Roman" w:eastAsia="Times New Roman"/>
          <w:lang w:eastAsia="hr-HR"/>
        </w:rPr>
      </w:pPr>
    </w:p>
    <w:p w:rsidRDefault="00DB11D1" w:rsidP="00DB11D1" w:rsid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b/>
          <w:lang w:eastAsia="hr-HR"/>
        </w:rPr>
      </w:pPr>
      <w:r w:rsidRPr="00DB11D1">
        <w:rPr>
          <w:rFonts w:cs="Times New Roman" w:eastAsia="Times New Roman"/>
          <w:lang w:eastAsia="hr-HR"/>
        </w:rPr>
        <w:t xml:space="preserve">                                                                     </w:t>
      </w:r>
      <w:r w:rsidRPr="00DB11D1">
        <w:rPr>
          <w:rFonts w:cs="Times New Roman" w:eastAsia="Times New Roman"/>
          <w:b/>
          <w:lang w:eastAsia="hr-HR"/>
        </w:rPr>
        <w:t>- 3 -</w:t>
      </w:r>
      <w:r w:rsidRPr="00DB11D1">
        <w:rPr>
          <w:rFonts w:cs="Times New Roman" w:eastAsia="Times New Roman"/>
          <w:lang w:eastAsia="hr-HR"/>
        </w:rPr>
        <w:t xml:space="preserve">                    </w:t>
      </w:r>
      <w:r w:rsidRPr="00DB11D1">
        <w:rPr>
          <w:rFonts w:cs="Times New Roman" w:eastAsia="Times New Roman"/>
          <w:b/>
          <w:lang w:eastAsia="hr-HR"/>
        </w:rPr>
        <w:t xml:space="preserve">Broj: </w:t>
      </w:r>
      <w:r w:rsidRPr="00DB11D1">
        <w:rPr>
          <w:rFonts w:cs="Times New Roman" w:eastAsia="Times New Roman"/>
          <w:b/>
          <w:bCs/>
          <w:lang w:eastAsia="hr-HR"/>
        </w:rPr>
        <w:t>St-</w:t>
      </w:r>
      <w:r w:rsidRPr="00DB11D1">
        <w:rPr>
          <w:rFonts w:cs="Times New Roman" w:eastAsia="Times New Roman"/>
          <w:b/>
          <w:lang w:eastAsia="hr-HR" w:val="en-AU"/>
        </w:rPr>
        <w:t xml:space="preserve">14. </w:t>
      </w:r>
      <w:proofErr w:type="gramStart"/>
      <w:r w:rsidRPr="00DB11D1">
        <w:rPr>
          <w:rFonts w:cs="Times New Roman" w:eastAsia="Times New Roman"/>
          <w:b/>
          <w:lang w:eastAsia="hr-HR" w:val="en-AU"/>
        </w:rPr>
        <w:t>St-217/2018.</w:t>
      </w:r>
      <w:proofErr w:type="gramEnd"/>
      <w:r w:rsidRPr="00DB11D1">
        <w:rPr>
          <w:rFonts w:cs="Times New Roman" w:eastAsia="Times New Roman"/>
          <w:b/>
          <w:lang w:eastAsia="hr-HR"/>
        </w:rPr>
        <w:t xml:space="preserve"> </w:t>
      </w:r>
    </w:p>
    <w:p w:rsidRDefault="00DB11D1" w:rsidP="00DB11D1" w:rsidR="00DB11D1" w:rsidRPr="00DB11D1">
      <w:pPr>
        <w:spacing w:after="0"/>
        <w:jc w:val="both"/>
        <w:rPr>
          <w:rFonts w:cs="Times New Roman" w:eastAsia="Times New Roman"/>
          <w:b/>
          <w:lang w:eastAsia="hr-HR"/>
        </w:rPr>
      </w:pPr>
      <w:r w:rsidRPr="00DB11D1">
        <w:rPr>
          <w:rFonts w:cs="Times New Roman" w:eastAsia="Times New Roman"/>
          <w:b/>
          <w:lang w:eastAsia="hr-HR"/>
        </w:rPr>
        <w:t xml:space="preserve">                                                                                                       (Ex: St-613/2004).</w:t>
      </w:r>
    </w:p>
    <w:p w:rsidRDefault="00DB11D1" w:rsidP="00DB11D1" w:rsidR="00DB11D1" w:rsidRPr="00DB11D1">
      <w:pPr>
        <w:spacing w:after="0"/>
        <w:jc w:val="both"/>
        <w:rPr>
          <w:rFonts w:cs="Times New Roman" w:eastAsia="Times New Roman"/>
          <w:lang w:eastAsia="hr-HR" w:val="de-DE"/>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           </w:t>
      </w:r>
    </w:p>
    <w:p w:rsidRDefault="00DB11D1" w:rsidP="00DB11D1" w:rsidR="00DB11D1" w:rsidRPr="00DB11D1">
      <w:pPr>
        <w:spacing w:after="0"/>
        <w:jc w:val="center"/>
        <w:rPr>
          <w:rFonts w:cs="Times New Roman" w:eastAsia="Times New Roman"/>
          <w:lang w:eastAsia="hr-HR"/>
        </w:rPr>
      </w:pPr>
      <w:r w:rsidRPr="00DB11D1">
        <w:rPr>
          <w:rFonts w:cs="Times New Roman" w:eastAsia="Times New Roman"/>
          <w:lang w:eastAsia="hr-HR"/>
        </w:rPr>
        <w:t>Split, 23. ožujka 2018.</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                                                        </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                                                                                                                     S U D A C:</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                                                                                                                  Jozo Ćaleta, v.r.,</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  </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u w:val="single"/>
          <w:lang w:eastAsia="hr-HR"/>
        </w:rPr>
        <w:t>Pravna pouka:</w:t>
      </w:r>
      <w:r w:rsidRPr="00DB11D1">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DB11D1">
        <w:rPr>
          <w:rFonts w:cs="Times New Roman" w:eastAsia="Times New Roman"/>
          <w:lang w:eastAsia="hr-HR"/>
        </w:rPr>
        <w:t>Sukoišanska</w:t>
      </w:r>
      <w:proofErr w:type="spellEnd"/>
      <w:r w:rsidRPr="00DB11D1">
        <w:rPr>
          <w:rFonts w:cs="Times New Roman" w:eastAsia="Times New Roman"/>
          <w:lang w:eastAsia="hr-HR"/>
        </w:rPr>
        <w:t xml:space="preserve"> 6, u tri primjerka a o žalbi u drugom stupnju odlučuje Visoki trgovački sud Republike Hrvatske u Zagrebu.</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u w:val="single"/>
          <w:lang w:eastAsia="hr-HR"/>
        </w:rPr>
      </w:pPr>
      <w:r w:rsidRPr="00DB11D1">
        <w:rPr>
          <w:rFonts w:cs="Times New Roman" w:eastAsia="Times New Roman"/>
          <w:u w:val="single"/>
          <w:lang w:eastAsia="hr-HR"/>
        </w:rPr>
        <w:t>DNA:</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1)    Stečajni upravitelj Ivan Šteko, Imotski, Ulica Kralja Tomislava 8, osobno,</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2)    ŽDO u Splitu, Građansko upravni odjel, Split, I. Gundulića 29A, osobno,</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3)    Porezna uprava u Splitu, Split, osobno,</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4)    Odvjetnik Boro Rajić, Split, Hrvatske mornarice 1/J, osobno,</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5)    e-Oglasna ploča Suda-rok 30. dana,</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6)    Sudski registar ovog Suda – ovdje,</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7)    Spis,</w:t>
      </w: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Split, 23. ožujka 2018.                                                   </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ab/>
      </w:r>
      <w:r w:rsidRPr="00DB11D1">
        <w:rPr>
          <w:rFonts w:cs="Times New Roman" w:eastAsia="Times New Roman"/>
          <w:lang w:eastAsia="hr-HR"/>
        </w:rPr>
        <w:tab/>
      </w:r>
      <w:r w:rsidRPr="00DB11D1">
        <w:rPr>
          <w:rFonts w:cs="Times New Roman" w:eastAsia="Times New Roman"/>
          <w:lang w:eastAsia="hr-HR"/>
        </w:rPr>
        <w:tab/>
      </w:r>
      <w:r w:rsidRPr="00DB11D1">
        <w:rPr>
          <w:rFonts w:cs="Times New Roman" w:eastAsia="Times New Roman"/>
          <w:lang w:eastAsia="hr-HR"/>
        </w:rPr>
        <w:tab/>
      </w:r>
      <w:r w:rsidRPr="00DB11D1">
        <w:rPr>
          <w:rFonts w:cs="Times New Roman" w:eastAsia="Times New Roman"/>
          <w:lang w:eastAsia="hr-HR"/>
        </w:rPr>
        <w:tab/>
      </w:r>
      <w:r w:rsidRPr="00DB11D1">
        <w:rPr>
          <w:rFonts w:cs="Times New Roman" w:eastAsia="Times New Roman"/>
          <w:lang w:eastAsia="hr-HR"/>
        </w:rPr>
        <w:tab/>
        <w:t>S U D A C:</w:t>
      </w:r>
    </w:p>
    <w:p w:rsidRDefault="00DB11D1" w:rsidP="00DB11D1" w:rsidR="00DB11D1" w:rsidRPr="00DB11D1">
      <w:pPr>
        <w:spacing w:after="0"/>
        <w:jc w:val="both"/>
        <w:rPr>
          <w:rFonts w:cs="Times New Roman" w:eastAsia="Times New Roman"/>
          <w:lang w:eastAsia="hr-HR"/>
        </w:rPr>
      </w:pPr>
      <w:r w:rsidRPr="00DB11D1">
        <w:rPr>
          <w:rFonts w:cs="Times New Roman" w:eastAsia="Times New Roman"/>
          <w:lang w:eastAsia="hr-HR"/>
        </w:rPr>
        <w:t xml:space="preserve">                                                                        Jozo Ćaleta,</w:t>
      </w:r>
    </w:p>
    <w:sectPr w:rsidSect="0032366B" w:rsidR="00DB11D1" w:rsidRPr="00DB11D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1"/>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65383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St-217/2018-5</izvorni_sadrzaj>
    <derivirana_varijabla naziv="DomainObject.Oznaka_1">St-217/2018-5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St-217/2018</izvorni_sadrzaj>
    <derivirana_varijabla naziv="DomainObject.Predmet.OznakaBroj_1">St-217/2018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AUTOPODUZEĆE IMOTSKI d.d., u stečaju</izvorni_sadrzaj>
    <derivirana_varijabla naziv="DomainObject.Predmet.ProtustrankaFormated_1">  Stečajna masa iza AUTOPODUZEĆE IMOTSKI d.d., u stečaju</derivirana_varijabla>
  </DomainObject.Predmet.ProtustrankaFormated>
  <DomainObject.Predmet.ProtustrankaFormatedOIB>
    <izvorni_sadrzaj>  Stečajna masa iza AUTOPODUZEĆE IMOTSKI d.d., u stečaju, OIB 10000000000</izvorni_sadrzaj>
    <derivirana_varijabla naziv="DomainObject.Predmet.ProtustrankaFormatedOIB_1">  Stečajna masa iza AUTOPODUZEĆE IMOTSKI d.d., u stečaju, OIB 10000000000</derivirana_varijabla>
  </DomainObject.Predmet.ProtustrankaFormatedOIB>
  <DomainObject.Predmet.ProtustrankaFormatedWithAdress>
    <izvorni_sadrzaj> Stečajna masa iza AUTOPODUZEĆE IMOTSKI d.d., u stečaju</izvorni_sadrzaj>
    <derivirana_varijabla naziv="DomainObject.Predmet.ProtustrankaFormatedWithAdress_1"> Stečajna masa iza AUTOPODUZEĆE IMOTSKI d.d., u stečaju</derivirana_varijabla>
  </DomainObject.Predmet.ProtustrankaFormatedWithAdress>
  <DomainObject.Predmet.ProtustrankaFormatedWithAdressOIB>
    <izvorni_sadrzaj> Stečajna masa iza AUTOPODUZEĆE IMOTSKI d.d., u stečaju, OIB 10000000000</izvorni_sadrzaj>
    <derivirana_varijabla naziv="DomainObject.Predmet.ProtustrankaFormatedWithAdressOIB_1"> Stečajna masa iza AUTOPODUZEĆE IMOTSKI d.d., u stečaju, OIB 10000000000</derivirana_varijabla>
  </DomainObject.Predmet.ProtustrankaFormatedWithAdressOIB>
  <DomainObject.Predmet.ProtustrankaWithAdress>
    <izvorni_sadrzaj>Stečajna masa iza AUTOPODUZEĆE IMOTSKI d.d., u stečaju </izvorni_sadrzaj>
    <derivirana_varijabla naziv="DomainObject.Predmet.ProtustrankaWithAdress_1">Stečajna masa iza AUTOPODUZEĆE IMOTSKI d.d., u stečaju </derivirana_varijabla>
  </DomainObject.Predmet.ProtustrankaWithAdress>
  <DomainObject.Predmet.ProtustrankaWithAdressOIB>
    <izvorni_sadrzaj>Stečajna masa iza AUTOPODUZEĆE IMOTSKI d.d., u stečaju, OIB 10000000000</izvorni_sadrzaj>
    <derivirana_varijabla naziv="DomainObject.Predmet.ProtustrankaWithAdressOIB_1">Stečajna masa iza AUTOPODUZEĆE IMOTSKI d.d., u stečaju, OIB 10000000000</derivirana_varijabla>
  </DomainObject.Predmet.ProtustrankaWithAdressOIB>
  <DomainObject.Predmet.ProtustrankaNazivFormated>
    <izvorni_sadrzaj>Stečajna masa iza AUTOPODUZEĆE IMOTSKI d.d., u stečaju</izvorni_sadrzaj>
    <derivirana_varijabla naziv="DomainObject.Predmet.ProtustrankaNazivFormated_1">Stečajna masa iza AUTOPODUZEĆE IMOTSKI d.d., u stečaju</derivirana_varijabla>
  </DomainObject.Predmet.ProtustrankaNazivFormated>
  <DomainObject.Predmet.ProtustrankaNazivFormatedOIB>
    <izvorni_sadrzaj>Stečajna masa iza AUTOPODUZEĆE IMOTSKI d.d., u stečaju, OIB 10000000000</izvorni_sadrzaj>
    <derivirana_varijabla naziv="DomainObject.Predmet.ProtustrankaNazivFormatedOIB_1">Stečajna masa iza AUTOPODUZEĆE IMOTSKI d.d.,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AUTOPODUZEĆE IMOTSKI d.d., u stečaju</item>
    </izvorni_sadrzaj>
    <derivirana_varijabla naziv="DomainObject.Predmet.ProtuStrankaListFormated_1">
      <item>Stečajna masa iza AUTOPODUZEĆE IMOTSKI d.d., u stečaju</item>
    </derivirana_varijabla>
  </DomainObject.Predmet.ProtuStrankaListFormated>
  <DomainObject.Predmet.ProtuStrankaListFormatedOIB>
    <izvorni_sadrzaj>
      <item>Stečajna masa iza AUTOPODUZEĆE IMOTSKI d.d., u stečaju, OIB 10000000000</item>
    </izvorni_sadrzaj>
    <derivirana_varijabla naziv="DomainObject.Predmet.ProtuStrankaListFormatedOIB_1">
      <item>Stečajna masa iza AUTOPODUZEĆE IMOTSKI d.d., u stečaju, OIB 10000000000</item>
    </derivirana_varijabla>
  </DomainObject.Predmet.ProtuStrankaListFormatedOIB>
  <DomainObject.Predmet.ProtuStrankaListFormatedWithAdress>
    <izvorni_sadrzaj>
      <item>Stečajna masa iza AUTOPODUZEĆE IMOTSKI d.d., u stečaju</item>
    </izvorni_sadrzaj>
    <derivirana_varijabla naziv="DomainObject.Predmet.ProtuStrankaListFormatedWithAdress_1">
      <item>Stečajna masa iza AUTOPODUZEĆE IMOTSKI d.d., u stečaju</item>
    </derivirana_varijabla>
  </DomainObject.Predmet.ProtuStrankaListFormatedWithAdress>
  <DomainObject.Predmet.ProtuStrankaListFormatedWithAdressOIB>
    <izvorni_sadrzaj>
      <item>Stečajna masa iza AUTOPODUZEĆE IMOTSKI d.d., u stečaju, OIB 10000000000</item>
    </izvorni_sadrzaj>
    <derivirana_varijabla naziv="DomainObject.Predmet.ProtuStrankaListFormatedWithAdressOIB_1">
      <item>Stečajna masa iza AUTOPODUZEĆE IMOTSKI d.d., u stečaju, OIB 10000000000</item>
    </derivirana_varijabla>
  </DomainObject.Predmet.ProtuStrankaListFormatedWithAdressOIB>
  <DomainObject.Predmet.ProtuStrankaListNazivFormated>
    <izvorni_sadrzaj>
      <item>Stečajna masa iza AUTOPODUZEĆE IMOTSKI d.d., u stečaju</item>
    </izvorni_sadrzaj>
    <derivirana_varijabla naziv="DomainObject.Predmet.ProtuStrankaListNazivFormated_1">
      <item>Stečajna masa iza AUTOPODUZEĆE IMOTSKI d.d., u stečaju</item>
    </derivirana_varijabla>
  </DomainObject.Predmet.ProtuStrankaListNazivFormated>
  <DomainObject.Predmet.ProtuStrankaListNazivFormatedOIB>
    <izvorni_sadrzaj>
      <item>Stečajna masa iza AUTOPODUZEĆE IMOTSKI d.d., u stečaju, OIB 10000000000</item>
    </izvorni_sadrzaj>
    <derivirana_varijabla naziv="DomainObject.Predmet.ProtuStrankaListNazivFormatedOIB_1">
      <item>Stečajna masa iza AUTOPODUZEĆE IMOTSKI d.d.,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St-217/2018-5</izvorni_sadrzaj>
    <derivirana_varijabla naziv="DomainObject.PoslovniBrojDokumenta_1">St-217/2018-5</derivirana_varijabla>
  </DomainObject.PoslovniBrojDokumenta>
  <DomainObject.Predmet.StrankaIDrugi>
    <izvorni_sadrzaj/>
    <derivirana_varijabla naziv="DomainObject.Predmet.StrankaIDrugi_1"/>
  </DomainObject.Predmet.StrankaIDrugi>
  <DomainObject.Predmet.ProtustrankaIDrugi>
    <izvorni_sadrzaj>Stečajna masa iza AUTOPODUZEĆE IMOTSKI d.d., u stečaju</izvorni_sadrzaj>
    <derivirana_varijabla naziv="DomainObject.Predmet.ProtustrankaIDrugi_1">Stečajna masa iza AUTOPODUZEĆE IMOTSKI d.d.,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AUTOPODUZEĆE IMOTSKI d.d., u stečaju, OIB 10000000000</izvorni_sadrzaj>
    <derivirana_varijabla naziv="DomainObject.Predmet.ProtustrankaIDrugiAdressOIB_1">Stečajna masa iza AUTOPODUZEĆE IMOTSKI d.d., u stečaju,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AUTOPODUZEĆE IMOTSKI d.d., u stečaju</item>
    </izvorni_sadrzaj>
    <derivirana_varijabla naziv="DomainObject.Predmet.SudioniciListNaziv_1">
      <item>Stečajna masa iza AUTOPODUZEĆE IMOTSKI d.d., u stečaju</item>
    </derivirana_varijabla>
  </DomainObject.Predmet.SudioniciListNaziv>
  <DomainObject.Predmet.SudioniciListAdressOIB>
    <izvorni_sadrzaj>
      <item>Stečajna masa iza AUTOPODUZEĆE IMOTSKI d.d., u stečaju, OIB 10000000000</item>
    </izvorni_sadrzaj>
    <derivirana_varijabla naziv="DomainObject.Predmet.SudioniciListAdressOIB_1">
      <item>Stečajna masa iza AUTOPODUZEĆE IMOTSKI d.d., u stečaju,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AF387E-9175-494A-B4E4-A366E13FE0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909</properties:Words>
  <properties:Characters>4852</properties:Characters>
  <properties:Lines>137</properties:Lines>
  <properties:Paragraphs>39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2018-03-23T11:06:00Z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St-217/2018-5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