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b01ec" w14:paraId="5eb01ec"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366B0" w:rsidP="006366B0" w:rsidR="006366B0" w:rsidRPr="006366B0">
      <w:pPr>
        <w:spacing w:after="0"/>
        <w:rPr>
          <w:rFonts w:cs="Times New Roman" w:eastAsia="Calibri"/>
          <w:lang w:eastAsia="hr-HR"/>
        </w:rPr>
      </w:pPr>
    </w:p>
    <w:p w:rsidRDefault="006366B0" w:rsidP="006366B0" w:rsidR="006366B0" w:rsidRPr="006366B0">
      <w:pPr>
        <w:spacing w:after="0"/>
        <w:jc w:val="both"/>
        <w:rPr>
          <w:rFonts w:cs="Times New Roman" w:eastAsia="Calibri"/>
          <w:lang w:eastAsia="hr-HR"/>
        </w:rPr>
      </w:pPr>
      <w:r w:rsidRPr="006366B0">
        <w:rPr>
          <w:rFonts w:cs="Times New Roman" w:eastAsia="Calibri"/>
          <w:lang w:eastAsia="hr-HR"/>
        </w:rPr>
        <w:t xml:space="preserve">                                                                                                                     9 St-397/2013</w:t>
      </w:r>
    </w:p>
    <w:p w:rsidRDefault="006366B0" w:rsidP="006366B0" w:rsidR="006366B0" w:rsidRPr="006366B0">
      <w:pPr>
        <w:spacing w:after="0"/>
        <w:jc w:val="both"/>
        <w:rPr>
          <w:rFonts w:cs="Times New Roman" w:eastAsia="Calibri"/>
          <w:lang w:eastAsia="hr-HR"/>
        </w:rPr>
      </w:pPr>
    </w:p>
    <w:p w:rsidRDefault="006366B0" w:rsidP="006366B0" w:rsidR="006366B0" w:rsidRPr="006366B0">
      <w:pPr>
        <w:spacing w:after="0"/>
        <w:jc w:val="both"/>
        <w:rPr>
          <w:rFonts w:cs="Times New Roman" w:eastAsia="Calibri"/>
          <w:lang w:eastAsia="hr-HR"/>
        </w:rPr>
      </w:pPr>
    </w:p>
    <w:p w:rsidRDefault="006366B0" w:rsidP="006366B0" w:rsidR="006366B0" w:rsidRPr="006366B0">
      <w:pPr>
        <w:spacing w:after="0"/>
        <w:jc w:val="both"/>
        <w:rPr>
          <w:rFonts w:cs="Times New Roman" w:eastAsia="Calibri"/>
          <w:lang w:eastAsia="hr-HR"/>
        </w:rPr>
      </w:pPr>
      <w:r w:rsidRPr="006366B0">
        <w:rPr>
          <w:rFonts w:cs="Times New Roman" w:eastAsia="Calibri"/>
          <w:lang w:eastAsia="hr-HR"/>
        </w:rPr>
        <w:t>REPUBLIKAHRVATSKA</w:t>
      </w:r>
      <w:r w:rsidRPr="006366B0">
        <w:rPr>
          <w:rFonts w:cs="Times New Roman" w:eastAsia="Calibri"/>
          <w:lang w:eastAsia="hr-HR"/>
        </w:rPr>
        <w:br/>
        <w:t>TRGOVAČKI SUD U ZADRU</w:t>
      </w:r>
    </w:p>
    <w:p w:rsidRDefault="006366B0" w:rsidP="006366B0" w:rsidR="006366B0" w:rsidRPr="006366B0">
      <w:pPr>
        <w:spacing w:after="0"/>
        <w:jc w:val="both"/>
        <w:rPr>
          <w:rFonts w:cs="Times New Roman" w:eastAsia="Calibri"/>
          <w:lang w:eastAsia="hr-HR"/>
        </w:rPr>
      </w:pPr>
      <w:r w:rsidRPr="006366B0">
        <w:rPr>
          <w:rFonts w:cs="Times New Roman" w:eastAsia="Calibri"/>
          <w:lang w:eastAsia="hr-HR"/>
        </w:rPr>
        <w:t>STALNA SLUŽBA U ŠIBENIKU</w:t>
      </w:r>
    </w:p>
    <w:p w:rsidRDefault="006366B0" w:rsidP="006366B0" w:rsidR="006366B0" w:rsidRPr="006366B0">
      <w:pPr>
        <w:spacing w:after="0"/>
        <w:jc w:val="both"/>
        <w:rPr>
          <w:rFonts w:cs="Times New Roman" w:eastAsia="Calibri"/>
          <w:lang w:eastAsia="hr-HR"/>
        </w:rPr>
      </w:pPr>
    </w:p>
    <w:p w:rsidRDefault="006366B0" w:rsidP="006366B0" w:rsidR="006366B0" w:rsidRPr="006366B0">
      <w:pPr>
        <w:spacing w:after="0"/>
        <w:jc w:val="both"/>
        <w:rPr>
          <w:rFonts w:cs="Times New Roman" w:eastAsia="Calibri"/>
          <w:lang w:eastAsia="hr-HR"/>
        </w:rPr>
      </w:pPr>
    </w:p>
    <w:p w:rsidRDefault="006366B0" w:rsidP="006366B0" w:rsidR="006366B0" w:rsidRPr="006366B0">
      <w:pPr>
        <w:spacing w:after="0"/>
        <w:jc w:val="center"/>
        <w:rPr>
          <w:rFonts w:cs="Times New Roman" w:eastAsia="Calibri"/>
          <w:lang w:eastAsia="hr-HR"/>
        </w:rPr>
      </w:pPr>
      <w:r w:rsidRPr="006366B0">
        <w:rPr>
          <w:rFonts w:cs="Times New Roman" w:eastAsia="Calibri"/>
          <w:lang w:eastAsia="hr-HR"/>
        </w:rPr>
        <w:t>U  I M E  R E P U B L I K E  H R V A T S K E</w:t>
      </w:r>
    </w:p>
    <w:p w:rsidRDefault="006366B0" w:rsidP="006366B0" w:rsidR="006366B0" w:rsidRPr="006366B0">
      <w:pPr>
        <w:spacing w:after="0"/>
        <w:jc w:val="both"/>
        <w:rPr>
          <w:rFonts w:cs="Times New Roman" w:eastAsia="Calibri"/>
          <w:lang w:eastAsia="hr-HR"/>
        </w:rPr>
      </w:pPr>
    </w:p>
    <w:p w:rsidRDefault="006366B0" w:rsidP="006366B0" w:rsidR="006366B0" w:rsidRPr="006366B0">
      <w:pPr>
        <w:spacing w:after="0"/>
        <w:jc w:val="center"/>
        <w:rPr>
          <w:rFonts w:cs="Times New Roman" w:eastAsia="Calibri"/>
          <w:lang w:eastAsia="hr-HR"/>
        </w:rPr>
      </w:pPr>
      <w:r w:rsidRPr="006366B0">
        <w:rPr>
          <w:rFonts w:cs="Times New Roman" w:eastAsia="Calibri"/>
          <w:lang w:eastAsia="hr-HR"/>
        </w:rPr>
        <w:t>R J E Š E NJ E</w:t>
      </w:r>
    </w:p>
    <w:p w:rsidRDefault="006366B0" w:rsidP="006366B0" w:rsidR="006366B0" w:rsidRPr="006366B0">
      <w:pPr>
        <w:spacing w:after="0"/>
        <w:jc w:val="both"/>
        <w:rPr>
          <w:rFonts w:cs="Times New Roman" w:eastAsia="Calibri"/>
          <w:lang w:eastAsia="hr-HR"/>
        </w:rPr>
      </w:pPr>
    </w:p>
    <w:p w:rsidRDefault="006366B0" w:rsidP="006366B0" w:rsidR="006366B0" w:rsidRPr="006366B0">
      <w:pPr>
        <w:spacing w:after="0"/>
        <w:jc w:val="both"/>
        <w:rPr>
          <w:rFonts w:cs="Times New Roman" w:eastAsia="Calibri"/>
          <w:lang w:eastAsia="hr-HR"/>
        </w:rPr>
      </w:pPr>
    </w:p>
    <w:p w:rsidRDefault="006366B0" w:rsidP="006366B0" w:rsidR="006366B0" w:rsidRPr="006366B0">
      <w:pPr>
        <w:spacing w:after="0"/>
        <w:jc w:val="both"/>
        <w:rPr>
          <w:rFonts w:cs="Times New Roman" w:eastAsia="Calibri"/>
          <w:lang w:eastAsia="hr-HR"/>
        </w:rPr>
      </w:pPr>
      <w:r w:rsidRPr="006366B0">
        <w:rPr>
          <w:rFonts w:cs="Times New Roman" w:eastAsia="Calibri"/>
          <w:lang w:eastAsia="hr-HR"/>
        </w:rPr>
        <w:tab/>
        <w:t>Trgovački sud u Zadru, OIB: 39670464653, po sutkinji Terezija Goreta, u stečajnom postupku nad stečajnim dužnikom</w:t>
      </w:r>
      <w:r w:rsidRPr="006366B0">
        <w:rPr>
          <w:rFonts w:cs="Times New Roman" w:eastAsia="Calibri"/>
        </w:rPr>
        <w:t xml:space="preserve"> </w:t>
      </w:r>
      <w:proofErr w:type="spellStart"/>
      <w:r w:rsidRPr="006366B0">
        <w:rPr>
          <w:rFonts w:cs="Times New Roman" w:eastAsia="Calibri"/>
        </w:rPr>
        <w:t>Fiducia</w:t>
      </w:r>
      <w:proofErr w:type="spellEnd"/>
      <w:r w:rsidRPr="006366B0">
        <w:rPr>
          <w:rFonts w:cs="Times New Roman" w:eastAsia="Calibri"/>
        </w:rPr>
        <w:t xml:space="preserve"> d.o.o.- u stečaju, </w:t>
      </w:r>
      <w:proofErr w:type="spellStart"/>
      <w:r w:rsidRPr="006366B0">
        <w:rPr>
          <w:rFonts w:cs="Times New Roman" w:eastAsia="Calibri"/>
        </w:rPr>
        <w:t>Drinovci</w:t>
      </w:r>
      <w:proofErr w:type="spellEnd"/>
      <w:r w:rsidRPr="006366B0">
        <w:rPr>
          <w:rFonts w:cs="Times New Roman" w:eastAsia="Calibri"/>
        </w:rPr>
        <w:t xml:space="preserve">, </w:t>
      </w:r>
      <w:proofErr w:type="spellStart"/>
      <w:r w:rsidRPr="006366B0">
        <w:rPr>
          <w:rFonts w:cs="Times New Roman" w:eastAsia="Calibri"/>
        </w:rPr>
        <w:t>Ivići</w:t>
      </w:r>
      <w:proofErr w:type="spellEnd"/>
      <w:r w:rsidRPr="006366B0">
        <w:rPr>
          <w:rFonts w:cs="Times New Roman" w:eastAsia="Calibri"/>
        </w:rPr>
        <w:t xml:space="preserve"> 27, OIB 82984702686, zastupana po stečajnom upravitelju Radojka </w:t>
      </w:r>
      <w:proofErr w:type="spellStart"/>
      <w:r w:rsidRPr="006366B0">
        <w:rPr>
          <w:rFonts w:cs="Times New Roman" w:eastAsia="Calibri"/>
        </w:rPr>
        <w:t>Danek</w:t>
      </w:r>
      <w:proofErr w:type="spellEnd"/>
      <w:r w:rsidRPr="006366B0">
        <w:rPr>
          <w:rFonts w:cs="Times New Roman" w:eastAsia="Calibri"/>
          <w:lang w:eastAsia="hr-HR"/>
        </w:rPr>
        <w:t>, dana 14. rujna 2018. g</w:t>
      </w:r>
    </w:p>
    <w:p w:rsidRDefault="006366B0" w:rsidP="006366B0" w:rsidR="006366B0" w:rsidRPr="006366B0">
      <w:pPr>
        <w:spacing w:after="0"/>
        <w:jc w:val="both"/>
        <w:rPr>
          <w:rFonts w:cs="Times New Roman" w:eastAsia="Calibri"/>
          <w:lang w:eastAsia="hr-HR"/>
        </w:rPr>
      </w:pPr>
    </w:p>
    <w:p w:rsidRDefault="006366B0" w:rsidP="006366B0" w:rsidR="006366B0" w:rsidRPr="006366B0">
      <w:pPr>
        <w:spacing w:after="0"/>
        <w:jc w:val="both"/>
        <w:rPr>
          <w:rFonts w:cs="Times New Roman" w:eastAsia="Calibri"/>
          <w:lang w:eastAsia="hr-HR"/>
        </w:rPr>
      </w:pPr>
    </w:p>
    <w:p w:rsidRDefault="006366B0" w:rsidP="006366B0" w:rsidR="006366B0" w:rsidRPr="006366B0">
      <w:pPr>
        <w:spacing w:after="0"/>
        <w:jc w:val="center"/>
        <w:rPr>
          <w:rFonts w:cs="Times New Roman" w:eastAsia="Calibri"/>
          <w:lang w:eastAsia="hr-HR"/>
        </w:rPr>
      </w:pPr>
      <w:r w:rsidRPr="006366B0">
        <w:rPr>
          <w:rFonts w:cs="Times New Roman" w:eastAsia="Calibri"/>
          <w:lang w:eastAsia="hr-HR"/>
        </w:rPr>
        <w:t>r i j e š i o  j e</w:t>
      </w:r>
    </w:p>
    <w:p w:rsidRDefault="006366B0" w:rsidP="006366B0" w:rsidR="006366B0" w:rsidRPr="006366B0">
      <w:pPr>
        <w:spacing w:after="0"/>
        <w:jc w:val="both"/>
        <w:rPr>
          <w:rFonts w:cs="Times New Roman" w:eastAsia="Calibri"/>
          <w:lang w:eastAsia="hr-HR"/>
        </w:rPr>
      </w:pPr>
    </w:p>
    <w:p w:rsidRDefault="006366B0" w:rsidP="006366B0" w:rsidR="006366B0" w:rsidRPr="006366B0">
      <w:pPr>
        <w:spacing w:after="0"/>
        <w:jc w:val="both"/>
        <w:rPr>
          <w:rFonts w:cs="Times New Roman" w:eastAsia="Calibri"/>
          <w:lang w:eastAsia="hr-HR"/>
        </w:rPr>
      </w:pPr>
    </w:p>
    <w:p w:rsidRDefault="006366B0" w:rsidP="006366B0" w:rsidR="006366B0" w:rsidRPr="006366B0">
      <w:pPr>
        <w:numPr>
          <w:ilvl w:val="0"/>
          <w:numId w:val="47"/>
        </w:numPr>
        <w:spacing w:lineRule="auto" w:line="276" w:after="0"/>
        <w:ind w:firstLine="360" w:left="0"/>
        <w:jc w:val="both"/>
        <w:rPr>
          <w:rFonts w:cs="Times New Roman" w:eastAsia="Calibri"/>
        </w:rPr>
      </w:pPr>
      <w:r w:rsidRPr="006366B0">
        <w:rPr>
          <w:rFonts w:cs="Times New Roman" w:eastAsia="Calibri"/>
          <w:lang w:eastAsia="hr-HR"/>
        </w:rPr>
        <w:t xml:space="preserve">Obustavlja se i zaključuje stečajni postupak nad stečajnim dužnikom </w:t>
      </w:r>
      <w:proofErr w:type="spellStart"/>
      <w:r w:rsidRPr="006366B0">
        <w:rPr>
          <w:rFonts w:cs="Times New Roman" w:eastAsia="Calibri"/>
        </w:rPr>
        <w:t>Fiducia</w:t>
      </w:r>
      <w:proofErr w:type="spellEnd"/>
      <w:r w:rsidRPr="006366B0">
        <w:rPr>
          <w:rFonts w:cs="Times New Roman" w:eastAsia="Calibri"/>
        </w:rPr>
        <w:t xml:space="preserve"> d.o.o.- u stečaju, </w:t>
      </w:r>
      <w:proofErr w:type="spellStart"/>
      <w:r w:rsidRPr="006366B0">
        <w:rPr>
          <w:rFonts w:cs="Times New Roman" w:eastAsia="Calibri"/>
        </w:rPr>
        <w:t>Drinovci</w:t>
      </w:r>
      <w:proofErr w:type="spellEnd"/>
      <w:r w:rsidRPr="006366B0">
        <w:rPr>
          <w:rFonts w:cs="Times New Roman" w:eastAsia="Calibri"/>
        </w:rPr>
        <w:t xml:space="preserve">, </w:t>
      </w:r>
      <w:proofErr w:type="spellStart"/>
      <w:r w:rsidRPr="006366B0">
        <w:rPr>
          <w:rFonts w:cs="Times New Roman" w:eastAsia="Calibri"/>
        </w:rPr>
        <w:t>Ivići</w:t>
      </w:r>
      <w:proofErr w:type="spellEnd"/>
      <w:r w:rsidRPr="006366B0">
        <w:rPr>
          <w:rFonts w:cs="Times New Roman" w:eastAsia="Calibri"/>
        </w:rPr>
        <w:t xml:space="preserve"> 27, OIB 82984702686, zbog nedostatnosti stečajne mase.</w:t>
      </w:r>
    </w:p>
    <w:p w:rsidRDefault="006366B0" w:rsidP="006366B0" w:rsidR="006366B0" w:rsidRPr="006366B0">
      <w:pPr>
        <w:spacing w:after="0"/>
        <w:jc w:val="both"/>
        <w:rPr>
          <w:rFonts w:cs="Times New Roman" w:eastAsia="Calibri"/>
          <w:lang w:eastAsia="hr-HR"/>
        </w:rPr>
      </w:pPr>
    </w:p>
    <w:p w:rsidRDefault="006366B0" w:rsidP="006366B0" w:rsidR="006366B0" w:rsidRPr="006366B0">
      <w:pPr>
        <w:numPr>
          <w:ilvl w:val="0"/>
          <w:numId w:val="47"/>
        </w:numPr>
        <w:spacing w:lineRule="auto" w:line="276" w:after="0"/>
        <w:ind w:firstLine="360" w:left="0"/>
        <w:jc w:val="both"/>
        <w:rPr>
          <w:rFonts w:cs="Times New Roman" w:eastAsia="Calibri"/>
          <w:lang w:eastAsia="hr-HR"/>
        </w:rPr>
      </w:pPr>
      <w:r w:rsidRPr="006366B0">
        <w:rPr>
          <w:rFonts w:cs="Times New Roman" w:eastAsia="Calibri"/>
          <w:lang w:eastAsia="hr-HR"/>
        </w:rPr>
        <w:t>Nakon pravomoćnosti točke 1. izreke ovog rješenja, isto će se dostaviti na provedbu sudskom registru ovog suda radi brisanja stečajnog dužnika iz istog.</w:t>
      </w:r>
    </w:p>
    <w:p w:rsidRDefault="006366B0" w:rsidP="006366B0" w:rsidR="006366B0" w:rsidRPr="006366B0">
      <w:pPr>
        <w:spacing w:after="0"/>
        <w:jc w:val="both"/>
        <w:rPr>
          <w:rFonts w:cs="Times New Roman" w:eastAsia="Calibri"/>
          <w:lang w:eastAsia="hr-HR"/>
        </w:rPr>
      </w:pPr>
    </w:p>
    <w:p w:rsidRDefault="006366B0" w:rsidP="006366B0" w:rsidR="006366B0" w:rsidRPr="006366B0">
      <w:pPr>
        <w:numPr>
          <w:ilvl w:val="0"/>
          <w:numId w:val="47"/>
        </w:numPr>
        <w:spacing w:lineRule="auto" w:line="276" w:after="0"/>
        <w:ind w:firstLine="360" w:left="0"/>
        <w:jc w:val="both"/>
        <w:rPr>
          <w:rFonts w:cs="Times New Roman" w:eastAsia="Calibri"/>
          <w:lang w:eastAsia="hr-HR"/>
        </w:rPr>
      </w:pPr>
      <w:r w:rsidRPr="006366B0">
        <w:rPr>
          <w:rFonts w:cs="Times New Roman" w:eastAsia="Calibri"/>
          <w:lang w:eastAsia="hr-HR"/>
        </w:rPr>
        <w:t xml:space="preserve">Ovo rješenje i osnova zaključenja stečajnoga postupka objaviti će se na mrežnoj stranici e-Oglasna ploča sudova istog dana kada je doneseno. </w:t>
      </w:r>
    </w:p>
    <w:p w:rsidRDefault="006366B0" w:rsidP="006366B0" w:rsidR="006366B0" w:rsidRPr="006366B0">
      <w:pPr>
        <w:spacing w:after="0"/>
        <w:jc w:val="both"/>
        <w:rPr>
          <w:rFonts w:cs="Times New Roman" w:eastAsia="Calibri"/>
          <w:lang w:eastAsia="hr-HR"/>
        </w:rPr>
      </w:pPr>
    </w:p>
    <w:p w:rsidRDefault="006366B0" w:rsidP="006366B0" w:rsidR="006366B0" w:rsidRPr="006366B0">
      <w:pPr>
        <w:spacing w:after="0"/>
        <w:jc w:val="both"/>
        <w:rPr>
          <w:rFonts w:cs="Times New Roman" w:eastAsia="Calibri"/>
          <w:lang w:eastAsia="hr-HR"/>
        </w:rPr>
      </w:pPr>
    </w:p>
    <w:p w:rsidRDefault="006366B0" w:rsidP="006366B0" w:rsidR="006366B0" w:rsidRPr="006366B0">
      <w:pPr>
        <w:spacing w:after="0"/>
        <w:jc w:val="center"/>
        <w:rPr>
          <w:rFonts w:cs="Times New Roman" w:eastAsia="Calibri"/>
          <w:lang w:eastAsia="hr-HR"/>
        </w:rPr>
      </w:pPr>
      <w:r w:rsidRPr="006366B0">
        <w:rPr>
          <w:rFonts w:cs="Times New Roman" w:eastAsia="Calibri"/>
          <w:lang w:eastAsia="hr-HR"/>
        </w:rPr>
        <w:t>Obrazloženje</w:t>
      </w:r>
    </w:p>
    <w:p w:rsidRDefault="006366B0" w:rsidP="006366B0" w:rsidR="006366B0" w:rsidRPr="006366B0">
      <w:pPr>
        <w:spacing w:after="0"/>
        <w:jc w:val="both"/>
        <w:rPr>
          <w:rFonts w:cs="Times New Roman" w:eastAsia="Calibri"/>
          <w:lang w:eastAsia="hr-HR"/>
        </w:rPr>
      </w:pPr>
    </w:p>
    <w:p w:rsidRDefault="006366B0" w:rsidP="006366B0" w:rsidR="006366B0" w:rsidRPr="006366B0">
      <w:pPr>
        <w:spacing w:after="0"/>
        <w:jc w:val="both"/>
        <w:rPr>
          <w:rFonts w:cs="Times New Roman" w:eastAsia="Calibri"/>
          <w:lang w:eastAsia="hr-HR"/>
        </w:rPr>
      </w:pPr>
    </w:p>
    <w:p w:rsidRDefault="006366B0" w:rsidP="006366B0" w:rsidR="006366B0" w:rsidRPr="006366B0">
      <w:pPr>
        <w:spacing w:after="0"/>
        <w:ind w:firstLine="708"/>
        <w:jc w:val="both"/>
        <w:rPr>
          <w:rFonts w:cs="Times New Roman" w:eastAsia="Calibri"/>
          <w:lang w:eastAsia="hr-HR"/>
        </w:rPr>
      </w:pPr>
      <w:r w:rsidRPr="006366B0">
        <w:rPr>
          <w:rFonts w:cs="Times New Roman" w:eastAsia="Calibri"/>
          <w:lang w:eastAsia="hr-HR"/>
        </w:rPr>
        <w:t>Stečajni postupak nad stečajnim dužnikom otvoren je rješenjem ovog suda pod poslovnim brojem St-397/13 od 17. ožujka 2014. U svom izvješću od 06. ožujka 2018. Godine stečajni upravitelj je predložio da sud postupi sukladno čl. 203. Stečajnog zakona (Narodne novine br. 44/96, 29/99, 129/00, 123/03 i 82/06, 116/10, 25/12 i 133/12) jer stečajni dužnik nema imovine čijim bi se unovčenjem mogli podmiriti troškovi stečajnog postupka te je ujedno u tom izvještaju specificirao detaljno daljnje predvidive troškove stečajnog postupka koje je i na skupštini vjerovnika obrazložio.</w:t>
      </w:r>
    </w:p>
    <w:p w:rsidRDefault="006366B0" w:rsidP="006366B0" w:rsidR="006366B0" w:rsidRPr="006366B0">
      <w:pPr>
        <w:spacing w:after="0"/>
        <w:jc w:val="both"/>
        <w:rPr>
          <w:rFonts w:cs="Times New Roman" w:eastAsia="Calibri"/>
          <w:lang w:eastAsia="hr-HR"/>
        </w:rPr>
      </w:pPr>
    </w:p>
    <w:p w:rsidRDefault="006366B0" w:rsidP="006366B0" w:rsidR="006366B0" w:rsidRPr="006366B0">
      <w:pPr>
        <w:spacing w:after="0"/>
        <w:jc w:val="both"/>
        <w:rPr>
          <w:rFonts w:cs="Times New Roman" w:eastAsia="Calibri"/>
          <w:lang w:eastAsia="hr-HR"/>
        </w:rPr>
      </w:pPr>
      <w:r w:rsidRPr="006366B0">
        <w:rPr>
          <w:rFonts w:cs="Times New Roman" w:eastAsia="Calibri"/>
          <w:lang w:eastAsia="hr-HR"/>
        </w:rPr>
        <w:lastRenderedPageBreak/>
        <w:tab/>
        <w:t xml:space="preserve">Nadalje, sukladno čl. 203. St.2. SZ ovaj sud je sazvao skupštinu vjerovnika te prijedlog stečajnog upravitelja oglasio na </w:t>
      </w:r>
      <w:proofErr w:type="spellStart"/>
      <w:r w:rsidRPr="006366B0">
        <w:rPr>
          <w:rFonts w:cs="Times New Roman" w:eastAsia="Calibri"/>
          <w:lang w:eastAsia="hr-HR"/>
        </w:rPr>
        <w:t>eoglasnoj</w:t>
      </w:r>
      <w:proofErr w:type="spellEnd"/>
      <w:r w:rsidRPr="006366B0">
        <w:rPr>
          <w:rFonts w:cs="Times New Roman" w:eastAsia="Calibri"/>
          <w:lang w:eastAsia="hr-HR"/>
        </w:rPr>
        <w:t xml:space="preserve"> ploči, to je na skupštinu vjerovnika pristupio vjerovnik Republika Hrvatska koja se nije protivila zaključenju stečajnog postupka. </w:t>
      </w:r>
    </w:p>
    <w:p w:rsidRDefault="006366B0" w:rsidP="006366B0" w:rsidR="006366B0" w:rsidRPr="006366B0">
      <w:pPr>
        <w:spacing w:after="0"/>
        <w:jc w:val="both"/>
        <w:rPr>
          <w:rFonts w:cs="Times New Roman" w:eastAsia="Calibri"/>
          <w:lang w:eastAsia="hr-HR"/>
        </w:rPr>
      </w:pPr>
    </w:p>
    <w:p w:rsidRDefault="006366B0" w:rsidP="006366B0" w:rsidR="006366B0" w:rsidRPr="006366B0">
      <w:pPr>
        <w:spacing w:after="0"/>
        <w:jc w:val="both"/>
        <w:rPr>
          <w:rFonts w:cs="Times New Roman" w:eastAsia="Calibri"/>
          <w:lang w:eastAsia="hr-HR"/>
        </w:rPr>
      </w:pPr>
      <w:r w:rsidRPr="006366B0">
        <w:rPr>
          <w:rFonts w:cs="Times New Roman" w:eastAsia="Calibri"/>
          <w:lang w:eastAsia="hr-HR"/>
        </w:rPr>
        <w:tab/>
        <w:t>Slijedom svega naprijed navedenog, a imajući u vidu da imovina stečajnog dužnika nije dostatna za pokriće stečajnog postupka, da je vjerovnik koji je pristupio na skupštinu vjerovnika dao pristanak za obustavu stečajnog postupka, to je sukladno čl. 203. St.1. a u svezi čl. 199. SZ valjalo riješiti kao u izreci.</w:t>
      </w:r>
    </w:p>
    <w:p w:rsidRDefault="006366B0" w:rsidP="006366B0" w:rsidR="006366B0" w:rsidRPr="006366B0">
      <w:pPr>
        <w:spacing w:after="0"/>
        <w:jc w:val="both"/>
        <w:rPr>
          <w:rFonts w:cs="Times New Roman" w:eastAsia="Calibri"/>
          <w:lang w:eastAsia="hr-HR"/>
        </w:rPr>
      </w:pPr>
    </w:p>
    <w:p w:rsidRDefault="006366B0" w:rsidP="006366B0" w:rsidR="006366B0" w:rsidRPr="006366B0">
      <w:pPr>
        <w:spacing w:after="0"/>
        <w:jc w:val="center"/>
        <w:rPr>
          <w:rFonts w:cs="Times New Roman" w:eastAsia="Calibri"/>
          <w:lang w:eastAsia="hr-HR"/>
        </w:rPr>
      </w:pPr>
      <w:r w:rsidRPr="006366B0">
        <w:rPr>
          <w:rFonts w:cs="Times New Roman" w:eastAsia="Calibri"/>
          <w:lang w:eastAsia="hr-HR"/>
        </w:rPr>
        <w:t xml:space="preserve">U Šibeniku 14. rujna 2018.g                                                                                                                                   </w:t>
      </w:r>
      <w:r w:rsidRPr="006366B0">
        <w:rPr>
          <w:rFonts w:cs="Times New Roman" w:eastAsia="Calibri"/>
          <w:lang w:eastAsia="hr-HR"/>
        </w:rPr>
        <w:tab/>
      </w:r>
      <w:r w:rsidRPr="006366B0">
        <w:rPr>
          <w:rFonts w:cs="Times New Roman" w:eastAsia="Calibri"/>
          <w:lang w:eastAsia="hr-HR"/>
        </w:rPr>
        <w:tab/>
        <w:t xml:space="preserve">                                                                            SUDAC</w:t>
      </w:r>
    </w:p>
    <w:p w:rsidRDefault="006366B0" w:rsidP="006366B0" w:rsidR="006366B0" w:rsidRPr="006366B0">
      <w:pPr>
        <w:spacing w:after="0"/>
        <w:jc w:val="both"/>
        <w:rPr>
          <w:rFonts w:cs="Times New Roman" w:eastAsia="Calibri"/>
          <w:lang w:eastAsia="hr-HR"/>
        </w:rPr>
      </w:pPr>
    </w:p>
    <w:p w:rsidRDefault="006366B0" w:rsidP="006366B0" w:rsidR="006366B0" w:rsidRPr="006366B0">
      <w:pPr>
        <w:spacing w:after="0"/>
        <w:jc w:val="both"/>
        <w:rPr>
          <w:rFonts w:cs="Times New Roman" w:eastAsia="Calibri"/>
          <w:lang w:eastAsia="hr-HR"/>
        </w:rPr>
      </w:pPr>
      <w:r w:rsidRPr="006366B0">
        <w:rPr>
          <w:rFonts w:cs="Times New Roman" w:eastAsia="Calibri"/>
          <w:lang w:eastAsia="hr-HR"/>
        </w:rPr>
        <w:t xml:space="preserve">                                                                                                           Terezija Goreta, v.r.</w:t>
      </w:r>
    </w:p>
    <w:p w:rsidRDefault="006366B0" w:rsidP="006366B0" w:rsidR="006366B0" w:rsidRPr="006366B0">
      <w:pPr>
        <w:spacing w:after="0"/>
        <w:jc w:val="both"/>
        <w:rPr>
          <w:rFonts w:cs="Times New Roman" w:eastAsia="Calibri"/>
          <w:lang w:eastAsia="hr-HR"/>
        </w:rPr>
      </w:pPr>
    </w:p>
    <w:p w:rsidRDefault="006366B0" w:rsidP="006366B0" w:rsidR="006366B0" w:rsidRPr="006366B0">
      <w:pPr>
        <w:spacing w:after="0"/>
        <w:jc w:val="both"/>
        <w:rPr>
          <w:rFonts w:cs="Times New Roman" w:eastAsia="Calibri"/>
        </w:rPr>
      </w:pPr>
    </w:p>
    <w:p w:rsidRDefault="006366B0" w:rsidP="006366B0" w:rsidR="006366B0" w:rsidRPr="006366B0">
      <w:pPr>
        <w:spacing w:after="0"/>
        <w:jc w:val="both"/>
        <w:rPr>
          <w:rFonts w:cs="Times New Roman" w:eastAsia="Calibri"/>
        </w:rPr>
      </w:pPr>
      <w:r w:rsidRPr="006366B0">
        <w:rPr>
          <w:rFonts w:cs="Times New Roman" w:eastAsia="Calibri"/>
        </w:rPr>
        <w:t>UPUTA O PRAVNOM LIJEKU:</w:t>
      </w:r>
    </w:p>
    <w:p w:rsidRDefault="006366B0" w:rsidP="006366B0" w:rsidR="006366B0" w:rsidRPr="006366B0">
      <w:pPr>
        <w:spacing w:after="0"/>
        <w:jc w:val="both"/>
        <w:rPr>
          <w:rFonts w:cs="Times New Roman" w:eastAsia="Calibri"/>
        </w:rPr>
      </w:pPr>
    </w:p>
    <w:p w:rsidRDefault="006366B0" w:rsidP="006366B0" w:rsidR="006366B0" w:rsidRPr="006366B0">
      <w:pPr>
        <w:spacing w:after="0"/>
        <w:ind w:firstLine="708"/>
        <w:jc w:val="both"/>
        <w:rPr>
          <w:rFonts w:cs="Times New Roman" w:eastAsia="Calibri"/>
        </w:rPr>
      </w:pPr>
      <w:r w:rsidRPr="006366B0">
        <w:rPr>
          <w:rFonts w:cs="Times New Roman" w:eastAsia="Calibri"/>
        </w:rPr>
        <w:t xml:space="preserve">Protiv ovoga rješenja svaki stečajni vjerovnik može izjaviti žalba u roku od 8 dana od dostave pisanog </w:t>
      </w:r>
      <w:proofErr w:type="spellStart"/>
      <w:r w:rsidRPr="006366B0">
        <w:rPr>
          <w:rFonts w:cs="Times New Roman" w:eastAsia="Calibri"/>
        </w:rPr>
        <w:t>otpravka</w:t>
      </w:r>
      <w:proofErr w:type="spellEnd"/>
      <w:r w:rsidRPr="006366B0">
        <w:rPr>
          <w:rFonts w:cs="Times New Roman" w:eastAsia="Calibri"/>
        </w:rPr>
        <w:t xml:space="preserve"> istog, putem ovog suda u tri istovjetna primjerka. O žalbi odlučuje Visoki trgovački sud Republike Hrvatske u Zagrebu. </w:t>
      </w:r>
    </w:p>
    <w:p w:rsidRDefault="006366B0" w:rsidP="006366B0" w:rsidR="006366B0" w:rsidRPr="006366B0">
      <w:pPr>
        <w:spacing w:after="0"/>
        <w:jc w:val="both"/>
        <w:rPr>
          <w:rFonts w:cs="Times New Roman" w:eastAsia="Calibri"/>
        </w:rPr>
      </w:pPr>
    </w:p>
    <w:p w:rsidRDefault="006366B0" w:rsidP="006366B0" w:rsidR="006366B0" w:rsidRPr="006366B0">
      <w:pPr>
        <w:spacing w:after="0"/>
        <w:jc w:val="both"/>
        <w:rPr>
          <w:rFonts w:cs="Times New Roman" w:eastAsia="Calibri"/>
        </w:rPr>
      </w:pPr>
    </w:p>
    <w:p w:rsidRDefault="006366B0" w:rsidP="006366B0" w:rsidR="006366B0" w:rsidRPr="006366B0">
      <w:pPr>
        <w:spacing w:after="0"/>
        <w:jc w:val="both"/>
        <w:rPr>
          <w:rFonts w:cs="Times New Roman" w:eastAsia="Calibri"/>
        </w:rPr>
      </w:pPr>
    </w:p>
    <w:p w:rsidRDefault="006366B0" w:rsidP="006366B0" w:rsidR="006366B0" w:rsidRPr="006366B0">
      <w:pPr>
        <w:spacing w:after="0"/>
        <w:jc w:val="both"/>
        <w:rPr>
          <w:rFonts w:cs="Times New Roman" w:eastAsia="Calibri"/>
        </w:rPr>
      </w:pPr>
      <w:r w:rsidRPr="006366B0">
        <w:rPr>
          <w:rFonts w:cs="Times New Roman" w:eastAsia="Calibri"/>
        </w:rPr>
        <w:t xml:space="preserve">Dn-a: </w:t>
      </w:r>
    </w:p>
    <w:p w:rsidRDefault="006366B0" w:rsidP="006366B0" w:rsidR="006366B0" w:rsidRPr="006366B0">
      <w:pPr>
        <w:numPr>
          <w:ilvl w:val="0"/>
          <w:numId w:val="48"/>
        </w:numPr>
        <w:spacing w:lineRule="auto" w:line="276" w:after="0"/>
        <w:jc w:val="both"/>
        <w:rPr>
          <w:rFonts w:cs="Times New Roman" w:eastAsia="Calibri"/>
        </w:rPr>
      </w:pPr>
      <w:r w:rsidRPr="006366B0">
        <w:rPr>
          <w:rFonts w:cs="Times New Roman" w:eastAsia="Calibri"/>
        </w:rPr>
        <w:t xml:space="preserve">Stečajnom upravitelju dužnika </w:t>
      </w:r>
    </w:p>
    <w:p w:rsidRDefault="006366B0" w:rsidP="006366B0" w:rsidR="006366B0" w:rsidRPr="006366B0">
      <w:pPr>
        <w:numPr>
          <w:ilvl w:val="0"/>
          <w:numId w:val="48"/>
        </w:numPr>
        <w:spacing w:lineRule="auto" w:line="276" w:after="0"/>
        <w:jc w:val="both"/>
        <w:rPr>
          <w:rFonts w:cs="Times New Roman" w:eastAsia="Calibri"/>
        </w:rPr>
      </w:pPr>
      <w:r w:rsidRPr="006366B0">
        <w:rPr>
          <w:rFonts w:cs="Times New Roman" w:eastAsia="Calibri"/>
        </w:rPr>
        <w:t xml:space="preserve">ŽDO Građanski odjel Šibenik </w:t>
      </w:r>
    </w:p>
    <w:p w:rsidRDefault="006366B0" w:rsidP="006366B0" w:rsidR="006366B0" w:rsidRPr="006366B0">
      <w:pPr>
        <w:numPr>
          <w:ilvl w:val="0"/>
          <w:numId w:val="48"/>
        </w:numPr>
        <w:spacing w:lineRule="auto" w:line="276" w:after="0"/>
        <w:jc w:val="both"/>
        <w:rPr>
          <w:rFonts w:cs="Times New Roman" w:eastAsia="Calibri"/>
        </w:rPr>
      </w:pPr>
      <w:r w:rsidRPr="006366B0">
        <w:rPr>
          <w:rFonts w:cs="Times New Roman" w:eastAsia="Calibri"/>
        </w:rPr>
        <w:t xml:space="preserve">e-Oglasne ploča  </w:t>
      </w:r>
    </w:p>
    <w:p w:rsidRDefault="006366B0" w:rsidP="006366B0" w:rsidR="006366B0" w:rsidRPr="006366B0">
      <w:pPr>
        <w:numPr>
          <w:ilvl w:val="0"/>
          <w:numId w:val="48"/>
        </w:numPr>
        <w:spacing w:lineRule="auto" w:line="276" w:after="0"/>
        <w:jc w:val="both"/>
        <w:rPr>
          <w:rFonts w:cs="Times New Roman" w:eastAsia="Calibri"/>
        </w:rPr>
      </w:pPr>
      <w:r w:rsidRPr="006366B0">
        <w:rPr>
          <w:rFonts w:cs="Times New Roman" w:eastAsia="Calibri"/>
        </w:rPr>
        <w:t xml:space="preserve">Sudskom registru, po pravomoćnosti </w:t>
      </w:r>
    </w:p>
    <w:p w:rsidRDefault="006366B0" w:rsidP="006366B0" w:rsidR="006366B0" w:rsidRPr="006366B0">
      <w:pPr>
        <w:spacing w:lineRule="auto" w:line="276" w:after="200"/>
        <w:rPr>
          <w:rFonts w:cs="Times New Roman" w:eastAsia="Calibri" w:hAnsi="Calibri" w:ascii="Calibri"/>
          <w:sz w:val="22"/>
          <w:szCs w:val="22"/>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0677F69"/>
    <w:multiLevelType w:val="hybridMultilevel"/>
    <w:tmpl w:val="A454A106"/>
    <w:lvl w:tplc="EBFCCD0A" w:ilvl="0">
      <w:start w:val="3"/>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78A3EC5"/>
    <w:multiLevelType w:val="hybridMultilevel"/>
    <w:tmpl w:val="7C36C12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3"/>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4"/>
  </w:num>
  <w:num w:numId="43">
    <w:abstractNumId w:val="12"/>
  </w:num>
  <w:num w:numId="44">
    <w:abstractNumId w:val="41"/>
  </w:num>
  <w:num w:numId="45">
    <w:abstractNumId w:val="16"/>
  </w:num>
  <w:num w:numId="46">
    <w:abstractNumId w:val="16"/>
    <w:lvlOverride w:ilvl="0">
      <w:startOverride w:val="1"/>
    </w:lvlOverride>
  </w:num>
  <w:num w:numId="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66B0"/>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34286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2018.</izvorni_sadrzaj>
    <derivirana_varijabla naziv="DomainObject.DatumDonosenjaOdluke_1">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St-397/2013-72</izvorni_sadrzaj>
    <derivirana_varijabla naziv="DomainObject.Oznaka_1">St-397/2013-72</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397</izvorni_sadrzaj>
    <derivirana_varijabla naziv="DomainObject.Predmet.Broj_1">397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2013.</izvorni_sadrzaj>
    <derivirana_varijabla naziv="DomainObject.Predmet.DatumOsnivanja_1">2.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St-397/2013</izvorni_sadrzaj>
    <derivirana_varijabla naziv="DomainObject.Predmet.OznakaBroj_1">St-397/2013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FIDUCIA d.o.o. za trgovinu i ugostiteljstvo zastupanog po punomoćniku Zdravko Ivić</izvorni_sadrzaj>
    <derivirana_varijabla naziv="DomainObject.Predmet.ProtustrankaFormated_1">  FIDUCIA d.o.o. za trgovinu i ugostiteljstvo zastupanog po punomoćniku Zdravko Ivić</derivirana_varijabla>
  </DomainObject.Predmet.ProtustrankaFormated>
  <DomainObject.Predmet.ProtustrankaFormatedOIB>
    <izvorni_sadrzaj>  FIDUCIA d.o.o. za trgovinu i ugostiteljstvo, OIB 82984702686 zastupanog po punomoćniku Zdravko Ivić</izvorni_sadrzaj>
    <derivirana_varijabla naziv="DomainObject.Predmet.ProtustrankaFormatedOIB_1">  FIDUCIA d.o.o. za trgovinu i ugostiteljstvo, OIB 82984702686 zastupanog po punomoćniku Zdravko Ivić</derivirana_varijabla>
  </DomainObject.Predmet.ProtustrankaFormatedOIB>
  <DomainObject.Predmet.ProtustrankaFormatedWithAdress>
    <izvorni_sadrzaj> FIDUCIA d.o.o. za trgovinu i ugostiteljstvo, Ivići 27, 22320 Drinovci zastupanog po punomoćniku Zdravko Ivić</izvorni_sadrzaj>
    <derivirana_varijabla naziv="DomainObject.Predmet.ProtustrankaFormatedWithAdress_1"> FIDUCIA d.o.o. za trgovinu i ugostiteljstvo, Ivići 27, 22320 Drinovci zastupanog po punomoćniku Zdravko Ivić</derivirana_varijabla>
  </DomainObject.Predmet.ProtustrankaFormatedWithAdress>
  <DomainObject.Predmet.ProtustrankaFormatedWithAdressOIB>
    <izvorni_sadrzaj> FIDUCIA d.o.o. za trgovinu i ugostiteljstvo, OIB 82984702686, Ivići 27, 22320 Drinovci zastupanog po punomoćniku Zdravko Ivić</izvorni_sadrzaj>
    <derivirana_varijabla naziv="DomainObject.Predmet.ProtustrankaFormatedWithAdressOIB_1"> FIDUCIA d.o.o. za trgovinu i ugostiteljstvo, OIB 82984702686, Ivići 27, 22320 Drinovci zastupanog po punomoćniku Zdravko Ivić</derivirana_varijabla>
  </DomainObject.Predmet.ProtustrankaFormatedWithAdressOIB>
  <DomainObject.Predmet.ProtustrankaWithAdress>
    <izvorni_sadrzaj>FIDUCIA d.o.o. za trgovinu i ugostiteljstvo Ivići 27, 22320 Drinovci</izvorni_sadrzaj>
    <derivirana_varijabla naziv="DomainObject.Predmet.ProtustrankaWithAdress_1">FIDUCIA d.o.o. za trgovinu i ugostiteljstvo Ivići 27, 22320 Drinovci</derivirana_varijabla>
  </DomainObject.Predmet.ProtustrankaWithAdress>
  <DomainObject.Predmet.ProtustrankaWithAdressOIB>
    <izvorni_sadrzaj>FIDUCIA d.o.o. za trgovinu i ugostiteljstvo, OIB 82984702686, Ivići 27, 22320 Drinovci</izvorni_sadrzaj>
    <derivirana_varijabla naziv="DomainObject.Predmet.ProtustrankaWithAdressOIB_1">FIDUCIA d.o.o. za trgovinu i ugostiteljstvo, OIB 82984702686, Ivići 27, 22320 Drinovci</derivirana_varijabla>
  </DomainObject.Predmet.ProtustrankaWithAdressOIB>
  <DomainObject.Predmet.ProtustrankaNazivFormated>
    <izvorni_sadrzaj>FIDUCIA d.o.o. za trgovinu i ugostiteljstvo</izvorni_sadrzaj>
    <derivirana_varijabla naziv="DomainObject.Predmet.ProtustrankaNazivFormated_1">FIDUCIA d.o.o. za trgovinu i ugostiteljstvo</derivirana_varijabla>
  </DomainObject.Predmet.ProtustrankaNazivFormated>
  <DomainObject.Predmet.ProtustrankaNazivFormatedOIB>
    <izvorni_sadrzaj>FIDUCIA d.o.o. za trgovinu i ugostiteljstvo, OIB 82984702686</izvorni_sadrzaj>
    <derivirana_varijabla naziv="DomainObject.Predmet.ProtustrankaNazivFormatedOIB_1">FIDUCIA d.o.o. za trgovinu i ugostiteljstvo, OIB 82984702686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Regionalni centar Zagreb</izvorni_sadrzaj>
    <derivirana_varijabla naziv="DomainObject.Predmet.StrankaFormated_1">  FINA - Regionalni centar Zagreb</derivirana_varijabla>
  </DomainObject.Predmet.StrankaFormated>
  <DomainObject.Predmet.StrankaFormatedOIB>
    <izvorni_sadrzaj>  FINA - Regionalni centar Zagreb, OIB 85821130368</izvorni_sadrzaj>
    <derivirana_varijabla naziv="DomainObject.Predmet.StrankaFormatedOIB_1">  FINA - Regionalni centar Zagreb, OIB 85821130368</derivirana_varijabla>
  </DomainObject.Predmet.StrankaFormatedOIB>
  <DomainObject.Predmet.StrankaFormatedWithAdress>
    <izvorni_sadrzaj> FINA - Regionalni centar Zagreb</izvorni_sadrzaj>
    <derivirana_varijabla naziv="DomainObject.Predmet.StrankaFormatedWithAdress_1"> FINA - Regionalni centar Zagreb</derivirana_varijabla>
  </DomainObject.Predmet.StrankaFormatedWithAdress>
  <DomainObject.Predmet.StrankaFormatedWithAdressOIB>
    <izvorni_sadrzaj> FINA - Regionalni centar Zagreb, OIB 85821130368</izvorni_sadrzaj>
    <derivirana_varijabla naziv="DomainObject.Predmet.StrankaFormatedWithAdressOIB_1"> FINA - Regionalni centar Zagreb, OIB 85821130368</derivirana_varijabla>
  </DomainObject.Predmet.StrankaFormatedWithAdressOIB>
  <DomainObject.Predmet.StrankaWithAdress>
    <izvorni_sadrzaj>FINA - Regionalni centar Zagreb </izvorni_sadrzaj>
    <derivirana_varijabla naziv="DomainObject.Predmet.StrankaWithAdress_1">FINA - Regionalni centar Zagreb </derivirana_varijabla>
  </DomainObject.Predmet.StrankaWithAdress>
  <DomainObject.Predmet.StrankaWithAdressOIB>
    <izvorni_sadrzaj>FINA - Regionalni centar Zagreb, OIB 85821130368</izvorni_sadrzaj>
    <derivirana_varijabla naziv="DomainObject.Predmet.StrankaWithAdressOIB_1">FINA - Regionalni centar Zagreb, OIB 85821130368</derivirana_varijabla>
  </DomainObject.Predmet.StrankaWithAdressOIB>
  <DomainObject.Predmet.StrankaNazivFormated>
    <izvorni_sadrzaj>FINA - Regionalni centar Zagreb</izvorni_sadrzaj>
    <derivirana_varijabla naziv="DomainObject.Predmet.StrankaNazivFormated_1">FINA - Regionalni centar Zagreb</derivirana_varijabla>
  </DomainObject.Predmet.StrankaNazivFormated>
  <DomainObject.Predmet.StrankaNazivFormatedOIB>
    <izvorni_sadrzaj>FINA - Regionalni centar Zagreb, OIB 85821130368</izvorni_sadrzaj>
    <derivirana_varijabla naziv="DomainObject.Predmet.StrankaNazivFormatedOIB_1">FINA - Regionalni centar Zagreb,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Regionalni centar Zagreb</item>
    </izvorni_sadrzaj>
    <derivirana_varijabla naziv="DomainObject.Predmet.StrankaListFormated_1">
      <item>FINA - Regionalni centar Zagreb</item>
    </derivirana_varijabla>
  </DomainObject.Predmet.StrankaListFormated>
  <DomainObject.Predmet.StrankaListFormatedOIB>
    <izvorni_sadrzaj>
      <item>FINA - Regionalni centar Zagreb, OIB 85821130368</item>
    </izvorni_sadrzaj>
    <derivirana_varijabla naziv="DomainObject.Predmet.StrankaListFormatedOIB_1">
      <item>FINA - Regionalni centar Zagreb, OIB 85821130368</item>
    </derivirana_varijabla>
  </DomainObject.Predmet.StrankaListFormatedOIB>
  <DomainObject.Predmet.StrankaListFormatedWithAdress>
    <izvorni_sadrzaj>
      <item>FINA - Regionalni centar Zagreb</item>
    </izvorni_sadrzaj>
    <derivirana_varijabla naziv="DomainObject.Predmet.StrankaListFormatedWithAdress_1">
      <item>FINA - Regionalni centar Zagreb</item>
    </derivirana_varijabla>
  </DomainObject.Predmet.StrankaListFormatedWithAdress>
  <DomainObject.Predmet.StrankaListFormatedWithAdressOIB>
    <izvorni_sadrzaj>
      <item>FINA - Regionalni centar Zagreb, OIB 85821130368</item>
    </izvorni_sadrzaj>
    <derivirana_varijabla naziv="DomainObject.Predmet.StrankaListFormatedWithAdressOIB_1">
      <item>FINA - Regionalni centar Zagreb, OIB 85821130368</item>
    </derivirana_varijabla>
  </DomainObject.Predmet.StrankaListFormatedWithAdressOIB>
  <DomainObject.Predmet.StrankaListNazivFormated>
    <izvorni_sadrzaj>
      <item>FINA - Regionalni centar Zagreb</item>
    </izvorni_sadrzaj>
    <derivirana_varijabla naziv="DomainObject.Predmet.StrankaListNazivFormated_1">
      <item>FINA - Regionalni centar Zagreb</item>
    </derivirana_varijabla>
  </DomainObject.Predmet.StrankaListNazivFormated>
  <DomainObject.Predmet.StrankaListNazivFormatedOIB>
    <izvorni_sadrzaj>
      <item>FINA - Regionalni centar Zagreb, OIB 85821130368</item>
    </izvorni_sadrzaj>
    <derivirana_varijabla naziv="DomainObject.Predmet.StrankaListNazivFormatedOIB_1">
      <item>FINA - Regionalni centar Zagreb, OIB 85821130368</item>
    </derivirana_varijabla>
  </DomainObject.Predmet.StrankaListNazivFormatedOIB>
  <DomainObject.Predmet.ProtuStrankaListFormated>
    <izvorni_sadrzaj>
      <item>FIDUCIA d.o.o. za trgovinu i ugostiteljstvo zastupanog po punomoćniku Zdravko Ivić</item>
    </izvorni_sadrzaj>
    <derivirana_varijabla naziv="DomainObject.Predmet.ProtuStrankaListFormated_1">
      <item>FIDUCIA d.o.o. za trgovinu i ugostiteljstvo zastupanog po punomoćniku Zdravko Ivić</item>
    </derivirana_varijabla>
  </DomainObject.Predmet.ProtuStrankaListFormated>
  <DomainObject.Predmet.ProtuStrankaListFormatedOIB>
    <izvorni_sadrzaj>
      <item>FIDUCIA d.o.o. za trgovinu i ugostiteljstvo, OIB 82984702686 zastupanog po punomoćniku Zdravko Ivić</item>
    </izvorni_sadrzaj>
    <derivirana_varijabla naziv="DomainObject.Predmet.ProtuStrankaListFormatedOIB_1">
      <item>FIDUCIA d.o.o. za trgovinu i ugostiteljstvo, OIB 82984702686 zastupanog po punomoćniku Zdravko Ivić</item>
    </derivirana_varijabla>
  </DomainObject.Predmet.ProtuStrankaListFormatedOIB>
  <DomainObject.Predmet.ProtuStrankaListFormatedWithAdress>
    <izvorni_sadrzaj>
      <item>FIDUCIA d.o.o. za trgovinu i ugostiteljstvo, Ivići 27, 22320 Drinovci zastupanog po punomoćniku Zdravko Ivić</item>
    </izvorni_sadrzaj>
    <derivirana_varijabla naziv="DomainObject.Predmet.ProtuStrankaListFormatedWithAdress_1">
      <item>FIDUCIA d.o.o. za trgovinu i ugostiteljstvo, Ivići 27, 22320 Drinovci zastupanog po punomoćniku Zdravko Ivić</item>
    </derivirana_varijabla>
  </DomainObject.Predmet.ProtuStrankaListFormatedWithAdress>
  <DomainObject.Predmet.ProtuStrankaListFormatedWithAdressOIB>
    <izvorni_sadrzaj>
      <item>FIDUCIA d.o.o. za trgovinu i ugostiteljstvo, OIB 82984702686, Ivići 27, 22320 Drinovci zastupanog po punomoćniku Zdravko Ivić</item>
    </izvorni_sadrzaj>
    <derivirana_varijabla naziv="DomainObject.Predmet.ProtuStrankaListFormatedWithAdressOIB_1">
      <item>FIDUCIA d.o.o. za trgovinu i ugostiteljstvo, OIB 82984702686, Ivići 27, 22320 Drinovci zastupanog po punomoćniku Zdravko Ivić</item>
    </derivirana_varijabla>
  </DomainObject.Predmet.ProtuStrankaListFormatedWithAdressOIB>
  <DomainObject.Predmet.ProtuStrankaListNazivFormated>
    <izvorni_sadrzaj>
      <item>FIDUCIA d.o.o. za trgovinu i ugostiteljstvo</item>
    </izvorni_sadrzaj>
    <derivirana_varijabla naziv="DomainObject.Predmet.ProtuStrankaListNazivFormated_1">
      <item>FIDUCIA d.o.o. za trgovinu i ugostiteljstvo</item>
    </derivirana_varijabla>
  </DomainObject.Predmet.ProtuStrankaListNazivFormated>
  <DomainObject.Predmet.ProtuStrankaListNazivFormatedOIB>
    <izvorni_sadrzaj>
      <item>FIDUCIA d.o.o. za trgovinu i ugostiteljstvo, OIB 82984702686</item>
    </izvorni_sadrzaj>
    <derivirana_varijabla naziv="DomainObject.Predmet.ProtuStrankaListNazivFormatedOIB_1">
      <item>FIDUCIA d.o.o. za trgovinu i ugostiteljstvo, OIB 82984702686</item>
    </derivirana_varijabla>
  </DomainObject.Predmet.ProtuStrankaListNazivFormatedOIB>
  <DomainObject.Predmet.OstaliListFormated>
    <izvorni_sadrzaj>
      <item>Zdravko Ivić punomoćnik sudionika u postupku FIDUCIA d.o.o. za trgovinu i ugostiteljstvo</item>
      <item>Radojka Danek</item>
    </izvorni_sadrzaj>
    <derivirana_varijabla naziv="DomainObject.Predmet.OstaliListFormated_1">
      <item>Zdravko Ivić punomoćnik sudionika u postupku FIDUCIA d.o.o. za trgovinu i ugostiteljstvo</item>
      <item>Radojka Danek</item>
    </derivirana_varijabla>
  </DomainObject.Predmet.OstaliListFormated>
  <DomainObject.Predmet.OstaliListFormatedOIB>
    <izvorni_sadrzaj>
      <item>Zdravko Ivić, OIB 81761720254 punomoćnik sudionika u postupku FIDUCIA d.o.o. za trgovinu i ugostiteljstvo</item>
      <item>Radojka Danek, OIB 78988701424</item>
    </izvorni_sadrzaj>
    <derivirana_varijabla naziv="DomainObject.Predmet.OstaliListFormatedOIB_1">
      <item>Zdravko Ivić, OIB 81761720254 punomoćnik sudionika u postupku FIDUCIA d.o.o. za trgovinu i ugostiteljstvo</item>
      <item>Radojka Danek, OIB 78988701424</item>
    </derivirana_varijabla>
  </DomainObject.Predmet.OstaliListFormatedOIB>
  <DomainObject.Predmet.OstaliListFormatedWithAdress>
    <izvorni_sadrzaj>
      <item>Zdravko Ivić, Mirka Viriusa br. 1, 10000 Zagreb punomoćnik sudionika u postupku FIDUCIA d.o.o. za trgovinu i ugostiteljstvo</item>
      <item>Radojka Danek, Petra Preradovića 6, 22000 Šibenik</item>
    </izvorni_sadrzaj>
    <derivirana_varijabla naziv="DomainObject.Predmet.OstaliListFormatedWithAdress_1">
      <item>Zdravko Ivić, Mirka Viriusa br. 1, 10000 Zagreb punomoćnik sudionika u postupku FIDUCIA d.o.o. za trgovinu i ugostiteljstvo</item>
      <item>Radojka Danek, Petra Preradovića 6, 22000 Šibenik</item>
    </derivirana_varijabla>
  </DomainObject.Predmet.OstaliListFormatedWithAdress>
  <DomainObject.Predmet.OstaliListFormatedWithAdressOIB>
    <izvorni_sadrzaj>
      <item>Zdravko Ivić, OIB 81761720254, Mirka Viriusa br. 1, 10000 Zagreb punomoćnik sudionika u postupku FIDUCIA d.o.o. za trgovinu i ugostiteljstvo</item>
      <item>Radojka Danek, OIB 78988701424, Petra Preradovića 6, 22000 Šibenik</item>
    </izvorni_sadrzaj>
    <derivirana_varijabla naziv="DomainObject.Predmet.OstaliListFormatedWithAdressOIB_1">
      <item>Zdravko Ivić, OIB 81761720254, Mirka Viriusa br. 1, 10000 Zagreb punomoćnik sudionika u postupku FIDUCIA d.o.o. za trgovinu i ugostiteljstvo</item>
      <item>Radojka Danek, OIB 78988701424, Petra Preradovića 6, 22000 Šibenik</item>
    </derivirana_varijabla>
  </DomainObject.Predmet.OstaliListFormatedWithAdressOIB>
  <DomainObject.Predmet.OstaliListNazivFormated>
    <izvorni_sadrzaj>
      <item>Zdravko Ivić</item>
      <item>Radojka Danek</item>
    </izvorni_sadrzaj>
    <derivirana_varijabla naziv="DomainObject.Predmet.OstaliListNazivFormated_1">
      <item>Zdravko Ivić</item>
      <item>Radojka Danek</item>
    </derivirana_varijabla>
  </DomainObject.Predmet.OstaliListNazivFormated>
  <DomainObject.Predmet.OstaliListNazivFormatedOIB>
    <izvorni_sadrzaj>
      <item>Zdravko Ivić, OIB 81761720254</item>
      <item>Radojka Danek, OIB 78988701424</item>
    </izvorni_sadrzaj>
    <derivirana_varijabla naziv="DomainObject.Predmet.OstaliListNazivFormatedOIB_1">
      <item>Zdravko Ivić, OIB 81761720254</item>
      <item>Radojka Danek, OIB 78988701424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2018.</izvorni_sadrzaj>
    <derivirana_varijabla naziv="DomainObject.Datum_1">14. rujna 2018.</derivirana_varijabla>
  </DomainObject.Datum>
  <DomainObject.PoslovniBrojDokumenta>
    <izvorni_sadrzaj>St-397/2013-72</izvorni_sadrzaj>
    <derivirana_varijabla naziv="DomainObject.PoslovniBrojDokumenta_1">St-397/2013-72</derivirana_varijabla>
  </DomainObject.PoslovniBrojDokumenta>
  <DomainObject.Predmet.StrankaIDrugi>
    <izvorni_sadrzaj>FINA - Regionalni centar Zagreb</izvorni_sadrzaj>
    <derivirana_varijabla naziv="DomainObject.Predmet.StrankaIDrugi_1">FINA - Regionalni centar Zagreb</derivirana_varijabla>
  </DomainObject.Predmet.StrankaIDrugi>
  <DomainObject.Predmet.ProtustrankaIDrugi>
    <izvorni_sadrzaj>FIDUCIA d.o.o. za trgovinu i ugostiteljstvo</izvorni_sadrzaj>
    <derivirana_varijabla naziv="DomainObject.Predmet.ProtustrankaIDrugi_1">FIDUCIA d.o.o. za trgovinu i ugostiteljstvo</derivirana_varijabla>
  </DomainObject.Predmet.ProtustrankaIDrugi>
  <DomainObject.Predmet.StrankaIDrugiAdressOIB>
    <izvorni_sadrzaj>FINA - Regionalni centar Zagreb, OIB 85821130368</izvorni_sadrzaj>
    <derivirana_varijabla naziv="DomainObject.Predmet.StrankaIDrugiAdressOIB_1">FINA - Regionalni centar Zagreb, OIB 85821130368</derivirana_varijabla>
  </DomainObject.Predmet.StrankaIDrugiAdressOIB>
  <DomainObject.Predmet.ProtustrankaIDrugiAdressOIB>
    <izvorni_sadrzaj>FIDUCIA d.o.o. za trgovinu i ugostiteljstvo, OIB 82984702686, Ivići 27, 22320 Drinovci</izvorni_sadrzaj>
    <derivirana_varijabla naziv="DomainObject.Predmet.ProtustrankaIDrugiAdressOIB_1">FIDUCIA d.o.o. za trgovinu i ugostiteljstvo, OIB 82984702686, Ivići 27, 22320 Drinovci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Regionalni centar Zagreb</item>
      <item>FIDUCIA d.o.o. za trgovinu i ugostiteljstvo</item>
      <item>Zdravko Ivić</item>
      <item>Radojka Danek</item>
    </izvorni_sadrzaj>
    <derivirana_varijabla naziv="DomainObject.Predmet.SudioniciListNaziv_1">
      <item>FINA - Regionalni centar Zagreb</item>
      <item>FIDUCIA d.o.o. za trgovinu i ugostiteljstvo</item>
      <item>Zdravko Ivić</item>
      <item>Radojka Danek</item>
    </derivirana_varijabla>
  </DomainObject.Predmet.SudioniciListNaziv>
  <DomainObject.Predmet.SudioniciListAdressOIB>
    <izvorni_sadrzaj>
      <item>FINA - Regionalni centar Zagreb, OIB 85821130368</item>
      <item>FIDUCIA d.o.o. za trgovinu i ugostiteljstvo, OIB 82984702686, Ivići 27,22320 Drinovci</item>
      <item>Zdravko Ivić, OIB 81761720254, Mirka Viriusa br. 1,10000 Zagreb</item>
      <item>Radojka Danek, OIB 78988701424, Petra Preradovića 6,22000 Šibenik</item>
    </izvorni_sadrzaj>
    <derivirana_varijabla naziv="DomainObject.Predmet.SudioniciListAdressOIB_1">
      <item>FINA - Regionalni centar Zagreb, OIB 85821130368</item>
      <item>FIDUCIA d.o.o. za trgovinu i ugostiteljstvo, OIB 82984702686, Ivići 27,22320 Drinovci</item>
      <item>Zdravko Ivić, OIB 81761720254, Mirka Viriusa br. 1,10000 Zagreb</item>
      <item>Radojka Danek, OIB 78988701424, Petra Preradovića 6,22000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66032C-06B6-4473-AF35-DB9ECA08AC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392</properties:Words>
  <properties:Characters>2081</properties:Characters>
  <properties:Lines>74</properties:Lines>
  <properties:Paragraphs>23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2898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2018-09-14T11:15:00Z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St-397/2013-72 / Odluka - Rješenje - obustava i zaključenje stečajnog postupka zbog nedostatnosti stečajne mase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