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cf7d4" w14:paraId="30cf7d4" w:rsidRDefault="009671FF" w:rsidP="009671FF" w:rsidR="009671FF" w:rsidRPr="009671FF">
      <w:pPr>
        <w:widowControl w:val="false"/>
        <w:pBdr>
          <w:top w:space="1" w:sz="4" w:color="000000" w:val="single"/>
          <w:left w:space="4" w:sz="4" w:color="000000" w:val="single"/>
          <w:bottom w:space="1" w:sz="4" w:color="000000" w:val="single"/>
          <w:right w:space="4" w:sz="4" w:color="000000" w:val="single"/>
        </w:pBdr>
        <w:suppressAutoHyphens/>
        <w:spacing w:lineRule="auto" w:line="240" w:after="0"/>
        <w15:collapsed w:val="false"/>
        <w:rPr>
          <w:rFonts w:cs="Tahoma" w:eastAsia="Lucida Sans Unicode" w:hAnsi="Times New Roman" w:ascii="Times New Roman"/>
          <w:b/>
          <w:bCs/>
          <w:i/>
          <w:iCs/>
          <w:kern w:val="1"/>
          <w:sz w:val="24"/>
          <w:szCs w:val="24"/>
          <w:lang w:bidi="hi-IN" w:eastAsia="hi-IN"/>
        </w:rPr>
      </w:pPr>
      <w:bookmarkStart w:name="_GoBack" w:id="0"/>
      <w:bookmarkEnd w:id="0"/>
      <w:r w:rsidRPr="009671FF">
        <w:rPr>
          <w:rFonts w:cs="Tahoma" w:eastAsia="Lucida Sans Unicode" w:hAnsi="Times New Roman" w:ascii="Times New Roman"/>
          <w:b/>
          <w:bCs/>
          <w:kern w:val="1"/>
          <w:sz w:val="24"/>
          <w:szCs w:val="24"/>
          <w:lang w:bidi="hi-IN" w:eastAsia="hi-IN"/>
        </w:rPr>
        <w:t xml:space="preserve">TEMPO d.d. u stečaju                                                         </w:t>
      </w:r>
      <w:r w:rsidRPr="009671FF">
        <w:rPr>
          <w:rFonts w:cs="Tahoma" w:eastAsia="Lucida Sans Unicode" w:hAnsi="Times New Roman" w:ascii="Times New Roman"/>
          <w:b/>
          <w:bCs/>
          <w:kern w:val="1"/>
          <w:sz w:val="24"/>
          <w:szCs w:val="24"/>
          <w:lang w:bidi="hi-IN" w:eastAsia="hi-IN"/>
        </w:rPr>
        <w:tab/>
      </w:r>
      <w:r w:rsidRPr="009671FF">
        <w:rPr>
          <w:rFonts w:cs="Tahoma" w:eastAsia="Lucida Sans Unicode" w:hAnsi="Times New Roman" w:ascii="Times New Roman"/>
          <w:b/>
          <w:bCs/>
          <w:kern w:val="1"/>
          <w:sz w:val="24"/>
          <w:szCs w:val="24"/>
          <w:lang w:bidi="hi-IN" w:eastAsia="hi-IN"/>
        </w:rPr>
        <w:tab/>
        <w:t xml:space="preserve">           </w:t>
      </w:r>
      <w:r w:rsidRPr="009671FF">
        <w:rPr>
          <w:rFonts w:cs="Tahoma" w:eastAsia="Lucida Sans Unicode" w:hAnsi="Times New Roman" w:ascii="Times New Roman"/>
          <w:b/>
          <w:bCs/>
          <w:i/>
          <w:iCs/>
          <w:kern w:val="1"/>
          <w:sz w:val="24"/>
          <w:szCs w:val="24"/>
          <w:lang w:bidi="hi-IN" w:eastAsia="hi-IN"/>
        </w:rPr>
        <w:t>St-2050/2013</w:t>
      </w:r>
    </w:p>
    <w:p w:rsidRDefault="009671FF" w:rsidP="009671FF" w:rsidR="009671FF" w:rsidRPr="009671FF">
      <w:pPr>
        <w:widowControl w:val="false"/>
        <w:pBdr>
          <w:top w:space="1" w:sz="4" w:color="000000" w:val="single"/>
          <w:left w:space="4" w:sz="4" w:color="000000" w:val="single"/>
          <w:bottom w:space="1" w:sz="4" w:color="000000" w:val="single"/>
          <w:right w:space="4" w:sz="4" w:color="000000" w:val="single"/>
        </w:pBdr>
        <w:suppressAutoHyphens/>
        <w:spacing w:lineRule="auto" w:line="240" w:after="0"/>
        <w:rPr>
          <w:rFonts w:cs="Tahoma" w:eastAsia="Lucida Sans Unicode" w:hAnsi="Times New Roman" w:ascii="Times New Roman"/>
          <w:b/>
          <w:bCs/>
          <w:kern w:val="1"/>
          <w:sz w:val="24"/>
          <w:szCs w:val="24"/>
          <w:lang w:bidi="hi-IN" w:eastAsia="hi-IN"/>
        </w:rPr>
      </w:pPr>
      <w:r w:rsidRPr="009671FF">
        <w:rPr>
          <w:rFonts w:cs="Tahoma" w:eastAsia="Lucida Sans Unicode" w:hAnsi="Times New Roman" w:ascii="Times New Roman"/>
          <w:b/>
          <w:bCs/>
          <w:kern w:val="1"/>
          <w:sz w:val="24"/>
          <w:szCs w:val="24"/>
          <w:lang w:bidi="hi-IN" w:eastAsia="hi-IN"/>
        </w:rPr>
        <w:t>10000 Zagreb, Strojarska cesta 12b</w:t>
      </w:r>
    </w:p>
    <w:p w:rsidRDefault="009671FF" w:rsidP="009671FF" w:rsidR="009671FF" w:rsidRPr="009671FF">
      <w:pPr>
        <w:widowControl w:val="false"/>
        <w:pBdr>
          <w:top w:space="1" w:sz="4" w:color="000000" w:val="single"/>
          <w:left w:space="4" w:sz="4" w:color="000000" w:val="single"/>
          <w:bottom w:space="1" w:sz="4" w:color="000000" w:val="single"/>
          <w:right w:space="4" w:sz="4" w:color="000000" w:val="single"/>
        </w:pBdr>
        <w:suppressAutoHyphens/>
        <w:spacing w:lineRule="auto" w:line="240" w:after="0"/>
        <w:rPr>
          <w:rFonts w:cs="Tahoma" w:eastAsia="Lucida Sans Unicode" w:hAnsi="Times New Roman" w:ascii="Times New Roman"/>
          <w:bCs/>
          <w:kern w:val="1"/>
          <w:sz w:val="20"/>
          <w:szCs w:val="20"/>
          <w:lang w:bidi="hi-IN" w:eastAsia="hi-IN"/>
        </w:rPr>
      </w:pPr>
      <w:r w:rsidRPr="009671FF">
        <w:rPr>
          <w:rFonts w:cs="Tahoma" w:eastAsia="Lucida Sans Unicode" w:hAnsi="Times New Roman" w:ascii="Times New Roman"/>
          <w:bCs/>
          <w:kern w:val="1"/>
          <w:sz w:val="20"/>
          <w:szCs w:val="20"/>
          <w:lang w:bidi="hi-IN" w:eastAsia="hi-IN"/>
        </w:rPr>
        <w:t>OIB:16001962270</w:t>
      </w:r>
    </w:p>
    <w:p w:rsidRDefault="009671FF" w:rsidP="009671FF" w:rsidR="009671FF" w:rsidRPr="009671FF">
      <w:pPr>
        <w:widowControl w:val="false"/>
        <w:pBdr>
          <w:top w:space="1" w:sz="4" w:color="000000" w:val="single"/>
          <w:left w:space="4" w:sz="4" w:color="000000" w:val="single"/>
          <w:bottom w:space="1" w:sz="4" w:color="000000" w:val="single"/>
          <w:right w:space="4" w:sz="4" w:color="000000" w:val="single"/>
        </w:pBdr>
        <w:suppressAutoHyphens/>
        <w:spacing w:lineRule="auto" w:line="240" w:after="0"/>
        <w:rPr>
          <w:rFonts w:cs="Tahoma" w:eastAsia="Lucida Sans Unicode" w:hAnsi="Times New Roman" w:ascii="Times New Roman"/>
          <w:bCs/>
          <w:kern w:val="1"/>
          <w:sz w:val="20"/>
          <w:szCs w:val="20"/>
          <w:lang w:bidi="hi-IN" w:eastAsia="hi-IN"/>
        </w:rPr>
      </w:pPr>
      <w:r w:rsidRPr="009671FF">
        <w:rPr>
          <w:rFonts w:cs="Tahoma" w:eastAsia="Lucida Sans Unicode" w:hAnsi="Times New Roman" w:ascii="Times New Roman"/>
          <w:bCs/>
          <w:kern w:val="1"/>
          <w:sz w:val="20"/>
          <w:szCs w:val="20"/>
          <w:lang w:bidi="hi-IN" w:eastAsia="hi-IN"/>
        </w:rPr>
        <w:t>IBAN: HR08 2340 0091 1900 2159 6  Privredna banka Zagreb</w:t>
      </w:r>
    </w:p>
    <w:p w:rsidRDefault="009671FF" w:rsidP="009671FF" w:rsidR="009671FF">
      <w:pPr>
        <w:rPr>
          <w:rFonts w:cs="Times New Roman" w:eastAsia="Calibri" w:hAnsi="Calibri" w:ascii="Calibri"/>
        </w:rPr>
      </w:pPr>
    </w:p>
    <w:p w:rsidRDefault="00B05283" w:rsidP="009671FF" w:rsidR="00B05283">
      <w:pPr>
        <w:rPr>
          <w:rFonts w:cs="Times New Roman" w:eastAsia="Calibri" w:hAnsi="Calibri" w:ascii="Calibri"/>
        </w:rPr>
      </w:pPr>
    </w:p>
    <w:p w:rsidRDefault="00B05283" w:rsidP="009671FF" w:rsidR="00B05283">
      <w:pPr>
        <w:rPr>
          <w:rFonts w:cs="Times New Roman" w:eastAsia="Calibri" w:hAnsi="Calibri" w:ascii="Calibri"/>
        </w:rPr>
      </w:pPr>
      <w:r>
        <w:rPr>
          <w:rFonts w:cs="Times New Roman" w:eastAsia="Calibri" w:hAnsi="Calibri" w:ascii="Calibri"/>
        </w:rPr>
        <w:tab/>
      </w:r>
      <w:r>
        <w:rPr>
          <w:rFonts w:cs="Times New Roman" w:eastAsia="Calibri" w:hAnsi="Calibri" w:ascii="Calibri"/>
        </w:rPr>
        <w:tab/>
      </w:r>
      <w:r>
        <w:rPr>
          <w:rFonts w:cs="Times New Roman" w:eastAsia="Calibri" w:hAnsi="Calibri" w:ascii="Calibri"/>
        </w:rPr>
        <w:tab/>
      </w:r>
      <w:r>
        <w:rPr>
          <w:rFonts w:cs="Times New Roman" w:eastAsia="Calibri" w:hAnsi="Calibri" w:ascii="Calibri"/>
        </w:rPr>
        <w:tab/>
      </w:r>
      <w:r>
        <w:rPr>
          <w:rFonts w:cs="Times New Roman" w:eastAsia="Calibri" w:hAnsi="Calibri" w:ascii="Calibri"/>
        </w:rPr>
        <w:tab/>
      </w:r>
      <w:r>
        <w:rPr>
          <w:rFonts w:cs="Times New Roman" w:eastAsia="Calibri" w:hAnsi="Calibri" w:ascii="Calibri"/>
        </w:rPr>
        <w:tab/>
      </w:r>
      <w:r>
        <w:rPr>
          <w:rFonts w:cs="Times New Roman" w:eastAsia="Calibri" w:hAnsi="Calibri" w:ascii="Calibri"/>
        </w:rPr>
        <w:tab/>
      </w:r>
      <w:r>
        <w:rPr>
          <w:rFonts w:cs="Times New Roman" w:eastAsia="Calibri" w:hAnsi="Calibri" w:ascii="Calibri"/>
        </w:rPr>
        <w:tab/>
      </w:r>
      <w:r>
        <w:rPr>
          <w:rFonts w:cs="Times New Roman" w:eastAsia="Calibri" w:hAnsi="Calibri" w:ascii="Calibri"/>
        </w:rPr>
        <w:tab/>
        <w:t>TRGOVAČKI SUD U ZAGREBU</w:t>
      </w:r>
    </w:p>
    <w:p w:rsidRDefault="00B05283" w:rsidP="009671FF" w:rsidR="00B05283">
      <w:pPr>
        <w:rPr>
          <w:rFonts w:cs="Times New Roman" w:eastAsia="Calibri" w:hAnsi="Calibri" w:ascii="Calibri"/>
        </w:rPr>
      </w:pPr>
      <w:r>
        <w:rPr>
          <w:rFonts w:cs="Times New Roman" w:eastAsia="Calibri" w:hAnsi="Calibri" w:ascii="Calibri"/>
        </w:rPr>
        <w:tab/>
      </w:r>
      <w:r>
        <w:rPr>
          <w:rFonts w:cs="Times New Roman" w:eastAsia="Calibri" w:hAnsi="Calibri" w:ascii="Calibri"/>
        </w:rPr>
        <w:tab/>
      </w:r>
      <w:r>
        <w:rPr>
          <w:rFonts w:cs="Times New Roman" w:eastAsia="Calibri" w:hAnsi="Calibri" w:ascii="Calibri"/>
        </w:rPr>
        <w:tab/>
      </w:r>
      <w:r>
        <w:rPr>
          <w:rFonts w:cs="Times New Roman" w:eastAsia="Calibri" w:hAnsi="Calibri" w:ascii="Calibri"/>
        </w:rPr>
        <w:tab/>
      </w:r>
      <w:r>
        <w:rPr>
          <w:rFonts w:cs="Times New Roman" w:eastAsia="Calibri" w:hAnsi="Calibri" w:ascii="Calibri"/>
        </w:rPr>
        <w:tab/>
      </w:r>
      <w:r>
        <w:rPr>
          <w:rFonts w:cs="Times New Roman" w:eastAsia="Calibri" w:hAnsi="Calibri" w:ascii="Calibri"/>
        </w:rPr>
        <w:tab/>
      </w:r>
      <w:r>
        <w:rPr>
          <w:rFonts w:cs="Times New Roman" w:eastAsia="Calibri" w:hAnsi="Calibri" w:ascii="Calibri"/>
        </w:rPr>
        <w:tab/>
      </w:r>
      <w:r>
        <w:rPr>
          <w:rFonts w:cs="Times New Roman" w:eastAsia="Calibri" w:hAnsi="Calibri" w:ascii="Calibri"/>
        </w:rPr>
        <w:tab/>
      </w:r>
      <w:r>
        <w:rPr>
          <w:rFonts w:cs="Times New Roman" w:eastAsia="Calibri" w:hAnsi="Calibri" w:ascii="Calibri"/>
        </w:rPr>
        <w:tab/>
        <w:t>-Stečajni sudac</w:t>
      </w:r>
    </w:p>
    <w:p w:rsidRDefault="00B05283" w:rsidP="009671FF" w:rsidR="00B05283">
      <w:pPr>
        <w:rPr>
          <w:rFonts w:cs="Times New Roman" w:eastAsia="Calibri" w:hAnsi="Calibri" w:ascii="Calibri"/>
        </w:rPr>
      </w:pPr>
    </w:p>
    <w:p w:rsidRDefault="00B05283" w:rsidP="009671FF" w:rsidR="00B05283" w:rsidRPr="009671FF">
      <w:pPr>
        <w:rPr>
          <w:rFonts w:cs="Times New Roman" w:eastAsia="Calibri" w:hAnsi="Calibri" w:ascii="Calibri"/>
        </w:rPr>
      </w:pPr>
    </w:p>
    <w:p w:rsidRDefault="00B05283" w:rsidP="00B05283" w:rsidR="00B05283" w:rsidRPr="00B05283">
      <w:pPr>
        <w:spacing w:after="0"/>
        <w:jc w:val="center"/>
        <w:rPr>
          <w:b/>
        </w:rPr>
      </w:pPr>
      <w:r w:rsidRPr="00B05283">
        <w:rPr>
          <w:b/>
        </w:rPr>
        <w:t>PODNESAK STEČAJNE U</w:t>
      </w:r>
      <w:r>
        <w:rPr>
          <w:b/>
        </w:rPr>
        <w:t xml:space="preserve">PRAVITELJICE </w:t>
      </w:r>
    </w:p>
    <w:p w:rsidRDefault="00B05283" w:rsidP="00B05283" w:rsidR="00B05283" w:rsidRPr="00B05283">
      <w:pPr>
        <w:spacing w:after="0"/>
        <w:jc w:val="center"/>
        <w:rPr>
          <w:b/>
        </w:rPr>
      </w:pPr>
      <w:r w:rsidRPr="00B05283">
        <w:rPr>
          <w:b/>
        </w:rPr>
        <w:t>ROČIŠTE ZA DIOBU KUPOVNINE 13. 2. 2019.</w:t>
      </w:r>
    </w:p>
    <w:p w:rsidRDefault="00B05283" w:rsidP="00B05283" w:rsidR="00B05283">
      <w:pPr>
        <w:spacing w:after="0"/>
      </w:pPr>
    </w:p>
    <w:p w:rsidRDefault="00B05283" w:rsidP="00B05283" w:rsidR="00B05283">
      <w:pPr>
        <w:spacing w:after="0"/>
      </w:pPr>
      <w:r>
        <w:t>Rješenjem o dosudi broj St-2050/13 od 15.11.2018. sud je nekretnine stečajnog dužnika upisane u k.o. Rakitje, zk. ul. 3212, čkbr. 4357/1 – INDUSTRIJSKO DVORIŠTE od 169068 m2 i čkbr.  4357/11 DVORIŠTE KAŠTRA od 307 m2,  suvlasnički dio od 82939/181113, dosudio kupcu GIP Pionir d.d., kao najboljem ponuđaču, za iznos od 11.800.000,00 kn. Kupac je uplatio cjelokupan iznos prema rješenju o dosudi.</w:t>
      </w:r>
    </w:p>
    <w:p w:rsidRDefault="00B05283" w:rsidP="00B05283" w:rsidR="00B05283">
      <w:pPr>
        <w:spacing w:after="0"/>
      </w:pPr>
    </w:p>
    <w:p w:rsidRDefault="00B05283" w:rsidP="00B05283" w:rsidR="00B05283">
      <w:pPr>
        <w:spacing w:after="0"/>
      </w:pPr>
      <w:r>
        <w:t>Na navedenoj nekretnini (suvlasničkom dijelu) u zemljišnim knjigama upisano je pravo zaloga u korist Republike Hrvatske, za iznos od 168.160.419,46 kn, temeljem rješenja Ovr-189/08 od 25. veljače 2008.</w:t>
      </w:r>
    </w:p>
    <w:p w:rsidRDefault="00B05283" w:rsidP="00B05283" w:rsidR="00B05283">
      <w:pPr>
        <w:spacing w:after="0"/>
      </w:pPr>
    </w:p>
    <w:p w:rsidRDefault="00B05283" w:rsidP="00B05283" w:rsidR="00B05283">
      <w:pPr>
        <w:spacing w:after="0"/>
      </w:pPr>
      <w:r>
        <w:t xml:space="preserve">Ovime se ukazuje na činjenicu da je između stečajnog dužnika (pravnog prednika) Tempo d.d. kao prodavatelja i Republike Hrvatske kao kupca dana 16. svibnja 2002. godine sklopljen Ugovor o kupoprodaji, kojim je Tempo prodao Republici Hrvatskoj nekretninu u Zagrebu, Boškovićeva 5, upisanu u k.o. Grad Zagreb, zk. ul. 3294, za ugovorenu kupoprodajnu cijenu od 44.390.000,00 kuna (četrdesetčetirimilijunatristodevedesettisuća kn). </w:t>
      </w:r>
    </w:p>
    <w:p w:rsidRDefault="00B05283" w:rsidP="00B05283" w:rsidR="00B05283">
      <w:pPr>
        <w:spacing w:after="0"/>
      </w:pPr>
    </w:p>
    <w:p w:rsidRDefault="00B05283" w:rsidP="00B05283" w:rsidR="00B05283">
      <w:pPr>
        <w:spacing w:after="0"/>
      </w:pPr>
      <w:r>
        <w:t>Člankom 4. navedenog ugovora utvrđeno je da se Republika Hrvatska kao kupac obvezuje navedeni iznos podmiriti na način da za dio ugovorene cijene u iznosu od 25.920.897,49 kn preuzima obvezu prodavatelja (Tempo d.d.) prema Zagrebačkoj banci d.d. Zagreb, a za preostali dio ugovorene kupoprodajne cijene u iznosu od 18.469.102,51 kn Republika Hrvatska će umanjiti svoje potraživanje koje ima prema Tempu d.d. s osnove neplaćenog poreza.</w:t>
      </w:r>
    </w:p>
    <w:p w:rsidRDefault="00B05283" w:rsidP="00B05283" w:rsidR="00B05283">
      <w:pPr>
        <w:spacing w:after="0"/>
      </w:pPr>
    </w:p>
    <w:p w:rsidRDefault="00B05283" w:rsidP="00B05283" w:rsidR="00B05283">
      <w:pPr>
        <w:spacing w:after="0"/>
      </w:pPr>
      <w:r>
        <w:t>Stečajna upraviteljica prilikom preuzimanja/primopredaje dužnosti u poslovnim knjigama stečajnog dužnika nije našla vjerodostojnu knjigovodstvenu dokumentaciju koja bi dokazivala da li je, kada i u kojem iznosu u knjigama proknjižena navedena transakcija, odnosno koliki je bio dug po osnovi poreza u trenutku sklapanja navedenog kupoprodajnog ugovora, da bi se znalo koliki je dug preostao kao niti dokaz da je Republika Hrvatska preuzela dug prema Zagrebačkoj banci u iznosu od 25.920.897,49 kn, kako se navodi u kupoprodajnom ugovoru.</w:t>
      </w:r>
    </w:p>
    <w:p w:rsidRDefault="00B05283" w:rsidP="00B05283" w:rsidR="00B05283">
      <w:pPr>
        <w:spacing w:after="0"/>
      </w:pPr>
    </w:p>
    <w:p w:rsidRDefault="00B05283" w:rsidP="00B05283" w:rsidR="00B05283">
      <w:pPr>
        <w:spacing w:after="0"/>
      </w:pPr>
      <w:r>
        <w:lastRenderedPageBreak/>
        <w:t>Stečajni dužnik ne osporava pravo vlasništva RH na navedenoj nekretnini, o čemu je uostalom sklopljena i izvansudska nagodba, no ističe da dok se navedene činjenice o preostalom dugu prema RH ne utvrde, ne može se sa sigurnošću potvrditi niti da postoji dug dužnika temeljem upisanog založnog prava u korist Republike Hrvatske na predmetnim nekretninama koje su prodane u ovom postupku, upisanim u k.o. Rakitje, zk. ul. 3212, a pogotovo ne u iznosu koji je naveden u zemljišnim knjigama.</w:t>
      </w:r>
    </w:p>
    <w:p w:rsidRDefault="00B05283" w:rsidP="00B05283" w:rsidR="00B05283">
      <w:pPr>
        <w:spacing w:after="0"/>
      </w:pPr>
    </w:p>
    <w:p w:rsidRDefault="00B05283" w:rsidP="00B05283" w:rsidR="00B05283">
      <w:pPr>
        <w:spacing w:after="0"/>
      </w:pPr>
      <w:r>
        <w:t>Ovo se ističe posebno iz razloga što su u ovom stečajnom postupku do sada isplaćene tražbine radnika i bivših radnika stečajnog dužnika, kao vjerovnika 1. višeg isplatnog reda, u tri provedene diobe svega 30% od utvrđenih tražbina, koje su utvrđene u iznosu od 17.006.719,87 kn. Budući da je do sada radnicima isplaćen iznos od 5.102.015,97 kn, s iznosom od navedene kupovnine (uz odbiće troškova sukladno čl. 170. st. 1. i 2. Stečajnog zakona te poreza), za daljnju isplatu radnicima bio bi na raspolaganju iznos od oko 8.250.000,00 kn, čime bi se tražbine radnika mogle namiriti i u daljnjem iznosu od bar 40% priznatih tražbina, što bi s do sada isplaćenih 30%, značilo da bi tražbine radnika bile namirene sa 70% priznatih tražbina, što bi svakako bila i socijalno i s pravne strane poželjno i prihvatljivo. Ovo također i iz razloga što je unovčena gotovo sva vrjednija imovina dužnika, a ona koja je preostala kao npr. stanovi u Strojarskoj, trenutno je neunovčiva zbog toga što se radi o izvanknjižnom vlasništvu koje je neizvjesno kako s osnova stvarnog prava vlasništva tako i s osnova mogućih izvanknjižnih tereta, koji su do sada zbog neupisanih nekretnina u zemljišne knjige ostali također moguće neupisanih, te stoga nije realno za očekivati bilo kakva značajnija sredstva u korist stečajne mase do zaključenja stečajnog postupka.</w:t>
      </w:r>
    </w:p>
    <w:p w:rsidRDefault="00B05283" w:rsidP="00B05283" w:rsidR="00B05283">
      <w:pPr>
        <w:spacing w:after="0"/>
      </w:pPr>
    </w:p>
    <w:p w:rsidRDefault="00B05283" w:rsidP="00B05283" w:rsidR="00211DBA">
      <w:pPr>
        <w:spacing w:after="0"/>
      </w:pPr>
      <w:r>
        <w:t>Podredno, radi izbjegavanja dugotrajnog i neizvjesnog spora, predlaže se sazvati Skupštinu vjerovnika na kojoj bi vjerovnici ovlastili stečajnu upraviteljicu za sklapanje nagodbe s Republikom Hrvatskom, kojom bi se ista odrekla založnog prava na predmetnoj nekretnini a polučena kupovnina od unovčenja navedene nekretnine, u iznosu od 8.250.000,00 kn isplatila u korist radnika kao vjerovnika I. višeg isplatnog reda.</w:t>
      </w:r>
    </w:p>
    <w:p w:rsidRDefault="00B05283" w:rsidP="00B05283" w:rsidR="00B05283">
      <w:pPr>
        <w:spacing w:after="0"/>
      </w:pPr>
    </w:p>
    <w:p w:rsidRDefault="00B05283" w:rsidP="00B05283" w:rsidR="00B05283">
      <w:pPr>
        <w:spacing w:after="0"/>
      </w:pPr>
    </w:p>
    <w:p w:rsidRDefault="00B05283" w:rsidP="00B05283" w:rsidR="00B05283">
      <w:pPr>
        <w:spacing w:after="0"/>
      </w:pPr>
      <w:r>
        <w:t>U Zagrebu, 11.2.2019.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upraviteljica:</w:t>
      </w:r>
    </w:p>
    <w:p w:rsidRDefault="00B05283" w:rsidP="00B05283" w:rsidR="00B0528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Iva Petanjek, dipl.oec.</w:t>
      </w:r>
    </w:p>
    <w:sectPr w:rsidR="00B0528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1FF"/>
    <w:rsid w:val="000F0AA0"/>
    <w:rsid w:val="00211DBA"/>
    <w:rsid w:val="00683F83"/>
    <w:rsid w:val="007D330E"/>
    <w:rsid w:val="009671FF"/>
    <w:rsid w:val="00B05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F0A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AA0"/>
    <w:rPr>
      <w:rFonts w:cs="Times New Roman" w:eastAsia="Lucida Sans Unicode" w:hAnsi="Times New Roman" w:ascii="Times New Roman"/>
      <w:b/>
      <w:bCs/>
      <w:kern w:val="1"/>
      <w:sz w:val="24"/>
      <w:szCs w:val="24"/>
      <w:bdr w:space="0" w:sz="0" w:color="auto" w:val="none"/>
      <w:shd w:fill="auto" w:color="auto" w:val="clear"/>
      <w:lang w:bidi="hi-IN" w:eastAsia="hi-IN" w:val="hr-HR"/>
    </w:rPr>
  </w:style>
  <w:style w:customStyle="true" w:styleId="PozadinaSvijetloZuta" w:type="character">
    <w:name w:val="Pozadina_SvijetloZuta"/>
    <w:basedOn w:val="Zadanifontodlomka"/>
    <w:rsid w:val="000F0AA0"/>
    <w:rPr>
      <w:rFonts w:cs="Tahoma" w:eastAsia="Lucida Sans Unicode" w:hAnsi="Times New Roman" w:ascii="Times New Roman"/>
      <w:b/>
      <w:bCs/>
      <w:kern w:val="1"/>
      <w:sz w:val="24"/>
      <w:szCs w:val="24"/>
      <w:bdr w:space="0" w:sz="0" w:color="auto" w:val="none"/>
      <w:shd w:fill="FFFFCC" w:color="auto" w:val="clear"/>
      <w:lang w:bidi="hi-IN" w:eastAsia="hi-IN" w:val="hr-HR"/>
    </w:rPr>
  </w:style>
  <w:style w:customStyle="true" w:styleId="PozadinaSvijetloCrvena" w:type="character">
    <w:name w:val="Pozadina_SvijetloCrvena"/>
    <w:basedOn w:val="eSPISCCParagraphDefaultFont"/>
    <w:rsid w:val="000F0AA0"/>
    <w:rPr>
      <w:rFonts w:cs="Tahoma" w:eastAsia="Lucida Sans Unicode" w:hAnsi="Times New Roman" w:ascii="Times New Roman"/>
      <w:b w:val="false"/>
      <w:bCs w:val="false"/>
      <w:kern w:val="1"/>
      <w:sz w:val="24"/>
      <w:szCs w:val="24"/>
      <w:bdr w:space="0" w:sz="0" w:color="auto" w:val="none"/>
      <w:shd w:fill="FFCCCC" w:color="auto" w:val="clear"/>
      <w:lang w:bidi="hi-IN" w:eastAsia="hi-IN" w:val="hr-HR"/>
    </w:rPr>
  </w:style>
  <w:style w:customStyle="true" w:styleId="PozadinaSvijetloZelena" w:type="character">
    <w:name w:val="Pozadina_SvijetloZelena"/>
    <w:basedOn w:val="eSPISCCParagraphDefaultFont"/>
    <w:rsid w:val="000F0AA0"/>
    <w:rPr>
      <w:rFonts w:cs="Tahoma" w:eastAsia="Lucida Sans Unicode" w:hAnsi="Times New Roman" w:ascii="Times New Roman"/>
      <w:b w:val="false"/>
      <w:bCs w:val="false"/>
      <w:kern w:val="1"/>
      <w:sz w:val="24"/>
      <w:szCs w:val="24"/>
      <w:bdr w:space="0" w:sz="0" w:color="auto" w:val="none"/>
      <w:shd w:fill="CCFFCC" w:color="auto" w:val="clear"/>
      <w:lang w:bidi="hi-IN" w:eastAsia="hi-I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F0A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AA0"/>
    <w:rPr>
      <w:rFonts w:ascii="Times New Roman" w:cs="Times New Roman" w:eastAsia="Lucida Sans Unicode" w:hAnsi="Times New Roman"/>
      <w:b/>
      <w:bCs/>
      <w:kern w:val="1"/>
      <w:sz w:val="24"/>
      <w:szCs w:val="24"/>
      <w:bdr w:color="auto" w:space="0" w:sz="0" w:val="none"/>
      <w:shd w:color="auto" w:fill="auto" w:val="clear"/>
      <w:lang w:bidi="hi-IN" w:eastAsia="hi-IN" w:val="hr-HR"/>
    </w:rPr>
  </w:style>
  <w:style w:customStyle="1" w:styleId="PozadinaSvijetloZuta" w:type="character">
    <w:name w:val="Pozadina_SvijetloZuta"/>
    <w:basedOn w:val="Zadanifontodlomka"/>
    <w:rsid w:val="000F0AA0"/>
    <w:rPr>
      <w:rFonts w:ascii="Times New Roman" w:cs="Tahoma" w:eastAsia="Lucida Sans Unicode" w:hAnsi="Times New Roman"/>
      <w:b/>
      <w:bCs/>
      <w:kern w:val="1"/>
      <w:sz w:val="24"/>
      <w:szCs w:val="24"/>
      <w:bdr w:color="auto" w:space="0" w:sz="0" w:val="none"/>
      <w:shd w:color="auto" w:fill="FFFFCC" w:val="clear"/>
      <w:lang w:bidi="hi-IN" w:eastAsia="hi-IN" w:val="hr-HR"/>
    </w:rPr>
  </w:style>
  <w:style w:customStyle="1" w:styleId="PozadinaSvijetloCrvena" w:type="character">
    <w:name w:val="Pozadina_SvijetloCrvena"/>
    <w:basedOn w:val="eSPISCCParagraphDefaultFont"/>
    <w:rsid w:val="000F0AA0"/>
    <w:rPr>
      <w:rFonts w:ascii="Times New Roman" w:cs="Tahoma" w:eastAsia="Lucida Sans Unicode" w:hAnsi="Times New Roman"/>
      <w:b w:val="0"/>
      <w:bCs w:val="0"/>
      <w:kern w:val="1"/>
      <w:sz w:val="24"/>
      <w:szCs w:val="24"/>
      <w:bdr w:color="auto" w:space="0" w:sz="0" w:val="none"/>
      <w:shd w:color="auto" w:fill="FFCCCC" w:val="clear"/>
      <w:lang w:bidi="hi-IN" w:eastAsia="hi-IN" w:val="hr-HR"/>
    </w:rPr>
  </w:style>
  <w:style w:customStyle="1" w:styleId="PozadinaSvijetloZelena" w:type="character">
    <w:name w:val="Pozadina_SvijetloZelena"/>
    <w:basedOn w:val="eSPISCCParagraphDefaultFont"/>
    <w:rsid w:val="000F0AA0"/>
    <w:rPr>
      <w:rFonts w:ascii="Times New Roman" w:cs="Tahoma" w:eastAsia="Lucida Sans Unicode" w:hAnsi="Times New Roman"/>
      <w:b w:val="0"/>
      <w:bCs w:val="0"/>
      <w:kern w:val="1"/>
      <w:sz w:val="24"/>
      <w:szCs w:val="24"/>
      <w:bdr w:color="auto" w:space="0" w:sz="0" w:val="none"/>
      <w:shd w:color="auto" w:fill="CCFFCC" w:val="clear"/>
      <w:lang w:bidi="hi-IN" w:eastAsia="hi-I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9AB797-4146-4130-B3DE-762DB91989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684</properties:Words>
  <properties:Characters>3885</properties:Characters>
  <properties:Lines>73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2019-02-14T08:32:00Z</dcterms:created>
  <dc:creator>Iva</dc:creator>
  <cp:lastModifiedBy>Kristina Švajger</cp:lastModifiedBy>
  <cp:lastPrinted>2019-02-13T08:11:00Z</cp:lastPrinted>
  <dcterms:modified xmlns:xsi="http://www.w3.org/2001/XMLSchema-instance" xsi:type="dcterms:W3CDTF">2019-02-14T08:35:00Z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podnesak (Podnesak I. Petanjek - dioba Rakitje, 13. 2.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