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635e" w14:paraId="bd3635e" w:rsidRDefault="00056056" w:rsidP="00056056" w:rsidR="00056056">
      <w:pPr>
        <w:pStyle w:val="Bezproreda"/>
        <w15:collapsed w:val="false"/>
      </w:pPr>
      <w:bookmarkStart w:name="_GoBack" w:id="0"/>
      <w:bookmarkEnd w:id="0"/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St-43/2014-96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 xml:space="preserve">TRGOVAČKI SUD U BJELOVARU, po stečajnom sucu Branki Pleskalt, u stečajnom predmetu  nad stečajnim dužnicima:  Brestovac – Tvornica namještaja d.o.o. u stečaju, Garešnički Brestovac , Brestovačka 33, OIB : 79390227771,    dana 21. prosinca 2015. godine donio je slijedeći 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  <w:jc w:val="center"/>
      </w:pPr>
      <w:r>
        <w:t>Z A K L J U Č A K</w:t>
      </w:r>
    </w:p>
    <w:p w:rsidRDefault="00056056" w:rsidP="00056056" w:rsidR="00056056">
      <w:pPr>
        <w:pStyle w:val="Bezproreda"/>
        <w:jc w:val="center"/>
      </w:pP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I  Prodaje se imovina stečajnog dužnika Brestovac – Tvornica namještaja d.o.o. u stečaju, Garešnički Brestovac , Brestovačka 33, OIB : 79390227771, i to: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- nekretnine upisane u zk. ul. br. 2585 k.o. Garešnica, i to čkbr. 1874/2 upravna zgrada Tvornice namještaja i Pilane, proizvodna hala- ručna obrada, lakirnica i politirnica, proizvodna hala – pred montaža i montaža, skladište gotovih proizvoda, skladište gotovih proizvoda, skladište kartonske ambalaže, kompresorska stanica Tvornice namještaja, proizvodna hala – ručna i strojna obrada 1 i 2, proizvodna hala – strojna obrada 1, proizvodna hala – gruba strojna obrada i ljepiona, Anex tvornice namještaja, nadstrešica suhe građe i skladište ploča, šupa-nadstrešica za suhu građu, porta I, priručno skladište boja, lakova i maziva i komorska sušara II (nova) površine 4 jutra i 125 hvati i čkbr. 1874/24 skladište goriva, maziva i lakova površine 543 hvata, po početnoj prodajnoj cijeni od  2.163.672,00 kuna,  opterećene razlučnim pravima za korist razlučnog vjerovnika Raiffeisenbank Austria d.d. Zagreb,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-nekretnine upisane u zk. ul. br. 2906 k.o. Garešnica i to čkbr. 1874/30 poslovna zgrada i dvorište u Brestovačkoj ulici  površine  1 jutro i 10 čhv,   po početnoj prodajnoj cijeni  od  536.544,00 kuna, opterećene razlučnim pravom za korist razlučnog vjerovnika Zagrebačke banke d.d. Zagreb.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 xml:space="preserve">II Nekretnine navedene pod toč. I prodavati će se po početnim prodajnim cijenama navedenim pod toč. I ovog Zaključka, time da će se iste prodavati skupno sa nekretninama stečajnih dužnika BRESTOVAC – drvni kombinat d.d. Garešnički Brestovac (po Zaključku Trgovačkog suda u </w:t>
      </w:r>
      <w:r w:rsidR="005308A2">
        <w:t xml:space="preserve">Bjelovaru posl. br. St-41/2014-120 </w:t>
      </w:r>
      <w:r>
        <w:t xml:space="preserve"> i BRESTOVAC – PILANA d.o.o. Garešnički Brestovac (po Zak</w:t>
      </w:r>
      <w:r w:rsidR="005308A2">
        <w:t>ljučku  br. St-42/2014-106 od 21</w:t>
      </w:r>
      <w:r>
        <w:t xml:space="preserve">. prosinca  2015. godine). 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 xml:space="preserve">III Nekretnine  iz točke I  ovog Zaključka prodavat će se na devetoj usmenoj javnoj  dražbi, koja će se održati 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  <w:jc w:val="center"/>
      </w:pPr>
      <w:r>
        <w:t>dana   14. siječnja  2016. godine u  10,00 sati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a održavanje ročišta za prodaju povjerava se javnom bilježniku Mariji Čulo Poljak iz Bjelovara, Trg Eugena Kvaternika 2.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IV  Uvjeti prodaje :</w:t>
      </w:r>
    </w:p>
    <w:p w:rsidRDefault="00056056" w:rsidP="00056056" w:rsidR="00056056">
      <w:pPr>
        <w:pStyle w:val="Bezproreda"/>
      </w:pPr>
      <w:r>
        <w:t xml:space="preserve">         </w:t>
      </w:r>
    </w:p>
    <w:p w:rsidRDefault="00056056" w:rsidP="00056056" w:rsidR="00056056">
      <w:pPr>
        <w:pStyle w:val="Bezproreda"/>
      </w:pPr>
      <w:r>
        <w:lastRenderedPageBreak/>
        <w:t>1.Nekretnine navedene u točki I  ovog Zaključka  na ročištu za dražbu ne mogu biti prodane za cijenu ispod početne prodajne cijene koja ukupno iznosi  2.700.216,00 kuna (slovima: dvamilionasedamstotisućadvijestošesnaestkuna   i 00 lipa).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Poreze, pristojbe i troškove koji nisu sadržani u početnim cijenama oglašenih nekretnina kupac je dužan platiti u skladu sa zakonom.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3.Nekretnine  navedene u točki I ovog Zaključka prodaju se isključivo po načelu "viđeno-kupljeno", te su isključeni svi prigovori na pravne i materijalne nedostatke istih.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 xml:space="preserve"> V  Pravo nadmetanja imaju sve pravne i fizičke osobe u skladu sa zakonskim propisima. Kao ponuditelji na usmenoj javnoj dražbi mogu sudjelovati osobe koje najkasnije do   11.  siječnja   2016. godine uplate osiguranje u visini 10% od utvrđene početne prodajne cijene, na račun Trgovačkog suda u Bjelovaru broj: IBAN HR6123900011300000630, s pozivom na broj 05-540-43-2014. 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VI  Nekretnine iz točke I ovog Zaključka sud će dosuditi ponuditelju koji ponudi najveću cijenu i  ispunjava sve uvjete ovog Zaključka, a ukoliko na javnoj dražbi sudjeluje više kupaca sud će  nekretnine dosuditi i kupcima koji ponude nižu cijenu, prema veličini ponuđene cijene, ako kupac koji je ponudio veću cijenu ne položi kupovinu u roku koji im je određen.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VII Kupac je dužan platiti kupovinu za nekretnine iz točke I ovog Zaključka u roku 30 dana  nakon pravomoćnosti rješenja o dosudi.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Ako kupac u navedenim rokovima ne plati kupovinu  jamčevina mu neće biti vraćena već će se iz nje namiriti nastali  troškovi, troškovi nove prodaje i naknaditi razlika između kupovine postignute na  prijašnjoj dražbi i novoj dražbi.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 xml:space="preserve">VIII Nakon što kupac položi kupovinu i rješenje o dosudi postane pravomoćno sud će </w:t>
      </w:r>
    </w:p>
    <w:p w:rsidRDefault="00056056" w:rsidP="00056056" w:rsidR="00056056">
      <w:pPr>
        <w:pStyle w:val="Bezproreda"/>
      </w:pPr>
      <w:r>
        <w:t>zaključkom odrediti predaju nekretnina kupcu i  upis prava vlasništva  nekretnina u zemljišnim knjigama u korist kupca i brisanje založnih prava, na kupljenim nekretninama.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IX   Razgledanje nekretnina  te uvid u procijene vrijednosti istih mogu se obaviti uz prethodni dogovor sa stečajnim upraviteljima na broj :  098 343 167.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X Ovaj Zaključak će se objaviti na oglasnoj ploči Trgovačkog suda u Bjelovaru i na e-oglasnoj ploči.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 xml:space="preserve"> U Bjelovaru,   21. prosinca  2015.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  <w:ind w:firstLine="708" w:left="4248"/>
      </w:pPr>
      <w:r>
        <w:t xml:space="preserve">     S U D A C</w:t>
      </w:r>
    </w:p>
    <w:p w:rsidRDefault="00056056" w:rsidP="005308A2" w:rsidR="005308A2">
      <w:pPr>
        <w:pStyle w:val="Bezproreda"/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</w:t>
      </w:r>
      <w:r w:rsidR="005308A2">
        <w:t xml:space="preserve"> </w:t>
      </w: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</w:p>
    <w:p w:rsidRDefault="00056056" w:rsidP="00056056" w:rsidR="00056056">
      <w:pPr>
        <w:pStyle w:val="Bezproreda"/>
      </w:pPr>
      <w:r>
        <w:t>POUKA O PRAVNOM LIJEKU: Protiv ovog Zaključka nema mjesta pravnom lijeku (čl. 11. SZ).</w:t>
      </w:r>
    </w:p>
    <w:p w:rsidRDefault="00056056" w:rsidP="00056056" w:rsidR="00056056">
      <w:pPr>
        <w:pStyle w:val="Bezproreda"/>
      </w:pPr>
    </w:p>
    <w:p w:rsidRDefault="005308A2" w:rsidP="00056056" w:rsidR="005308A2">
      <w:pPr>
        <w:pStyle w:val="Bezproreda"/>
      </w:pPr>
    </w:p>
    <w:p w:rsidRDefault="005308A2" w:rsidP="00056056" w:rsidR="005308A2">
      <w:pPr>
        <w:pStyle w:val="Bezproreda"/>
      </w:pPr>
    </w:p>
    <w:p w:rsidRDefault="00056056" w:rsidP="00056056" w:rsidR="00056056">
      <w:pPr>
        <w:pStyle w:val="Bezproreda"/>
      </w:pPr>
      <w:r>
        <w:t>Rj.</w:t>
      </w:r>
    </w:p>
    <w:p w:rsidRDefault="00056056" w:rsidP="00056056" w:rsidR="00056056">
      <w:pPr>
        <w:pStyle w:val="Bezproreda"/>
      </w:pPr>
      <w:r>
        <w:t>Dna: stečajnom upravitelju – putem e-oglasne ploče</w:t>
      </w:r>
    </w:p>
    <w:p w:rsidRDefault="00056056" w:rsidP="00056056" w:rsidR="00056056">
      <w:pPr>
        <w:pStyle w:val="Bezproreda"/>
      </w:pPr>
      <w:r>
        <w:t xml:space="preserve">          razlučnim vjerovnicima-putem e-oglasne ploče</w:t>
      </w:r>
    </w:p>
    <w:p w:rsidRDefault="00056056" w:rsidP="00056056" w:rsidR="00056056">
      <w:pPr>
        <w:pStyle w:val="Bezproreda"/>
      </w:pPr>
      <w:r>
        <w:t xml:space="preserve">           Roč. 14. 01. 2016. u 10,00 sati kod javnog bilježnika</w:t>
      </w:r>
    </w:p>
    <w:p w:rsidRDefault="00056056" w:rsidP="00056056" w:rsidR="00056056">
      <w:pPr>
        <w:pStyle w:val="Bezproreda"/>
      </w:pPr>
      <w:r>
        <w:t>Bjelovar, 21. 12. 2015.</w:t>
      </w:r>
    </w:p>
    <w:p w:rsidRDefault="00AB258E" w:rsidR="003D2344"/>
    <w:sectPr w:rsidSect="00056056" w:rsidR="003D234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A83" w:rsidP="00056056" w:rsidR="00345A83">
      <w:pPr>
        <w:spacing w:lineRule="auto" w:line="240" w:after="0"/>
      </w:pPr>
      <w:r>
        <w:separator/>
      </w:r>
    </w:p>
  </w:endnote>
  <w:endnote w:id="0" w:type="continuationSeparator">
    <w:p w:rsidRDefault="00345A83" w:rsidP="00056056" w:rsidR="00345A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A83" w:rsidP="00056056" w:rsidR="00345A83">
      <w:pPr>
        <w:spacing w:lineRule="auto" w:line="240" w:after="0"/>
      </w:pPr>
      <w:r>
        <w:separator/>
      </w:r>
    </w:p>
  </w:footnote>
  <w:footnote w:id="0" w:type="continuationSeparator">
    <w:p w:rsidRDefault="00345A83" w:rsidP="00056056" w:rsidR="00345A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1968143"/>
      <w:docPartObj>
        <w:docPartGallery w:val="Page Numbers (Top of Page)"/>
        <w:docPartUnique/>
      </w:docPartObj>
    </w:sdtPr>
    <w:sdtEndPr/>
    <w:sdtContent>
      <w:p w:rsidRDefault="00056056" w:rsidR="0005605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58E">
          <w:rPr>
            <w:noProof/>
          </w:rPr>
          <w:t>2</w:t>
        </w:r>
        <w:r>
          <w:fldChar w:fldCharType="end"/>
        </w:r>
      </w:p>
    </w:sdtContent>
  </w:sdt>
  <w:p w:rsidRDefault="00056056" w:rsidR="0005605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056"/>
    <w:rsid w:val="00056056"/>
    <w:rsid w:val="00345A83"/>
    <w:rsid w:val="005308A2"/>
    <w:rsid w:val="00A92139"/>
    <w:rsid w:val="00AB258E"/>
    <w:rsid w:val="00B07D3A"/>
    <w:rsid w:val="00CE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5605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5605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6056"/>
  </w:style>
  <w:style w:styleId="Podnoje" w:type="paragraph">
    <w:name w:val="footer"/>
    <w:basedOn w:val="Normal"/>
    <w:link w:val="PodnojeChar"/>
    <w:uiPriority w:val="99"/>
    <w:unhideWhenUsed/>
    <w:rsid w:val="0005605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6056"/>
  </w:style>
  <w:style w:styleId="Tekstrezerviranogmjesta" w:type="character">
    <w:name w:val="Placeholder Text"/>
    <w:basedOn w:val="Zadanifontodlomka"/>
    <w:uiPriority w:val="99"/>
    <w:semiHidden/>
    <w:rsid w:val="00AB2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5605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5605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6056"/>
  </w:style>
  <w:style w:styleId="Podnoje" w:type="paragraph">
    <w:name w:val="footer"/>
    <w:basedOn w:val="Normal"/>
    <w:link w:val="PodnojeChar"/>
    <w:uiPriority w:val="99"/>
    <w:unhideWhenUsed/>
    <w:rsid w:val="0005605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6056"/>
  </w:style>
  <w:style w:styleId="Tekstrezerviranogmjesta" w:type="character">
    <w:name w:val="Placeholder Text"/>
    <w:basedOn w:val="Zadanifontodlomka"/>
    <w:uiPriority w:val="99"/>
    <w:semiHidden/>
    <w:rsid w:val="00AB2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529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79390227771</item>
      <item>, OIB 87210270845</item>
      <item>, OIB null</item>
      <item>, OIB null</item>
      <item>, OIB null</item>
      <item>, OIB null</item>
      <item>, OIB null</item>
      <item>, OIB null</item>
      <item>, OIB null</item>
      <item>, OIB 42279189814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79390227771</item>
      <item>, OIB 87210270845</item>
      <item>, OIB null</item>
      <item>, OIB null</item>
      <item>, OIB null</item>
      <item>, OIB null</item>
      <item>, OIB null</item>
      <item>, OIB null</item>
      <item>, OIB null</item>
      <item>, OIB 42279189814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4079</properties:Characters>
  <properties:Lines>102</properties:Lines>
  <properties:Paragraphs>31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2015-12-21T08:42:00Z</dcterms:created>
  <dc:creator>Vesna Dragišić</dc:creator>
  <cp:lastModifiedBy>Vesna Dragišić</cp:lastModifiedBy>
  <cp:lastPrinted>2015-12-21T10:11:00Z</cp:lastPrinted>
  <dcterms:modified xmlns:xsi="http://www.w3.org/2001/XMLSchema-instance" xsi:type="dcterms:W3CDTF">2015-12-21T10:13:00Z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