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c6fb" w14:paraId="c71c6f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9B31C0">
        <w:t>403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9B31C0">
        <w:rPr>
          <w:szCs w:val="20"/>
        </w:rPr>
        <w:t>BGB Nekretnine d.o.o., Zagreb, Boškovićeva 7, MBS: 080594808, OIB: 15653482743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B31C0">
        <w:t>89.763,40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C22FB"/>
    <w:rsid w:val="001D2D4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B31C0"/>
    <w:rsid w:val="009F1D2A"/>
    <w:rsid w:val="00A45E9E"/>
    <w:rsid w:val="00A53DC3"/>
    <w:rsid w:val="00B3758A"/>
    <w:rsid w:val="00B4105F"/>
    <w:rsid w:val="00BE7FA2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E07C58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St-4403/2015</izvorni_sadrzaj>
    <derivirana_varijabla naziv="DomainObject.Predmet.OznakaBroj_1">St-4403/2015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</izvorni_sadrzaj>
    <derivirana_varijabla naziv="DomainObject.Predmet.SudioniciListNaziv_1">
      <item>BGB Nekretnine d.o.o.</item>
      <item>FINA Regionalni centar Zagreb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</izvorni_sadrzaj>
    <derivirana_varijabla naziv="DomainObject.Predmet.SudioniciListNazivOIB_1">
      <item>, OIB 15653482743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1320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2016-01-26T14:13:00Z</dcterms:created>
  <dc:creator>Ivana Manestar</dc:creator>
  <cp:lastModifiedBy>Ksenija Nol</cp:lastModifiedBy>
  <cp:lastPrinted>2016-01-26T14:13:00Z</cp:lastPrinted>
  <dcterms:modified xmlns:xsi="http://www.w3.org/2001/XMLSchema-instance" xsi:type="dcterms:W3CDTF">2016-01-26T14:26:00Z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