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5575" w14:paraId="8135575" w:rsidRDefault="00886877" w:rsidP="00886877" w:rsidR="0088687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886877" w:rsidP="00886877" w:rsidR="00886877">
      <w:pPr>
        <w:spacing w:after="0"/>
        <w:jc w:val="both"/>
      </w:pPr>
      <w:r>
        <w:t xml:space="preserve">       REPUBLIKA HRVATSKA</w:t>
      </w:r>
    </w:p>
    <w:p w:rsidRDefault="00886877" w:rsidP="00886877" w:rsidR="0088687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86877" w:rsidP="00886877" w:rsidR="00886877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886877" w:rsidP="00886877" w:rsidR="00886877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St-25/15-46</w:t>
      </w:r>
    </w:p>
    <w:p w:rsidRDefault="00886877" w:rsidP="00886877" w:rsidR="00886877">
      <w:pPr>
        <w:pStyle w:val="Tijeloteksta"/>
        <w:spacing w:after="0"/>
        <w:rPr>
          <w:b/>
          <w:bCs/>
        </w:rPr>
      </w:pPr>
    </w:p>
    <w:p w:rsidRDefault="00886877" w:rsidP="00886877" w:rsidR="00886877">
      <w:pPr>
        <w:pStyle w:val="Tijeloteksta"/>
        <w:spacing w:after="0"/>
        <w:rPr>
          <w:b/>
          <w:bCs/>
        </w:rPr>
      </w:pPr>
    </w:p>
    <w:p w:rsidRDefault="00886877" w:rsidP="00886877" w:rsidR="00886877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Proizvodno uslužna zadruga TALAN u stečaju, Sudovčina, Varaždinska 26, MBS: 070066586, OIB: 40559796716, dana 18. rujna 2017. godine donio je slijedeći</w:t>
      </w:r>
    </w:p>
    <w:p w:rsidRDefault="00886877" w:rsidP="00886877" w:rsidR="00886877">
      <w:pPr>
        <w:spacing w:after="0"/>
        <w:jc w:val="both"/>
      </w:pPr>
    </w:p>
    <w:p w:rsidRDefault="00886877" w:rsidP="00886877" w:rsidR="00886877" w:rsidRPr="00886877">
      <w:pPr>
        <w:pStyle w:val="Naslov1"/>
        <w:spacing w:after="0"/>
        <w:jc w:val="center"/>
        <w:rPr>
          <w:sz w:val="24"/>
          <w:szCs w:val="24"/>
        </w:rPr>
      </w:pPr>
      <w:r w:rsidRPr="00886877">
        <w:rPr>
          <w:sz w:val="24"/>
          <w:szCs w:val="24"/>
        </w:rPr>
        <w:t>ZAKLJUČAK O PRODAJI</w:t>
      </w:r>
    </w:p>
    <w:p w:rsidRDefault="00886877" w:rsidP="00886877" w:rsidR="00886877">
      <w:pPr>
        <w:spacing w:after="0"/>
        <w:jc w:val="center"/>
        <w:rPr>
          <w:b/>
          <w:bCs/>
        </w:rPr>
      </w:pPr>
      <w:r>
        <w:rPr>
          <w:b/>
          <w:bCs/>
        </w:rPr>
        <w:t>3. JAVNA DRAŽBA</w:t>
      </w:r>
    </w:p>
    <w:p w:rsidRDefault="00886877" w:rsidP="00886877" w:rsidR="00886877">
      <w:pPr>
        <w:spacing w:after="0"/>
        <w:jc w:val="center"/>
        <w:rPr>
          <w:b/>
          <w:bCs/>
        </w:rPr>
      </w:pPr>
    </w:p>
    <w:p w:rsidRDefault="00886877" w:rsidP="00886877" w:rsidR="00886877">
      <w:pPr>
        <w:spacing w:after="0"/>
        <w:jc w:val="center"/>
        <w:rPr>
          <w:b/>
          <w:bCs/>
        </w:rPr>
      </w:pPr>
    </w:p>
    <w:p w:rsidRDefault="00886877" w:rsidP="00886877" w:rsidR="00886877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Proizvodno uslužna zadruga TALAN u stečaju, Sudovčina, u stečajnom postupku, uz odgovarajuću primjenu pravila o ovrsi na nekretninama:  </w:t>
      </w:r>
    </w:p>
    <w:p w:rsidRDefault="00886877" w:rsidP="00886877" w:rsidR="00886877">
      <w:pPr>
        <w:spacing w:after="0"/>
        <w:jc w:val="both"/>
      </w:pPr>
    </w:p>
    <w:p w:rsidRDefault="00886877" w:rsidP="00886877" w:rsidR="00886877">
      <w:pPr>
        <w:pStyle w:val="Tijeloteksta"/>
        <w:numPr>
          <w:ilvl w:val="0"/>
          <w:numId w:val="47"/>
        </w:numPr>
        <w:spacing w:after="0"/>
        <w:jc w:val="both"/>
      </w:pPr>
      <w:r>
        <w:t>prava građenja upisanog u zk.ul. 2739 k.o. Martijanec, oznake: zgrada u Travniku sa 699 m2, zgrada sa 129 m2, zgrada sa 32 m2, zgrada sa 12 m2, zgrada sa 103 m2, silosi sa 180 m2 i poslovna zgrada sa 354 m2, izgrađene na pravu građenja na čk.br. 408/2, a koje pravo građenja je osnovano zemljište oznake čk.br. 408/2, gospodarsko dvorište u Travniku, površine 9594 m2, upisano u zk.ul. 2735 k.o. Martijanec</w:t>
      </w:r>
    </w:p>
    <w:p w:rsidRDefault="00886877" w:rsidP="00886877" w:rsidR="00886877">
      <w:pPr>
        <w:pStyle w:val="Tijeloteksta"/>
        <w:spacing w:after="0"/>
      </w:pPr>
    </w:p>
    <w:p w:rsidRDefault="00886877" w:rsidP="00886877" w:rsidR="00886877">
      <w:pPr>
        <w:pStyle w:val="Tijeloteksta"/>
        <w:spacing w:after="0"/>
        <w:ind w:firstLine="348" w:left="360"/>
        <w:jc w:val="both"/>
      </w:pPr>
      <w:r>
        <w:t>Razlučni vjerovnici su Privredna banka Zagreb d.d., RH Ministarstvo financija i BC institut d.d. Rugvica.</w:t>
      </w:r>
    </w:p>
    <w:p w:rsidRDefault="00886877" w:rsidP="00886877" w:rsidR="00886877">
      <w:pPr>
        <w:pStyle w:val="Tijeloteksta"/>
        <w:spacing w:after="0"/>
        <w:rPr>
          <w:b/>
        </w:rPr>
      </w:pPr>
    </w:p>
    <w:p w:rsidRDefault="00886877" w:rsidP="00886877" w:rsidR="00886877">
      <w:pPr>
        <w:pStyle w:val="Tijeloteksta"/>
        <w:spacing w:after="0"/>
        <w:rPr>
          <w:b/>
        </w:rPr>
      </w:pPr>
      <w:r>
        <w:rPr>
          <w:b/>
        </w:rPr>
        <w:tab/>
        <w:t>Procijenjena vrijednost za navedeno pravo građenja iznosi 4.478.838,00 kn.</w:t>
      </w:r>
      <w:r>
        <w:rPr>
          <w:b/>
        </w:rPr>
        <w:tab/>
      </w:r>
    </w:p>
    <w:p w:rsidRDefault="00886877" w:rsidP="00886877" w:rsidR="00886877">
      <w:pPr>
        <w:pStyle w:val="Tijeloteksta"/>
        <w:spacing w:after="0"/>
        <w:ind w:firstLine="708"/>
        <w:rPr>
          <w:b/>
        </w:rPr>
      </w:pPr>
      <w:r>
        <w:rPr>
          <w:b/>
        </w:rPr>
        <w:t>Početna cijena za navedeno pravo građenja iznosi 3.583.070,40 kn.</w:t>
      </w:r>
    </w:p>
    <w:p w:rsidRDefault="00886877" w:rsidP="00886877" w:rsidR="00886877">
      <w:pPr>
        <w:spacing w:after="0"/>
      </w:pPr>
    </w:p>
    <w:p w:rsidRDefault="00886877" w:rsidP="00886877" w:rsidR="00886877">
      <w:pPr>
        <w:pStyle w:val="Tijeloteksta"/>
        <w:spacing w:after="0"/>
        <w:ind w:firstLine="708"/>
        <w:jc w:val="both"/>
      </w:pPr>
      <w:r>
        <w:t xml:space="preserve">II/ Nekretnina će se prodavati na usmenoj javnoj dražbi. Treće ročište za prodaju održat će se dana </w:t>
      </w:r>
      <w:r>
        <w:rPr>
          <w:b/>
        </w:rPr>
        <w:t>04. listopada 2017. godine</w:t>
      </w:r>
      <w:r>
        <w:t xml:space="preserve">, u zgradi Trgovačkog suda u Varaždinu, soba 226/II, s početkom u </w:t>
      </w:r>
      <w:r>
        <w:rPr>
          <w:b/>
        </w:rPr>
        <w:t>9,30 sati.</w:t>
      </w:r>
      <w:r>
        <w:t xml:space="preserve"> Ročište će se održati i ako na njemu sudjeluje samo jedan ponuditelj.</w:t>
      </w:r>
    </w:p>
    <w:p w:rsidRDefault="00886877" w:rsidP="00886877" w:rsidR="00886877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886877" w:rsidP="00886877" w:rsidR="00886877">
      <w:pPr>
        <w:pStyle w:val="Tijeloteksta"/>
        <w:spacing w:after="0"/>
      </w:pPr>
    </w:p>
    <w:p w:rsidRDefault="00886877" w:rsidP="00886877" w:rsidR="00886877">
      <w:pPr>
        <w:pStyle w:val="Tijeloteksta"/>
        <w:spacing w:after="0"/>
        <w:ind w:firstLine="708"/>
      </w:pPr>
      <w:r>
        <w:t>IV/ Uvjeti prodaje:</w:t>
      </w:r>
    </w:p>
    <w:p w:rsidRDefault="00886877" w:rsidP="00886877" w:rsidR="00886877">
      <w:pPr>
        <w:numPr>
          <w:ilvl w:val="0"/>
          <w:numId w:val="48"/>
        </w:numPr>
        <w:spacing w:after="0"/>
        <w:jc w:val="both"/>
      </w:pPr>
      <w:r>
        <w:t>Nekretnina iz točke I ovog zaključka prodavati će se po početnoj cijeni i to u iznosu    od 3.583.070,40 kn, te se ispod te cijene na trećem ročištu za javnu dražbu nekretnina ne može prodati.</w:t>
      </w:r>
    </w:p>
    <w:p w:rsidRDefault="00886877" w:rsidP="00886877" w:rsidR="00886877">
      <w:pPr>
        <w:numPr>
          <w:ilvl w:val="0"/>
          <w:numId w:val="48"/>
        </w:numPr>
        <w:spacing w:after="0"/>
        <w:jc w:val="both"/>
      </w:pPr>
      <w:r>
        <w:lastRenderedPageBreak/>
        <w:t>Sve poreze i pristojbe u vezi s prodajom nekretnina snosi kupac.</w:t>
      </w:r>
    </w:p>
    <w:p w:rsidRDefault="00886877" w:rsidP="00886877" w:rsidR="00886877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St-25/15. Kupcu nekretnine jamčevina se uračunava u kupoprodajnu cijenu, a ostalima se vraća  odmah nakon zaključenja javne dražbe.</w:t>
      </w:r>
    </w:p>
    <w:p w:rsidRDefault="00886877" w:rsidP="00886877" w:rsidR="00886877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886877" w:rsidP="00886877" w:rsidR="00886877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886877" w:rsidP="00886877" w:rsidR="00886877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886877" w:rsidP="00886877" w:rsidR="00886877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886877" w:rsidP="00886877" w:rsidR="00886877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Ivom Žiža iz Ludbrega, na broj 095 920-2025.</w:t>
      </w:r>
    </w:p>
    <w:p w:rsidRDefault="00886877" w:rsidP="00886877" w:rsidR="00886877">
      <w:pPr>
        <w:pStyle w:val="Tijeloteksta"/>
        <w:tabs>
          <w:tab w:pos="1260" w:val="left"/>
        </w:tabs>
        <w:spacing w:after="0"/>
      </w:pPr>
    </w:p>
    <w:p w:rsidRDefault="00886877" w:rsidP="00886877" w:rsidR="00886877">
      <w:pPr>
        <w:pStyle w:val="Tijeloteksta"/>
        <w:tabs>
          <w:tab w:pos="1260" w:val="left"/>
        </w:tabs>
        <w:spacing w:after="0"/>
        <w:ind w:left="720"/>
      </w:pPr>
    </w:p>
    <w:p w:rsidRDefault="00886877" w:rsidP="00886877" w:rsidR="00886877">
      <w:pPr>
        <w:pStyle w:val="Tijeloteksta"/>
        <w:tabs>
          <w:tab w:pos="1260" w:val="left"/>
        </w:tabs>
        <w:spacing w:after="0"/>
        <w:ind w:left="720"/>
      </w:pPr>
    </w:p>
    <w:p w:rsidRDefault="00886877" w:rsidP="00886877" w:rsidR="00886877">
      <w:pPr>
        <w:tabs>
          <w:tab w:pos="1260" w:val="left"/>
        </w:tabs>
        <w:spacing w:after="0"/>
        <w:jc w:val="center"/>
      </w:pPr>
      <w:r>
        <w:t>U Varaždinu, 18. rujna 2017. godine</w:t>
      </w:r>
    </w:p>
    <w:p w:rsidRDefault="00886877" w:rsidP="00886877" w:rsidR="00886877">
      <w:pPr>
        <w:tabs>
          <w:tab w:pos="1260" w:val="left"/>
        </w:tabs>
        <w:spacing w:after="0"/>
        <w:jc w:val="both"/>
      </w:pPr>
    </w:p>
    <w:p w:rsidRDefault="00886877" w:rsidP="00886877" w:rsidR="00886877">
      <w:pPr>
        <w:tabs>
          <w:tab w:pos="1260" w:val="left"/>
        </w:tabs>
        <w:spacing w:after="0"/>
        <w:jc w:val="both"/>
      </w:pPr>
      <w:r>
        <w:tab/>
      </w:r>
    </w:p>
    <w:p w:rsidRDefault="00886877" w:rsidP="00886877" w:rsidR="0088687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86877" w:rsidP="00886877" w:rsidR="00886877">
      <w:pPr>
        <w:tabs>
          <w:tab w:pos="1260" w:val="left"/>
        </w:tabs>
        <w:spacing w:after="0"/>
        <w:jc w:val="both"/>
      </w:pPr>
    </w:p>
    <w:p w:rsidRDefault="00886877" w:rsidP="00886877" w:rsidR="0088687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86877" w:rsidP="00886877" w:rsidR="00886877">
      <w:pPr>
        <w:tabs>
          <w:tab w:pos="1260" w:val="left"/>
        </w:tabs>
        <w:spacing w:after="0"/>
        <w:jc w:val="both"/>
      </w:pPr>
    </w:p>
    <w:p w:rsidRDefault="00886877" w:rsidP="00886877" w:rsidR="00886877">
      <w:pPr>
        <w:tabs>
          <w:tab w:pos="1260" w:val="left"/>
        </w:tabs>
        <w:spacing w:after="0"/>
        <w:jc w:val="both"/>
      </w:pPr>
    </w:p>
    <w:p w:rsidRDefault="00886877" w:rsidP="00886877" w:rsidR="00886877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886877" w:rsidP="00886877" w:rsidR="00886877">
      <w:pPr>
        <w:tabs>
          <w:tab w:pos="1260" w:val="left"/>
        </w:tabs>
        <w:spacing w:after="0"/>
        <w:jc w:val="both"/>
      </w:pPr>
    </w:p>
    <w:p w:rsidRDefault="00886877" w:rsidP="00886877" w:rsidR="00886877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886877" w:rsidP="00886877" w:rsidR="00886877">
      <w:pPr>
        <w:tabs>
          <w:tab w:pos="1260" w:val="left"/>
        </w:tabs>
        <w:spacing w:after="0"/>
        <w:jc w:val="both"/>
      </w:pPr>
    </w:p>
    <w:p w:rsidRDefault="00886877" w:rsidP="00886877" w:rsidR="00886877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886877" w:rsidP="00886877" w:rsidR="00886877">
      <w:pPr>
        <w:tabs>
          <w:tab w:pos="1260" w:val="left"/>
        </w:tabs>
        <w:spacing w:after="0"/>
        <w:jc w:val="both"/>
      </w:pPr>
    </w:p>
    <w:p w:rsidRDefault="00886877" w:rsidP="00886877" w:rsidR="00886877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886877" w:rsidP="00886877" w:rsidR="00886877">
      <w:pPr>
        <w:spacing w:after="0"/>
        <w:jc w:val="both"/>
      </w:pPr>
      <w:r>
        <w:t xml:space="preserve">            2. ŽDO Varaždin, građansko-upravni odjel</w:t>
      </w:r>
    </w:p>
    <w:p w:rsidRDefault="00886877" w:rsidP="00886877" w:rsidR="00886877">
      <w:pPr>
        <w:spacing w:after="0"/>
        <w:jc w:val="both"/>
      </w:pPr>
      <w:r>
        <w:t xml:space="preserve">            3. Privredna banka Zagreb d.d., po pun. Davoru Ivančić, odvjetniku iz Čakovca, </w:t>
      </w:r>
    </w:p>
    <w:p w:rsidRDefault="00886877" w:rsidP="00886877" w:rsidR="00886877">
      <w:pPr>
        <w:spacing w:after="0"/>
        <w:jc w:val="both"/>
      </w:pPr>
      <w:r>
        <w:t xml:space="preserve">                Park Rudolfa Kropeka 1</w:t>
      </w:r>
    </w:p>
    <w:p w:rsidRDefault="00886877" w:rsidP="00886877" w:rsidR="00886877">
      <w:pPr>
        <w:spacing w:after="0"/>
        <w:jc w:val="both"/>
      </w:pPr>
      <w:r>
        <w:t xml:space="preserve">            4. BC institut d.d. Rugvica, po pun. iz OD Owens i Houška d.o.o. Zagreb, Praška 10</w:t>
      </w:r>
    </w:p>
    <w:p w:rsidRDefault="00886877" w:rsidP="00886877" w:rsidR="00886877">
      <w:pPr>
        <w:spacing w:after="0"/>
        <w:jc w:val="both"/>
      </w:pPr>
      <w:r>
        <w:t xml:space="preserve">            5. e-Oglasna ploča ovoga suda </w:t>
      </w:r>
    </w:p>
    <w:p w:rsidRDefault="00AE649C" w:rsidP="00886877" w:rsidR="00AE649C" w:rsidRPr="00B76F3C">
      <w:pPr>
        <w:pStyle w:val="NormaleSPIS"/>
        <w:spacing w:after="0"/>
      </w:pPr>
    </w:p>
    <w:p w:rsidRDefault="00AB4602" w:rsidP="0088687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8687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CDF" w:rsidP="00537B78" w:rsidR="005D0CDF">
      <w:r>
        <w:separator/>
      </w:r>
    </w:p>
  </w:endnote>
  <w:endnote w:id="0" w:type="continuationSeparator">
    <w:p w:rsidRDefault="005D0CDF" w:rsidP="00537B78" w:rsidR="005D0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CDF" w:rsidP="00537B78" w:rsidR="005D0CDF">
      <w:r>
        <w:separator/>
      </w:r>
    </w:p>
  </w:footnote>
  <w:footnote w:id="0" w:type="continuationSeparator">
    <w:p w:rsidRDefault="005D0CDF" w:rsidP="00537B78" w:rsidR="005D0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4195DAD"/>
    <w:multiLevelType w:val="hybridMultilevel"/>
    <w:tmpl w:val="B308CF32"/>
    <w:lvl w:tplc="1A3CDD0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856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CDF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877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886877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886877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47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St-25/2015-46</izvorni_sadrzaj>
    <derivirana_varijabla naziv="DomainObject.Oznaka_1">St-25/2015-46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Ovr-11o1/15 OS VŽD</izvorni_sadrzaj>
    <derivirana_varijabla naziv="DomainObject.Predmet.PrimjedbaSuca_1">Priloženi Ovr-1112/11 TS VŽD
Ovr-11o1/15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St-25/2015-46</izvorni_sadrzaj>
    <derivirana_varijabla naziv="DomainObject.PoslovniBrojDokumenta_1">St-25/2015-46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D9A23-49C4-44D2-922F-E9CBE58E7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4055</properties:Characters>
  <properties:Lines>102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2017-09-18T07:43:00Z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St-25/2015-46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