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f231" w14:paraId="8d7f231" w:rsidRDefault="00653B4E" w:rsidP="00653B4E" w:rsidR="00653B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B4E" w:rsidP="00653B4E" w:rsidR="00653B4E">
      <w:pPr>
        <w:ind w:firstLine="708"/>
      </w:pPr>
      <w:r>
        <w:t xml:space="preserve"> Republika Hrvatska</w:t>
      </w:r>
    </w:p>
    <w:p w:rsidRDefault="00653B4E" w:rsidP="00653B4E" w:rsidR="00653B4E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  <w:t>72 St-5792/2015</w:t>
      </w:r>
      <w:r w:rsidR="00356E72">
        <w:t>-8</w:t>
      </w:r>
    </w:p>
    <w:p w:rsidRDefault="00653B4E" w:rsidP="00653B4E" w:rsidR="00653B4E">
      <w:pPr>
        <w:jc w:val="both"/>
      </w:pPr>
      <w:r>
        <w:t xml:space="preserve">         Zagreb, Amruševa 2/II</w:t>
      </w:r>
    </w:p>
    <w:p w:rsidRDefault="00653B4E" w:rsidP="00653B4E" w:rsidR="00653B4E">
      <w:r>
        <w:tab/>
      </w:r>
      <w:r>
        <w:tab/>
      </w:r>
      <w:r>
        <w:tab/>
      </w:r>
      <w:r>
        <w:tab/>
      </w:r>
      <w:r>
        <w:tab/>
      </w:r>
    </w:p>
    <w:p w:rsidRDefault="00653B4E" w:rsidP="00653B4E" w:rsidR="00653B4E">
      <w:pPr>
        <w:ind w:firstLine="708" w:left="2124"/>
      </w:pPr>
      <w:r>
        <w:t>R E P U B L I K A   H R V A T S K A</w:t>
      </w:r>
    </w:p>
    <w:p w:rsidRDefault="00653B4E" w:rsidP="00653B4E" w:rsidR="00653B4E">
      <w:pPr>
        <w:jc w:val="center"/>
      </w:pPr>
      <w:r>
        <w:t>R J E Š E NJ E</w:t>
      </w:r>
    </w:p>
    <w:p w:rsidRDefault="00653B4E" w:rsidP="00653B4E" w:rsidR="00653B4E">
      <w:pPr>
        <w:jc w:val="both"/>
      </w:pPr>
    </w:p>
    <w:p w:rsidRDefault="00653B4E" w:rsidP="00885D31" w:rsidR="00653B4E">
      <w:pPr>
        <w:ind w:firstLine="708"/>
        <w:jc w:val="both"/>
      </w:pPr>
      <w:r>
        <w:t xml:space="preserve">Trgovački sud u Zagrebu, po sucu pojedincu Nikoli Ribariću, u postupku predstečajne nagodbe u povodu prijedloga dužnika VB-GRUPA d.o.o. , Zagreb (Grad Zagreb), Cernička 54, OIB: 47440301609, dana 04. prosinca 2015. godine, </w:t>
      </w:r>
    </w:p>
    <w:p w:rsidRDefault="00653B4E" w:rsidP="00653B4E" w:rsidR="00653B4E">
      <w:pPr>
        <w:jc w:val="both"/>
      </w:pPr>
    </w:p>
    <w:p w:rsidRDefault="00653B4E" w:rsidP="00653B4E" w:rsidR="00653B4E">
      <w:pPr>
        <w:jc w:val="both"/>
      </w:pPr>
    </w:p>
    <w:p w:rsidRDefault="004A702D" w:rsidP="0024339C" w:rsidR="0024339C" w:rsidRPr="00581457">
      <w:pPr>
        <w:jc w:val="center"/>
      </w:pPr>
      <w:r>
        <w:t xml:space="preserve"> </w:t>
      </w:r>
      <w:r w:rsidR="0024339C" w:rsidRPr="00581457">
        <w:t>r i j e š i o  j e</w:t>
      </w:r>
    </w:p>
    <w:p w:rsidRDefault="00250C75" w:rsidP="00250C75" w:rsidR="00250C75"/>
    <w:p w:rsidRDefault="00250C75" w:rsidP="00250C75" w:rsidR="00250C75">
      <w:r>
        <w:t>I. Poziva se dužnik  u roku 8 dana</w:t>
      </w:r>
      <w:r w:rsidR="00C60EFA">
        <w:t xml:space="preserve"> ispraviti prijedlog za sklapanje predstečajne nagodbe na način da:</w:t>
      </w:r>
    </w:p>
    <w:p w:rsidRDefault="008F6468" w:rsidP="00250C75" w:rsidR="008F6468"/>
    <w:p w:rsidRDefault="000604DE" w:rsidP="000604DE" w:rsidR="00250C75">
      <w:pPr>
        <w:pStyle w:val="Odlomakpopisa"/>
        <w:numPr>
          <w:ilvl w:val="0"/>
          <w:numId w:val="7"/>
        </w:numPr>
      </w:pPr>
      <w:r>
        <w:t>uredi način namirenja prve grupe vjerovnika primjenom načela jednakog</w:t>
      </w:r>
      <w:r w:rsidRPr="000604DE">
        <w:t xml:space="preserve"> postupa</w:t>
      </w:r>
      <w:r>
        <w:t>nja</w:t>
      </w:r>
      <w:r w:rsidRPr="000604DE">
        <w:t xml:space="preserve"> prema svim vjerovnicima istog položaja i ne poduzimati radnje koje bi za posljedicu imale dovođenje</w:t>
      </w:r>
      <w:r>
        <w:t xml:space="preserve"> vjerovnika u nejednaki položaj</w:t>
      </w:r>
    </w:p>
    <w:p w:rsidRDefault="00653B4E" w:rsidP="000604DE" w:rsidR="00653B4E">
      <w:pPr>
        <w:pStyle w:val="Odlomakpopisa"/>
        <w:numPr>
          <w:ilvl w:val="0"/>
          <w:numId w:val="7"/>
        </w:numPr>
      </w:pPr>
      <w:r>
        <w:t>uredi način namirenja treće grupe vjerovnika primjenom načela jednakog</w:t>
      </w:r>
      <w:r w:rsidRPr="000604DE">
        <w:t xml:space="preserve"> postupa</w:t>
      </w:r>
      <w:r>
        <w:t>nja</w:t>
      </w:r>
      <w:r w:rsidRPr="000604DE">
        <w:t xml:space="preserve"> prema svim vjerovnicima istog položaja i ne poduzimati radnje koje bi za posljedicu imale dovođenje</w:t>
      </w:r>
      <w:r>
        <w:t xml:space="preserve"> vjerovnika u nejednaki položaj</w:t>
      </w:r>
    </w:p>
    <w:p w:rsidRDefault="000604DE" w:rsidP="00653B4E" w:rsidR="000604DE">
      <w:pPr>
        <w:pStyle w:val="Odlomakpopisa"/>
        <w:numPr>
          <w:ilvl w:val="0"/>
          <w:numId w:val="7"/>
        </w:numPr>
        <w:jc w:val="both"/>
      </w:pPr>
      <w:r>
        <w:t xml:space="preserve">uredi položaj vjerovnika </w:t>
      </w:r>
      <w:r w:rsidR="00653B4E">
        <w:t xml:space="preserve">Centar banka d.d. – u skladu s </w:t>
      </w:r>
      <w:r>
        <w:t>Rješenjem o utvrđenim tražbinama donesenim u postupku pred FINA-om dana Klasa: UP - I/110/07/1</w:t>
      </w:r>
      <w:r w:rsidR="00653B4E">
        <w:t>5</w:t>
      </w:r>
      <w:r>
        <w:t>-01/</w:t>
      </w:r>
      <w:r w:rsidR="00653B4E">
        <w:t>7838</w:t>
      </w:r>
      <w:r>
        <w:t>, Ur. br: 04-06-15-</w:t>
      </w:r>
      <w:r w:rsidR="00653B4E">
        <w:t>7838-60</w:t>
      </w:r>
      <w:r>
        <w:t xml:space="preserve"> od </w:t>
      </w:r>
      <w:r w:rsidR="00653B4E">
        <w:t>17</w:t>
      </w:r>
      <w:r>
        <w:t>.0</w:t>
      </w:r>
      <w:r w:rsidR="00653B4E">
        <w:t>7</w:t>
      </w:r>
      <w:r>
        <w:t>.2015</w:t>
      </w:r>
      <w:r w:rsidR="00653B4E">
        <w:t>. kao i činjenicom da se navedeni vjerovnik nije odrekao razlučnog prava</w:t>
      </w:r>
      <w:r w:rsidR="00885D31">
        <w:t>,</w:t>
      </w:r>
      <w:r w:rsidR="00653B4E">
        <w:t xml:space="preserve"> a sve u smislu odredbe članka 59.st.1. Zakona o financijskom poslovanju i predstečajnoj nagodbi</w:t>
      </w:r>
    </w:p>
    <w:p w:rsidRDefault="00E6468F" w:rsidP="00BE6708" w:rsidR="00BE6708">
      <w:pPr>
        <w:pStyle w:val="Odlomakpopisa"/>
        <w:numPr>
          <w:ilvl w:val="0"/>
          <w:numId w:val="7"/>
        </w:numPr>
        <w:jc w:val="both"/>
      </w:pPr>
      <w:r>
        <w:t>uredi ponudu vjerovnicima</w:t>
      </w:r>
      <w:r w:rsidR="00885D31">
        <w:t xml:space="preserve"> grupe</w:t>
      </w:r>
      <w:r>
        <w:t xml:space="preserve"> 3.c.</w:t>
      </w:r>
      <w:r w:rsidRPr="00E6468F">
        <w:t xml:space="preserve"> </w:t>
      </w:r>
      <w:r w:rsidR="006A7863">
        <w:t>Ostali vjerovnici-obveze prema</w:t>
      </w:r>
      <w:r>
        <w:t xml:space="preserve"> sudužništvu-jamstvu, regresno pravo u skladu s odredbom članka 72.a i 80. </w:t>
      </w:r>
      <w:r w:rsidR="00BE6708">
        <w:t>Zakona o financijskom poslovanju i predstečajnoj nagodbi</w:t>
      </w:r>
    </w:p>
    <w:p w:rsidRDefault="00E6468F" w:rsidP="00653B4E" w:rsidR="00653B4E">
      <w:pPr>
        <w:pStyle w:val="Odlomakpopisa"/>
        <w:jc w:val="both"/>
      </w:pPr>
      <w:r>
        <w:t xml:space="preserve"> </w:t>
      </w:r>
    </w:p>
    <w:p w:rsidRDefault="00250C75" w:rsidP="008F6468" w:rsidR="00250C75">
      <w:pPr>
        <w:jc w:val="both"/>
      </w:pPr>
      <w:r>
        <w:t xml:space="preserve">II. Ako dužnik u dodijeljenom roku ne postupi u skladu s nalogom iz točke I. izreke ovog rješenja, sud će prijedlog odbaciti. </w:t>
      </w:r>
    </w:p>
    <w:p w:rsidRDefault="004A702D" w:rsidP="0024339C" w:rsidR="00ED1A7C">
      <w:pPr>
        <w:ind w:firstLine="708" w:left="2832"/>
      </w:pPr>
      <w:r>
        <w:t xml:space="preserve">      </w:t>
      </w:r>
      <w:r w:rsidR="00ED1A7C">
        <w:t>Obrazloženje</w:t>
      </w:r>
    </w:p>
    <w:p w:rsidRDefault="009233E6" w:rsidP="0024339C" w:rsidR="009233E6">
      <w:pPr>
        <w:ind w:firstLine="708" w:left="2832"/>
      </w:pPr>
    </w:p>
    <w:p w:rsidRDefault="00C23B18" w:rsidP="00020C7B" w:rsidR="00AF73C5">
      <w:pPr>
        <w:ind w:firstLine="708"/>
        <w:jc w:val="both"/>
      </w:pPr>
      <w:r>
        <w:t>Predlagatelj kao</w:t>
      </w:r>
      <w:r w:rsidR="00AF73C5" w:rsidRPr="00FF565F">
        <w:t>,</w:t>
      </w:r>
      <w:r w:rsidR="00AF73C5">
        <w:t xml:space="preserve"> podnio je ovom sudu</w:t>
      </w:r>
      <w:r w:rsidR="00CF2E0E">
        <w:t xml:space="preserve"> </w:t>
      </w:r>
      <w:r w:rsidR="00AF73C5">
        <w:t>temeljem odredbe članka 66. stavak 1. Zakona o financijskom poslovanju i predstečajnoj na</w:t>
      </w:r>
      <w:r w:rsidR="00251532">
        <w:t xml:space="preserve">godbi (N.N. br. 108/12.,144/12, </w:t>
      </w:r>
      <w:r w:rsidR="00AF73C5">
        <w:t>81/13</w:t>
      </w:r>
      <w:r w:rsidR="00251532">
        <w:t>, 112/13; dalje: ZFPPN)</w:t>
      </w:r>
      <w:r w:rsidR="00AF73C5">
        <w:t xml:space="preserve"> prijedlog za sklapanje predstečajne nagodbe.</w:t>
      </w:r>
    </w:p>
    <w:p w:rsidRDefault="00CD18F4" w:rsidP="00AF73C5" w:rsidR="00CD18F4">
      <w:pPr>
        <w:jc w:val="both"/>
      </w:pPr>
    </w:p>
    <w:p w:rsidRDefault="00CF2E0E" w:rsidP="00CF2E0E" w:rsidR="00606C7A">
      <w:pPr>
        <w:ind w:firstLine="708"/>
        <w:jc w:val="both"/>
      </w:pPr>
      <w:r w:rsidRPr="00FE48CC">
        <w:t xml:space="preserve">Odredbom članka </w:t>
      </w:r>
      <w:r w:rsidR="00606C7A">
        <w:t>22.</w:t>
      </w:r>
      <w:r w:rsidRPr="00FE48CC">
        <w:t xml:space="preserve"> ZFPPN-a određeno je kako </w:t>
      </w:r>
      <w:r w:rsidR="00606C7A">
        <w:t>je u</w:t>
      </w:r>
      <w:r w:rsidR="00606C7A" w:rsidRPr="00606C7A">
        <w:t xml:space="preserve"> postupku predstečajne nagodbe dužnik dužan jednako postupati prema svim vjerovnicima istog položaja i ne poduzimati radnje koje bi za posljedicu imale dovođenje vjerovnika u nejednaki položaj.</w:t>
      </w:r>
    </w:p>
    <w:p w:rsidRDefault="00606C7A" w:rsidP="00CF2E0E" w:rsidR="00606C7A">
      <w:pPr>
        <w:ind w:firstLine="708"/>
        <w:jc w:val="both"/>
      </w:pPr>
    </w:p>
    <w:p w:rsidRDefault="00606C7A" w:rsidP="00CF2E0E" w:rsidR="00606C7A">
      <w:pPr>
        <w:ind w:firstLine="708"/>
        <w:jc w:val="both"/>
      </w:pPr>
      <w:r>
        <w:t xml:space="preserve">Uvidom u prijedlog za sklapanje predstečajne nagodbe sud je utvrdio kako je dužnik predložio način namirenja Prve grupe vjerovnika </w:t>
      </w:r>
      <w:r w:rsidR="009739B2">
        <w:t xml:space="preserve">–Javna uprava i tijela u većinskom </w:t>
      </w:r>
      <w:r w:rsidR="009739B2">
        <w:lastRenderedPageBreak/>
        <w:t xml:space="preserve">vlasništvu RH </w:t>
      </w:r>
      <w:r>
        <w:t xml:space="preserve">na dva različita načina pri čemu nije postupao </w:t>
      </w:r>
      <w:r w:rsidR="00653B4E">
        <w:t xml:space="preserve">jednako </w:t>
      </w:r>
      <w:r>
        <w:t>prema svim vjerovnicima te grupe, a istog su položaja</w:t>
      </w:r>
      <w:r w:rsidR="00653B4E">
        <w:t>.</w:t>
      </w:r>
    </w:p>
    <w:p w:rsidRDefault="00606C7A" w:rsidP="00CF2E0E" w:rsidR="00606C7A">
      <w:pPr>
        <w:ind w:firstLine="708"/>
        <w:jc w:val="both"/>
      </w:pPr>
    </w:p>
    <w:p w:rsidRDefault="00606C7A" w:rsidP="00CF2E0E" w:rsidR="009739B2">
      <w:pPr>
        <w:ind w:firstLine="708"/>
        <w:jc w:val="both"/>
      </w:pPr>
      <w:r>
        <w:t>Naime, unutar Prve grupe vjerovnika dužnik</w:t>
      </w:r>
      <w:r w:rsidR="009739B2">
        <w:t xml:space="preserve"> vjerovnike dijeli u dvije podgrupe, pri čemu jednima priznaje kamatu za vrijeme počeka i otplate duga (kod vjerovnika čija je tražbina utvrđena u iznosu većem od 5.000,00 kuna) dok drugima uopće ne priznaje kamatu.</w:t>
      </w:r>
    </w:p>
    <w:p w:rsidRDefault="009739B2" w:rsidP="00CF2E0E" w:rsidR="009739B2">
      <w:pPr>
        <w:ind w:firstLine="708"/>
        <w:jc w:val="both"/>
      </w:pPr>
    </w:p>
    <w:p w:rsidRDefault="009739B2" w:rsidP="00CF2E0E" w:rsidR="00606C7A">
      <w:pPr>
        <w:ind w:firstLine="708"/>
        <w:jc w:val="both"/>
      </w:pPr>
      <w:r>
        <w:t>Dakle, d</w:t>
      </w:r>
      <w:r w:rsidR="00606C7A">
        <w:t xml:space="preserve">užnik jednim vjerovnicima daje kamatu od 4,5 % godišnje koja teče za vrijeme </w:t>
      </w:r>
      <w:r>
        <w:t>počeka i otplate</w:t>
      </w:r>
      <w:r w:rsidR="00606C7A">
        <w:t>, dok drugim vjerovnicima ne daje kamatu.</w:t>
      </w:r>
    </w:p>
    <w:p w:rsidRDefault="009739B2" w:rsidP="00CF2E0E" w:rsidR="009739B2">
      <w:pPr>
        <w:ind w:firstLine="708"/>
        <w:jc w:val="both"/>
      </w:pPr>
    </w:p>
    <w:p w:rsidRDefault="009739B2" w:rsidP="009739B2" w:rsidR="009739B2">
      <w:pPr>
        <w:ind w:firstLine="708"/>
        <w:jc w:val="both"/>
      </w:pPr>
      <w:r>
        <w:t xml:space="preserve">Osim toga, dužnik vjerovnike čija je tražbina manja od 5.000,00 kuna, a unutar Prve grupe vjerovnika dovodi u neravnopravan i nejednak položaj i s obzirom na broj rata. Naime vjerovnicima čija je tražbina utvrđena do iznosa od 5.000,00 kuna dužnik predlaže namirenje duga jednokratno, dok vjerovnicima čija je tražbina utvrđena u iznosu većem od 5.000,00 kuna dužnik predlaže poček u trajanju od 2 godine te nakon toga mjesečnu otplatu u </w:t>
      </w:r>
      <w:r w:rsidR="00D41E64">
        <w:t>trajanju od 2</w:t>
      </w:r>
      <w:r>
        <w:t xml:space="preserve"> godine.</w:t>
      </w:r>
    </w:p>
    <w:p w:rsidRDefault="009739B2" w:rsidP="009739B2" w:rsidR="009739B2">
      <w:pPr>
        <w:ind w:firstLine="708"/>
        <w:jc w:val="both"/>
      </w:pPr>
    </w:p>
    <w:p w:rsidRDefault="009739B2" w:rsidP="009739B2" w:rsidR="009739B2">
      <w:pPr>
        <w:ind w:firstLine="708"/>
        <w:jc w:val="both"/>
      </w:pPr>
      <w:r>
        <w:t>Naglašava se da se radi o jednoj te istoj Prvoj grupi vjerovnika –Javna uprava i tijela u većinskom vlasništvu RH.</w:t>
      </w:r>
    </w:p>
    <w:p w:rsidRDefault="009739B2" w:rsidP="009739B2" w:rsidR="009739B2">
      <w:pPr>
        <w:ind w:firstLine="708"/>
        <w:jc w:val="both"/>
      </w:pPr>
    </w:p>
    <w:p w:rsidRDefault="009739B2" w:rsidP="009739B2" w:rsidR="009739B2">
      <w:pPr>
        <w:ind w:firstLine="708"/>
        <w:jc w:val="both"/>
      </w:pPr>
      <w:r>
        <w:t>Uvidom u prijedlog za sklapanje predstečajne nagodbe sud je utvrdio kako je dužnik predložio način namirenja Treće grupe vjerovnika- Ostali vjerovnici-dobavljači na dva različita načina pri čemu nije postupao jednako prema svim vjerovnicima te grupe, a istog su položaja.</w:t>
      </w:r>
    </w:p>
    <w:p w:rsidRDefault="009739B2" w:rsidP="009739B2" w:rsidR="009739B2">
      <w:pPr>
        <w:ind w:firstLine="708"/>
        <w:jc w:val="both"/>
      </w:pPr>
    </w:p>
    <w:p w:rsidRDefault="009739B2" w:rsidP="009739B2" w:rsidR="009739B2">
      <w:pPr>
        <w:ind w:firstLine="708"/>
        <w:jc w:val="both"/>
      </w:pPr>
      <w:r>
        <w:t xml:space="preserve">Naime, unutar </w:t>
      </w:r>
      <w:r w:rsidR="007F78FA">
        <w:t xml:space="preserve">Treće grupe vjerovnika- Ostali vjerovnici-dobavljači </w:t>
      </w:r>
      <w:r>
        <w:t>dužnik vjerovnike dijeli u dvije podgrupe, pri čemu jednima priznaje kamatu za vrijeme počeka i otplate duga (kod vjerovnika čija je tražbina utvrđena u iznosu većem od 5.000,00 kuna) dok drugima uopće ne priznaje kamatu.</w:t>
      </w:r>
    </w:p>
    <w:p w:rsidRDefault="009739B2" w:rsidP="009739B2" w:rsidR="009739B2">
      <w:pPr>
        <w:ind w:firstLine="708"/>
        <w:jc w:val="both"/>
      </w:pPr>
    </w:p>
    <w:p w:rsidRDefault="009739B2" w:rsidP="009739B2" w:rsidR="009739B2">
      <w:pPr>
        <w:ind w:firstLine="708"/>
        <w:jc w:val="both"/>
      </w:pPr>
      <w:r>
        <w:t>Dakle, dužnik jednim vjerovnicima daje kamatu od 4,5 % godišnje koja teče za vrijeme počeka i otplate, dok drugim vjerovnicima ne daje kamatu.</w:t>
      </w:r>
    </w:p>
    <w:p w:rsidRDefault="009739B2" w:rsidP="009739B2" w:rsidR="009739B2">
      <w:pPr>
        <w:ind w:firstLine="708"/>
        <w:jc w:val="both"/>
      </w:pPr>
    </w:p>
    <w:p w:rsidRDefault="009739B2" w:rsidP="009739B2" w:rsidR="009739B2">
      <w:pPr>
        <w:ind w:firstLine="708"/>
        <w:jc w:val="both"/>
      </w:pPr>
      <w:r>
        <w:t xml:space="preserve">Osim toga, dužnik vjerovnike čija je tražbina manja od 5.000,00 kuna, a unutar </w:t>
      </w:r>
      <w:r w:rsidR="007F78FA">
        <w:t>Treće grupe vjerovnika- Ostali vjerovnici-dobavljači</w:t>
      </w:r>
      <w:r>
        <w:t xml:space="preserve"> dovodi u neravnopravan i nejednak položaj i s obzirom na broj rata</w:t>
      </w:r>
      <w:r w:rsidR="00D41E64">
        <w:t xml:space="preserve"> određenih u ispunjenju t</w:t>
      </w:r>
      <w:r w:rsidR="007F78FA">
        <w:t>r</w:t>
      </w:r>
      <w:r w:rsidR="007577E1">
        <w:t>a</w:t>
      </w:r>
      <w:r w:rsidR="007F78FA">
        <w:t>žbine</w:t>
      </w:r>
      <w:r>
        <w:t xml:space="preserve">. Naime vjerovnicima čija je tražbina utvrđena do iznosa od 5.000,00 kuna dužnik predlaže namirenje duga jednokratno, dok vjerovnicima čija je tražbina utvrđena u iznosu većem od 5.000,00 kuna dužnik predlaže poček u trajanju od 2 godine te nakon toga mjesečnu otplatu u </w:t>
      </w:r>
      <w:r w:rsidR="00D41E64">
        <w:t>trajanju od 2</w:t>
      </w:r>
      <w:r>
        <w:t xml:space="preserve"> godine.</w:t>
      </w:r>
    </w:p>
    <w:p w:rsidRDefault="009739B2" w:rsidP="009739B2" w:rsidR="009739B2">
      <w:pPr>
        <w:ind w:firstLine="708"/>
        <w:jc w:val="both"/>
      </w:pPr>
    </w:p>
    <w:p w:rsidRDefault="009739B2" w:rsidP="009739B2" w:rsidR="009739B2">
      <w:pPr>
        <w:ind w:firstLine="708"/>
        <w:jc w:val="both"/>
      </w:pPr>
      <w:r>
        <w:t xml:space="preserve">Naglašava se da se radi o jednoj te istoj </w:t>
      </w:r>
      <w:r w:rsidR="00D41E64" w:rsidRPr="00D41E64">
        <w:t>Treće grupe vjerovnika- Ostali vjerovnici-dobavljači</w:t>
      </w:r>
      <w:r w:rsidR="00D41E64">
        <w:t>.</w:t>
      </w:r>
    </w:p>
    <w:p w:rsidRDefault="00D41E64" w:rsidP="009739B2" w:rsidR="00D41E64">
      <w:pPr>
        <w:ind w:firstLine="708"/>
        <w:jc w:val="both"/>
      </w:pPr>
    </w:p>
    <w:p w:rsidRDefault="00D41E64" w:rsidP="009739B2" w:rsidR="00D41E64">
      <w:pPr>
        <w:ind w:firstLine="708"/>
        <w:jc w:val="both"/>
      </w:pPr>
      <w:r>
        <w:t xml:space="preserve">Odredbom članka 59.st.1. ZFPPN_a određeno je kako je </w:t>
      </w:r>
      <w:r w:rsidRPr="00944C42">
        <w:rPr>
          <w:u w:val="single"/>
        </w:rPr>
        <w:t>razlučni vjerovnik - vjerovnik u postupku predstečajne nagodbe ako mu je dužnik osobno odgovoran i ako se odrekne prava na odvojeno namirenje tijekom trajanja postupka predstečajne nagodbe</w:t>
      </w:r>
      <w:r w:rsidRPr="00D41E64">
        <w:t>. Razlučni vjerovnik ne može sudjelovati u postupku predstečajne nagodbe kao vjerovnik niti davati naknadno odricanje od prava na odvojeno namirenje ako nije podnio prijavu tražbine u roku za prijavu tražbina, a postojanje i visinu njegove tražbine i razlučnog prava dužnik nije naveo u izvješću iz članka 42. i članka 67. stavka 2. ovoga Zakona.</w:t>
      </w:r>
    </w:p>
    <w:p w:rsidRDefault="00D41E64" w:rsidP="009739B2" w:rsidR="00D41E64">
      <w:pPr>
        <w:ind w:firstLine="708"/>
        <w:jc w:val="both"/>
      </w:pPr>
    </w:p>
    <w:p w:rsidRDefault="00D41E64" w:rsidP="009739B2" w:rsidR="00D41E64" w:rsidRPr="00944C42">
      <w:pPr>
        <w:ind w:firstLine="708"/>
        <w:jc w:val="both"/>
      </w:pPr>
      <w:r>
        <w:t xml:space="preserve">Dakle, razlučni vjerovnik koji nije dao izjavu o odricanju prava na odvojeno namirenje u postupku predstečajne nagodbe, a pod uvjetima koje određuje zakon </w:t>
      </w:r>
      <w:r w:rsidRPr="00944C42">
        <w:t>nije vjerovnik čija se tražbina utvrđuje (članak 59.st.6. ZFPPN-a).</w:t>
      </w:r>
    </w:p>
    <w:p w:rsidRDefault="00D41E64" w:rsidP="009739B2" w:rsidR="00D41E64">
      <w:pPr>
        <w:ind w:firstLine="708"/>
        <w:jc w:val="both"/>
      </w:pPr>
    </w:p>
    <w:p w:rsidRDefault="00D41E64" w:rsidP="009739B2" w:rsidR="00D41E64">
      <w:pPr>
        <w:ind w:firstLine="708"/>
        <w:jc w:val="both"/>
      </w:pPr>
      <w:r>
        <w:t xml:space="preserve">Uvidom u Rješenjem o utvrđenim tražbinama donesenim u postupku pred FINA-om dana Klasa: UP - I/110/07/15-01/7838, Ur. br: 04-06-15-7838-60 od 17.07.2015., sud je utvrdio kako je točkom III Utvrđen razlučni vjerovnik kako je navedeno u tablici koja je sastavni dio rješenja. </w:t>
      </w:r>
    </w:p>
    <w:p w:rsidRDefault="00D41E64" w:rsidP="009739B2" w:rsidR="00D41E64">
      <w:pPr>
        <w:ind w:firstLine="708"/>
        <w:jc w:val="both"/>
      </w:pPr>
    </w:p>
    <w:p w:rsidRDefault="00D41E64" w:rsidP="009739B2" w:rsidR="00D41E64">
      <w:pPr>
        <w:ind w:firstLine="708"/>
        <w:jc w:val="both"/>
      </w:pPr>
      <w:r>
        <w:t>Uvidom u tablicu koja je sastavni dio Rješenja sud je utvrdio kako je u tablici naveden razlučni vjerovnik Centar banka d.d. –u stečaju sa iznosom od 21.993.641,42 kuna.</w:t>
      </w:r>
    </w:p>
    <w:p w:rsidRDefault="00D41E64" w:rsidP="009739B2" w:rsidR="00D41E64">
      <w:pPr>
        <w:ind w:firstLine="708"/>
        <w:jc w:val="both"/>
      </w:pPr>
    </w:p>
    <w:p w:rsidRDefault="00D41E64" w:rsidP="009739B2" w:rsidR="00D41E64">
      <w:pPr>
        <w:ind w:firstLine="708"/>
        <w:jc w:val="both"/>
      </w:pPr>
      <w:r>
        <w:t>Uvidom u točki II Rješenja od 17.7.2015., sud je utvrdio kako ukupan iznos utvrđenih tražbina dužnika iznosi 38.519.840,41 kuna, dok iznos osporenih tražbina iznosi 0,00 kuna.</w:t>
      </w:r>
    </w:p>
    <w:p w:rsidRDefault="005C2694" w:rsidP="009739B2" w:rsidR="005C2694">
      <w:pPr>
        <w:ind w:firstLine="708"/>
        <w:jc w:val="both"/>
      </w:pPr>
    </w:p>
    <w:p w:rsidRDefault="005C2694" w:rsidP="005C2694" w:rsidR="005C2694">
      <w:pPr>
        <w:ind w:firstLine="708"/>
        <w:jc w:val="both"/>
      </w:pPr>
      <w:r>
        <w:t>Među, utvrđenim tražbinama vjerovnika nije sadržana tražbina razlučnog vjerovnika Centar banka d.d.- u stečaju, obzirom da se taj vjerovnik nije odrekao razlučnog prava, a kako to proizlazi iz stanja spisa i provjere na web stranici FINA-e.</w:t>
      </w:r>
    </w:p>
    <w:p w:rsidRDefault="005C2694" w:rsidP="005C2694" w:rsidR="005C2694">
      <w:pPr>
        <w:ind w:firstLine="708"/>
        <w:jc w:val="both"/>
      </w:pPr>
    </w:p>
    <w:p w:rsidRDefault="005C2694" w:rsidP="00385001" w:rsidR="005C2694">
      <w:pPr>
        <w:ind w:firstLine="708"/>
        <w:jc w:val="both"/>
      </w:pPr>
      <w:r>
        <w:t xml:space="preserve">Uvidom u prijedlog nagodbe kojeg je sudu dostavio dužnik, sud je utvrdio kako dužnik predlaže vjerovniku Centar banka d.d. – u stečaju otpis 60% utvrđene tražbine, otplatu preostalog iznosa tražbine u 5 godina, </w:t>
      </w:r>
      <w:r w:rsidR="00385001">
        <w:t>uz 2 godine počeka (2+3); jednake mjesečne rate u iznosu od 244.373,79 kuna, 1  rata dospijeva 31.12.2017., kamata 4,5 % godišnje za vrijeme počeka i otplate.</w:t>
      </w:r>
    </w:p>
    <w:p w:rsidRDefault="00385001" w:rsidP="00385001" w:rsidR="00385001">
      <w:pPr>
        <w:ind w:firstLine="708"/>
        <w:jc w:val="both"/>
      </w:pPr>
    </w:p>
    <w:p w:rsidRDefault="00385001" w:rsidP="00385001" w:rsidR="00385001">
      <w:pPr>
        <w:ind w:firstLine="708"/>
        <w:jc w:val="both"/>
      </w:pPr>
      <w:r>
        <w:t>S obzirom n činjenicu da Centar banka d.d.- u stečaju nije vjerovnik u smislu odredbe članka 59. ZFPPN-a, dužnik je pozvan na ispravak prijedloga.</w:t>
      </w:r>
    </w:p>
    <w:p w:rsidRDefault="00385001" w:rsidP="00385001" w:rsidR="00385001">
      <w:pPr>
        <w:ind w:firstLine="708"/>
        <w:jc w:val="both"/>
      </w:pPr>
    </w:p>
    <w:p w:rsidRDefault="00385001" w:rsidP="00385001" w:rsidR="00385001">
      <w:pPr>
        <w:ind w:firstLine="708"/>
        <w:jc w:val="both"/>
      </w:pPr>
      <w:r>
        <w:t xml:space="preserve"> U prijedlogu za sklapanjem nagodbe, u odnosu na vjerovnike  3.c.-Osatli vjerovnici-obveze prema sudužništvu-jamstvu, regresno pravo,  dužnik navodi:</w:t>
      </w:r>
    </w:p>
    <w:p w:rsidRDefault="00385001" w:rsidP="00385001" w:rsidR="00385001">
      <w:pPr>
        <w:ind w:firstLine="708"/>
        <w:jc w:val="both"/>
      </w:pPr>
      <w:r>
        <w:t>„Sudužnici-jamci će korsititi regresno pravo ukoliko dođe do slučaja naplate prema izdanim garancijama. Dužnik će regresne trežbine, u ukupnom naplaćenom iznosu jamstava od vjerovnika, isplatiti vjerovniku, umanjeno za otpis glavnice od 25%, otpis dospjelih redovitih i zateznih kamata u cijelosti (100%), ostatak dijela glavnice od 75% isplatiti će se u roku od 10 godina, u koji rok je uračunato trajanje počeka od 1 godine (1+9), računajući od dana nastupa regresne tražbine, te uz otplatu 108 mjesečnih rata, od kojih prava rata dospijeva za naplatu posljednjeg dana u mjesecu nakon isteka počeka od dana nastupa regresne tražbine i svaki sljedeći rata dospijeva na naplatu posljednjeg dana mjesečnog razdoblja, uz ugovornu kamatu po stopi od 4,5% godišnje, koja ugovorna kamata dospijeva i obačunava se mjesečno unatrag i plaća se za svo vrijeme trajanja počeka i otplate u ratama.</w:t>
      </w:r>
    </w:p>
    <w:p w:rsidRDefault="00385001" w:rsidP="00385001" w:rsidR="00385001">
      <w:pPr>
        <w:ind w:firstLine="708"/>
        <w:jc w:val="both"/>
      </w:pPr>
    </w:p>
    <w:p w:rsidRDefault="00F0015E" w:rsidP="00385001" w:rsidR="00385001">
      <w:pPr>
        <w:ind w:firstLine="708"/>
        <w:jc w:val="both"/>
      </w:pPr>
      <w:r>
        <w:t>Prema odredbi članka 72.a. ZFPPN-a s</w:t>
      </w:r>
      <w:r w:rsidRPr="00F0015E">
        <w:t xml:space="preserve">olidarni dužnici, jamci dužnika, banke garanti/izdavatelji akreditiva te osobe koje imaju pravo regresa prema dužniku prijavljuju u postupak predstečajne nagodbe </w:t>
      </w:r>
      <w:r w:rsidRPr="00F0015E">
        <w:rPr>
          <w:u w:val="single"/>
        </w:rPr>
        <w:t>svoje dospjele tražbine</w:t>
      </w:r>
      <w:r w:rsidRPr="00F0015E">
        <w:t xml:space="preserve"> s osnova jamstva/solidarnog dužništva/garancija/akreditiva, odnosno regresnog zahtjeva</w:t>
      </w:r>
      <w:r>
        <w:t xml:space="preserve">, a prema odredbi stavka 2. istoga članka iste te osobe prijavljuju svoje </w:t>
      </w:r>
      <w:r>
        <w:rPr>
          <w:u w:val="single"/>
        </w:rPr>
        <w:t>nedospjele</w:t>
      </w:r>
      <w:r>
        <w:t xml:space="preserve"> tražbine za koje će imati regresno pravo od dužnika u slučaju ispunjenja obveze. Te tražbine (nedospjele) utvrđuju se ali e za iste dužnik u nacrtu predstečajne nagodbe naznačiti da ih je i u kolikom iznosu dužan ispuniti samo u slučaju nastupa regresne obveze od strane dužnika.</w:t>
      </w:r>
    </w:p>
    <w:p w:rsidRDefault="00F0015E" w:rsidP="00385001" w:rsidR="00F0015E">
      <w:pPr>
        <w:ind w:firstLine="708"/>
        <w:jc w:val="both"/>
      </w:pPr>
    </w:p>
    <w:p w:rsidRDefault="00F0015E" w:rsidP="00385001" w:rsidR="00F0015E">
      <w:pPr>
        <w:ind w:firstLine="708"/>
        <w:jc w:val="both"/>
      </w:pPr>
      <w:r>
        <w:t>Prema članku 104. Zakona o obveznim odnosima ugovorom o jamstvu jamac se obvezuje prema vjerovniku da će ispuniti valjanu i dospjelu obvezu dužnika, ako to ovaj ne učini. Prema tome, ugovor o jamstvu se sklapa pod negativnim suspenzivnim uvjetom, odnosno obveze jamca nema, sve dok dužnik nije u zakašnjenju ispunjenja.</w:t>
      </w:r>
    </w:p>
    <w:p w:rsidRDefault="00F0015E" w:rsidP="00385001" w:rsidR="00F0015E">
      <w:pPr>
        <w:ind w:firstLine="708"/>
        <w:jc w:val="both"/>
      </w:pPr>
    </w:p>
    <w:p w:rsidRDefault="00F0015E" w:rsidP="00385001" w:rsidR="00F0015E">
      <w:pPr>
        <w:ind w:firstLine="708"/>
        <w:jc w:val="both"/>
      </w:pPr>
      <w:r>
        <w:t>U konkretnom slučaju, predstečajni dužnik nije u prijedlogu naveo vjerovnike -</w:t>
      </w:r>
      <w:r w:rsidRPr="00F0015E">
        <w:t xml:space="preserve"> </w:t>
      </w:r>
      <w:r>
        <w:t>s</w:t>
      </w:r>
      <w:r w:rsidRPr="00F0015E">
        <w:t>olidarni dužnici, jamci dužnika, banke garanti/izdavatelji akreditiva te osobe koje imaju pravo regresa prema dužniku prijavljuju</w:t>
      </w:r>
      <w:r>
        <w:t>- koji su prijavili svoje dospjele/nedospjele tražbine po osnovi jamstva.</w:t>
      </w:r>
    </w:p>
    <w:p w:rsidRDefault="00F0015E" w:rsidP="00385001" w:rsidR="00F0015E">
      <w:pPr>
        <w:ind w:firstLine="708"/>
        <w:jc w:val="both"/>
      </w:pPr>
    </w:p>
    <w:p w:rsidRDefault="00F0015E" w:rsidP="00385001" w:rsidR="00F0015E">
      <w:pPr>
        <w:ind w:firstLine="708"/>
        <w:jc w:val="both"/>
      </w:pPr>
      <w:r>
        <w:t xml:space="preserve">Zahtjev vjerovnika prema dužniku koji proizlazi iz novčane obveze predstavlja ovlaštenje vjerovnika na naplatu glavnice, a ako je dužnik u zakašnjenju ispunjenja obveze i na naplatu kamata. Pri tome, Zakon o obveznim odnosima </w:t>
      </w:r>
      <w:r w:rsidR="00502E21">
        <w:t>ne diskriminira kamatu u odnosu na glavnicu. Upravo suprotno, kada za namirenje novčane tražbine konkuriraju kamata i glavnica, prednost u namirenju ima kamata, a tek nakon kamate i glavnica (čl. 172. ZOO). Takav stav Zakona o obveznim odnosima je logičan jer se na taj način kažnjava dužnik u ispunjenju novčane obveze koji je u zakašnjenju, odnosno stimulira se dužnikovo ispunjenje novčane obveze o dospijeću.</w:t>
      </w:r>
    </w:p>
    <w:p w:rsidRDefault="00E6468F" w:rsidP="00385001" w:rsidR="00E6468F">
      <w:pPr>
        <w:ind w:firstLine="708"/>
        <w:jc w:val="both"/>
      </w:pPr>
    </w:p>
    <w:p w:rsidRDefault="00E6468F" w:rsidP="00385001" w:rsidR="00E6468F">
      <w:pPr>
        <w:ind w:firstLine="708"/>
        <w:jc w:val="both"/>
      </w:pPr>
      <w:r>
        <w:t>Odredbom članka 80.st.2. ZFPPN-a  određeno je da a</w:t>
      </w:r>
      <w:r w:rsidRPr="00E6468F">
        <w:t xml:space="preserve">ko je predstečajnom nagodbom određeno da se tražbine isplate u smanjenom iznosu, </w:t>
      </w:r>
      <w:r w:rsidRPr="00E6468F">
        <w:rPr>
          <w:u w:val="single"/>
        </w:rPr>
        <w:t>postotak koji se isplaćuje prema predstečajnoj nagodbi obračunava se na cijeli iznos utvrđene tražbine</w:t>
      </w:r>
      <w:r>
        <w:t xml:space="preserve">. </w:t>
      </w:r>
    </w:p>
    <w:p w:rsidRDefault="00E6468F" w:rsidP="00385001" w:rsidR="00E6468F">
      <w:pPr>
        <w:ind w:firstLine="708"/>
        <w:jc w:val="both"/>
      </w:pPr>
    </w:p>
    <w:p w:rsidRDefault="00E6468F" w:rsidP="00385001" w:rsidR="00E6468F">
      <w:pPr>
        <w:ind w:firstLine="708"/>
        <w:jc w:val="both"/>
      </w:pPr>
      <w:r>
        <w:t>Dakle, prema naprijed navedenoj odredbi postotak smanjenja obračunava se a osnovicu koju čini glavnica i kamata.</w:t>
      </w:r>
    </w:p>
    <w:p w:rsidRDefault="00E6468F" w:rsidP="00385001" w:rsidR="00E6468F">
      <w:pPr>
        <w:ind w:firstLine="708"/>
        <w:jc w:val="both"/>
      </w:pPr>
    </w:p>
    <w:p w:rsidRDefault="00E6468F" w:rsidP="00385001" w:rsidR="00E6468F">
      <w:pPr>
        <w:ind w:firstLine="708"/>
        <w:jc w:val="both"/>
      </w:pPr>
      <w:r>
        <w:t>Stoga ponuda namirenja vjerovnika u skupini 3.c.-Ostali vjerovnici-obveze pram sudužništvu-jamstvu, regresno pravo, nije u skladu s naprijed navedenim, te je dužnik poznavan na ispravak prijedloga.</w:t>
      </w:r>
    </w:p>
    <w:p w:rsidRDefault="009739B2" w:rsidP="009739B2" w:rsidR="009739B2">
      <w:pPr>
        <w:ind w:firstLine="708"/>
        <w:jc w:val="both"/>
      </w:pPr>
    </w:p>
    <w:p w:rsidRDefault="00CF2E0E" w:rsidP="00E6468F" w:rsidR="00CF2E0E" w:rsidRPr="00FE48CC">
      <w:pPr>
        <w:ind w:firstLine="708"/>
        <w:jc w:val="both"/>
      </w:pPr>
      <w:r w:rsidRPr="00FE48CC">
        <w:t xml:space="preserve">Slijedom </w:t>
      </w:r>
      <w:r>
        <w:t xml:space="preserve">svega naprijed </w:t>
      </w:r>
      <w:r w:rsidRPr="00FE48CC">
        <w:t>navedenog, sud je riješio kao u izreci ovog rješenja uz upozorenje na pravne posljedice ako dužnica ne postupi ovom rješenju.</w:t>
      </w:r>
    </w:p>
    <w:p w:rsidRDefault="00250C75" w:rsidP="004B74BC" w:rsidR="00250C75">
      <w:pPr>
        <w:jc w:val="both"/>
      </w:pPr>
    </w:p>
    <w:p w:rsidRDefault="00DA42F8" w:rsidP="00251532" w:rsidR="004A702D">
      <w:pPr>
        <w:ind w:left="2832"/>
      </w:pPr>
      <w:r>
        <w:t>Zagreb,</w:t>
      </w:r>
      <w:r w:rsidR="00E6468F">
        <w:t xml:space="preserve"> 4</w:t>
      </w:r>
      <w:r w:rsidR="00251532">
        <w:t>.</w:t>
      </w:r>
      <w:r w:rsidR="00E6468F">
        <w:t xml:space="preserve"> prosinca</w:t>
      </w:r>
      <w:r w:rsidR="00ED1A7C">
        <w:t xml:space="preserve"> 201</w:t>
      </w:r>
      <w:r w:rsidR="00B7621D">
        <w:t>5</w:t>
      </w:r>
      <w:r w:rsidR="00ED1A7C">
        <w:t>.</w:t>
      </w:r>
      <w:r w:rsidR="004A702D">
        <w:t xml:space="preserve"> godine</w:t>
      </w:r>
    </w:p>
    <w:p w:rsidRDefault="00495EBD" w:rsidP="00E91121" w:rsidR="00495E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56E72" w:rsidP="00E91121" w:rsidR="00356E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6E72" w:rsidP="00E91121" w:rsidR="00356E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6E72" w:rsidP="00E91121" w:rsidR="00356E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6E72" w:rsidP="00E91121" w:rsidR="00356E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6E72" w:rsidP="00E91121" w:rsidR="00356E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5EBD" w:rsidP="00E6468F" w:rsidR="00495EB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C1011" w:rsidP="00251532" w:rsidR="002C1011">
      <w:pPr>
        <w:pStyle w:val="Podnaslov"/>
        <w:ind w:firstLine="708" w:left="4956"/>
      </w:pPr>
    </w:p>
    <w:p w:rsidRDefault="00356E72" w:rsidP="002609FB" w:rsidR="00356E72"/>
    <w:p w:rsidRDefault="00356E72" w:rsidP="002609FB" w:rsidR="00356E72"/>
    <w:p w:rsidRDefault="002609FB" w:rsidP="002609FB" w:rsidR="002609FB">
      <w:r>
        <w:t>Uputa o pravnom lijeku:</w:t>
      </w:r>
    </w:p>
    <w:p w:rsidRDefault="002609FB" w:rsidP="002609FB" w:rsidR="002609FB">
      <w:r>
        <w:t xml:space="preserve">Protiv ovog rješenje  žalba nije dopuštena (čl. 278. st.1. i 2. ZPP-a u vezi s čl. 66. ZFPPN-a). </w:t>
      </w:r>
    </w:p>
    <w:p w:rsidRDefault="00E6468F" w:rsidP="00A64EE8" w:rsidR="00E6468F"/>
    <w:p w:rsidRDefault="00E6468F" w:rsidP="00A64EE8" w:rsidR="00E6468F"/>
    <w:p w:rsidRDefault="00356E72" w:rsidP="00A64EE8" w:rsidR="00356E72"/>
    <w:p w:rsidRDefault="00356E72" w:rsidP="00A64EE8" w:rsidR="00356E72"/>
    <w:p w:rsidRDefault="00552A8C" w:rsidP="00A64EE8" w:rsidR="00004522">
      <w:r>
        <w:t>DNA:</w:t>
      </w:r>
      <w:r w:rsidR="00004522">
        <w:t xml:space="preserve"> </w:t>
      </w:r>
    </w:p>
    <w:p w:rsidRDefault="00CF2E0E" w:rsidP="00CF2E0E" w:rsidR="00CF2E0E">
      <w:pPr>
        <w:ind w:hanging="705" w:left="705"/>
      </w:pPr>
      <w:r w:rsidRPr="00FE48CC">
        <w:t>dužniku</w:t>
      </w:r>
      <w:r>
        <w:t xml:space="preserve"> </w:t>
      </w:r>
    </w:p>
    <w:p w:rsidRDefault="00ED1A7C" w:rsidP="00CF2E0E" w:rsidR="00ED1A7C"/>
    <w:sectPr w:rsidSect="003C2939" w:rsidR="00ED1A7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9CD" w:rsidR="00B669CD">
      <w:r>
        <w:separator/>
      </w:r>
    </w:p>
  </w:endnote>
  <w:endnote w:id="0" w:type="continuationSeparator">
    <w:p w:rsidRDefault="00B669CD" w:rsidR="00B66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9CD" w:rsidR="00B669CD">
      <w:r>
        <w:separator/>
      </w:r>
    </w:p>
  </w:footnote>
  <w:footnote w:id="0" w:type="continuationSeparator">
    <w:p w:rsidRDefault="00B669CD" w:rsidR="00B66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BD8" w:rsidP="00BF1FF2" w:rsidR="00F42B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2BD8" w:rsidR="00F42B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BD8" w:rsidP="00BF1FF2" w:rsidR="00F42B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CC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42BD8" w:rsidR="00F42BD8">
    <w:pPr>
      <w:pStyle w:val="Zaglavlje"/>
    </w:pPr>
    <w:r>
      <w:tab/>
    </w:r>
    <w:r>
      <w:tab/>
    </w:r>
    <w:r w:rsidRPr="00060368">
      <w:t>72 St-</w:t>
    </w:r>
    <w:r w:rsidR="00653B4E">
      <w:t>5792</w:t>
    </w:r>
    <w:r w:rsidR="00CF2E0E"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BD8" w:rsidR="00F42BD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E79FE"/>
    <w:multiLevelType w:val="hybridMultilevel"/>
    <w:tmpl w:val="393E89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AF6287"/>
    <w:multiLevelType w:val="hybridMultilevel"/>
    <w:tmpl w:val="A5ECE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976866"/>
    <w:multiLevelType w:val="multilevel"/>
    <w:tmpl w:val="17B86970"/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72C63"/>
    <w:multiLevelType w:val="hybridMultilevel"/>
    <w:tmpl w:val="17B86970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EE07FE2"/>
    <w:multiLevelType w:val="hybridMultilevel"/>
    <w:tmpl w:val="B94C32B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5">
    <w:nsid w:val="6313182F"/>
    <w:multiLevelType w:val="hybridMultilevel"/>
    <w:tmpl w:val="4350D4E8"/>
    <w:lvl w:tplc="3D26492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E5346A"/>
    <w:multiLevelType w:val="hybridMultilevel"/>
    <w:tmpl w:val="40508A9E"/>
    <w:lvl w:tplc="B1883B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30C8BC1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A7C"/>
    <w:rsid w:val="00004522"/>
    <w:rsid w:val="00020C7B"/>
    <w:rsid w:val="000604DE"/>
    <w:rsid w:val="000C7EC7"/>
    <w:rsid w:val="00103711"/>
    <w:rsid w:val="0024339C"/>
    <w:rsid w:val="00244D97"/>
    <w:rsid w:val="00250C75"/>
    <w:rsid w:val="00251532"/>
    <w:rsid w:val="002609FB"/>
    <w:rsid w:val="0026169E"/>
    <w:rsid w:val="002B0364"/>
    <w:rsid w:val="002B29D2"/>
    <w:rsid w:val="002C1011"/>
    <w:rsid w:val="00356E72"/>
    <w:rsid w:val="00381BA8"/>
    <w:rsid w:val="00385001"/>
    <w:rsid w:val="003934E2"/>
    <w:rsid w:val="00394CBD"/>
    <w:rsid w:val="003A2D95"/>
    <w:rsid w:val="003B198B"/>
    <w:rsid w:val="003C2939"/>
    <w:rsid w:val="00475BAB"/>
    <w:rsid w:val="00495EBD"/>
    <w:rsid w:val="004A702D"/>
    <w:rsid w:val="004B74BC"/>
    <w:rsid w:val="00502E21"/>
    <w:rsid w:val="00507773"/>
    <w:rsid w:val="00552A8C"/>
    <w:rsid w:val="005C0B95"/>
    <w:rsid w:val="005C2694"/>
    <w:rsid w:val="00606C7A"/>
    <w:rsid w:val="0062163C"/>
    <w:rsid w:val="00646394"/>
    <w:rsid w:val="00653B4E"/>
    <w:rsid w:val="006A7863"/>
    <w:rsid w:val="007577E1"/>
    <w:rsid w:val="00762004"/>
    <w:rsid w:val="00783046"/>
    <w:rsid w:val="00791BBF"/>
    <w:rsid w:val="007A17BC"/>
    <w:rsid w:val="007F78FA"/>
    <w:rsid w:val="00812FB8"/>
    <w:rsid w:val="0081780A"/>
    <w:rsid w:val="00825270"/>
    <w:rsid w:val="00885D31"/>
    <w:rsid w:val="008A0F0F"/>
    <w:rsid w:val="008F6468"/>
    <w:rsid w:val="009233E6"/>
    <w:rsid w:val="00937F68"/>
    <w:rsid w:val="00944C42"/>
    <w:rsid w:val="009739B2"/>
    <w:rsid w:val="009E0AE4"/>
    <w:rsid w:val="00A213AA"/>
    <w:rsid w:val="00A64EE8"/>
    <w:rsid w:val="00AF0DB6"/>
    <w:rsid w:val="00AF73C5"/>
    <w:rsid w:val="00B11402"/>
    <w:rsid w:val="00B40C2C"/>
    <w:rsid w:val="00B41D3B"/>
    <w:rsid w:val="00B669CD"/>
    <w:rsid w:val="00B75BE8"/>
    <w:rsid w:val="00B7621D"/>
    <w:rsid w:val="00B83F36"/>
    <w:rsid w:val="00BC1325"/>
    <w:rsid w:val="00BE1BFC"/>
    <w:rsid w:val="00BE6708"/>
    <w:rsid w:val="00BF1FF2"/>
    <w:rsid w:val="00C23B18"/>
    <w:rsid w:val="00C60EFA"/>
    <w:rsid w:val="00C615C3"/>
    <w:rsid w:val="00C90752"/>
    <w:rsid w:val="00C9249C"/>
    <w:rsid w:val="00C92A3F"/>
    <w:rsid w:val="00CD18F4"/>
    <w:rsid w:val="00CF2683"/>
    <w:rsid w:val="00CF2E0E"/>
    <w:rsid w:val="00D066C3"/>
    <w:rsid w:val="00D41E64"/>
    <w:rsid w:val="00DA3524"/>
    <w:rsid w:val="00DA42F8"/>
    <w:rsid w:val="00DD46FB"/>
    <w:rsid w:val="00E12C88"/>
    <w:rsid w:val="00E145B7"/>
    <w:rsid w:val="00E6468F"/>
    <w:rsid w:val="00E90CC5"/>
    <w:rsid w:val="00EA2513"/>
    <w:rsid w:val="00ED1A7C"/>
    <w:rsid w:val="00F0015E"/>
    <w:rsid w:val="00F42BD8"/>
    <w:rsid w:val="00FD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7621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C132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C1325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604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7621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C132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C1325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604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633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5792</izvorni_sadrzaj>
    <derivirana_varijabla naziv="DomainObject.Predmet.Broj_1">5792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St-5792/2015</izvorni_sadrzaj>
    <derivirana_varijabla naziv="DomainObject.Predmet.OznakaBroj_1">St-5792/2015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VB-GRUPA d.o.o.</izvorni_sadrzaj>
    <derivirana_varijabla naziv="DomainObject.Predmet.ProtustrankaFormated_1">  VB-GRUPA d.o.o.</derivirana_varijabla>
  </DomainObject.Predmet.ProtustrankaFormated>
  <DomainObject.Predmet.ProtustrankaFormatedOIB>
    <izvorni_sadrzaj>  VB-GRUPA d.o.o., OIB 47440301609</izvorni_sadrzaj>
    <derivirana_varijabla naziv="DomainObject.Predmet.ProtustrankaFormatedOIB_1">  VB-GRUPA d.o.o., OIB 47440301609</derivirana_varijabla>
  </DomainObject.Predmet.ProtustrankaFormatedOIB>
  <DomainObject.Predmet.ProtustrankaFormatedWithAdress>
    <izvorni_sadrzaj> VB-GRUPA d.o.o., Cernička 54, 10000 Zagreb</izvorni_sadrzaj>
    <derivirana_varijabla naziv="DomainObject.Predmet.ProtustrankaFormatedWithAdress_1"> VB-GRUPA d.o.o., Cernička 54, 10000 Zagreb</derivirana_varijabla>
  </DomainObject.Predmet.ProtustrankaFormatedWithAdress>
  <DomainObject.Predmet.ProtustrankaFormatedWithAdressOIB>
    <izvorni_sadrzaj> VB-GRUPA d.o.o., OIB 47440301609, Cernička 54, 10000 Zagreb</izvorni_sadrzaj>
    <derivirana_varijabla naziv="DomainObject.Predmet.ProtustrankaFormatedWithAdressOIB_1"> VB-GRUPA d.o.o., OIB 47440301609, Cernička 54, 10000 Zagreb</derivirana_varijabla>
  </DomainObject.Predmet.ProtustrankaFormatedWithAdressOIB>
  <DomainObject.Predmet.ProtustrankaWithAdress>
    <izvorni_sadrzaj>VB-GRUPA d.o.o. Cernička 54, 10000 Zagreb</izvorni_sadrzaj>
    <derivirana_varijabla naziv="DomainObject.Predmet.ProtustrankaWithAdress_1">VB-GRUPA d.o.o. Cernička 54, 10000 Zagreb</derivirana_varijabla>
  </DomainObject.Predmet.ProtustrankaWithAdress>
  <DomainObject.Predmet.ProtustrankaWithAdressOIB>
    <izvorni_sadrzaj>VB-GRUPA d.o.o., OIB 47440301609, Cernička 54, 10000 Zagreb</izvorni_sadrzaj>
    <derivirana_varijabla naziv="DomainObject.Predmet.ProtustrankaWithAdressOIB_1">VB-GRUPA d.o.o., OIB 47440301609, Cernička 54, 10000 Zagreb</derivirana_varijabla>
  </DomainObject.Predmet.ProtustrankaWithAdressOIB>
  <DomainObject.Predmet.ProtustrankaNazivFormated>
    <izvorni_sadrzaj>VB-GRUPA d.o.o.</izvorni_sadrzaj>
    <derivirana_varijabla naziv="DomainObject.Predmet.ProtustrankaNazivFormated_1">VB-GRUPA d.o.o.</derivirana_varijabla>
  </DomainObject.Predmet.ProtustrankaNazivFormated>
  <DomainObject.Predmet.ProtustrankaNazivFormatedOIB>
    <izvorni_sadrzaj>VB-GRUPA d.o.o., OIB 47440301609</izvorni_sadrzaj>
    <derivirana_varijabla naziv="DomainObject.Predmet.ProtustrankaNazivFormatedOIB_1">VB-GRUPA d.o.o.,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VB-GRUPA d.o.o.</izvorni_sadrzaj>
    <derivirana_varijabla naziv="DomainObject.Predmet.StrankaFormated_1">  VB-GRUPA d.o.o.</derivirana_varijabla>
  </DomainObject.Predmet.StrankaFormated>
  <DomainObject.Predmet.StrankaFormatedOIB>
    <izvorni_sadrzaj>  VB-GRUPA d.o.o., OIB 47440301609</izvorni_sadrzaj>
    <derivirana_varijabla naziv="DomainObject.Predmet.StrankaFormatedOIB_1">  VB-GRUPA d.o.o., OIB 47440301609</derivirana_varijabla>
  </DomainObject.Predmet.StrankaFormatedOIB>
  <DomainObject.Predmet.StrankaFormatedWithAdress>
    <izvorni_sadrzaj> VB-GRUPA d.o.o., Cernička 54, 10000 Zagreb</izvorni_sadrzaj>
    <derivirana_varijabla naziv="DomainObject.Predmet.StrankaFormatedWithAdress_1"> VB-GRUPA d.o.o., Cernička 54, 10000 Zagreb</derivirana_varijabla>
  </DomainObject.Predmet.StrankaFormatedWithAdress>
  <DomainObject.Predmet.StrankaFormatedWithAdressOIB>
    <izvorni_sadrzaj> VB-GRUPA d.o.o., OIB 47440301609, Cernička 54, 10000 Zagreb</izvorni_sadrzaj>
    <derivirana_varijabla naziv="DomainObject.Predmet.StrankaFormatedWithAdressOIB_1"> VB-GRUPA d.o.o., OIB 47440301609, Cernička 54, 10000 Zagreb</derivirana_varijabla>
  </DomainObject.Predmet.StrankaFormatedWithAdressOIB>
  <DomainObject.Predmet.StrankaWithAdress>
    <izvorni_sadrzaj>VB-GRUPA d.o.o. Cernička 54,10000 Zagreb</izvorni_sadrzaj>
    <derivirana_varijabla naziv="DomainObject.Predmet.StrankaWithAdress_1">VB-GRUPA d.o.o. Cernička 54,10000 Zagreb</derivirana_varijabla>
  </DomainObject.Predmet.StrankaWithAdress>
  <DomainObject.Predmet.StrankaWithAdressOIB>
    <izvorni_sadrzaj>VB-GRUPA d.o.o., OIB 47440301609, Cernička 54,10000 Zagreb</izvorni_sadrzaj>
    <derivirana_varijabla naziv="DomainObject.Predmet.StrankaWithAdressOIB_1">VB-GRUPA d.o.o., OIB 47440301609, Cernička 54,10000 Zagreb</derivirana_varijabla>
  </DomainObject.Predmet.StrankaWithAdressOIB>
  <DomainObject.Predmet.StrankaNazivFormated>
    <izvorni_sadrzaj>VB-GRUPA d.o.o.</izvorni_sadrzaj>
    <derivirana_varijabla naziv="DomainObject.Predmet.StrankaNazivFormated_1">VB-GRUPA d.o.o.</derivirana_varijabla>
  </DomainObject.Predmet.StrankaNazivFormated>
  <DomainObject.Predmet.StrankaNazivFormatedOIB>
    <izvorni_sadrzaj>VB-GRUPA d.o.o., OIB 47440301609</izvorni_sadrzaj>
    <derivirana_varijabla naziv="DomainObject.Predmet.StrankaNazivFormatedOIB_1">VB-GRUPA d.o.o., OIB 47440301609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VB-GRUPA d.o.o.</item>
    </izvorni_sadrzaj>
    <derivirana_varijabla naziv="DomainObject.Predmet.StrankaListFormated_1">
      <item>VB-GRUPA d.o.o.</item>
    </derivirana_varijabla>
  </DomainObject.Predmet.StrankaListFormated>
  <DomainObject.Predmet.StrankaListFormatedOIB>
    <izvorni_sadrzaj>
      <item>VB-GRUPA d.o.o., OIB 47440301609</item>
    </izvorni_sadrzaj>
    <derivirana_varijabla naziv="DomainObject.Predmet.StrankaListFormatedOIB_1">
      <item>VB-GRUPA d.o.o., OIB 47440301609</item>
    </derivirana_varijabla>
  </DomainObject.Predmet.StrankaListFormatedOIB>
  <DomainObject.Predmet.StrankaListFormatedWithAdress>
    <izvorni_sadrzaj>
      <item>VB-GRUPA d.o.o., Cernička 54, 10000 Zagreb</item>
    </izvorni_sadrzaj>
    <derivirana_varijabla naziv="DomainObject.Predmet.StrankaListFormatedWithAdress_1">
      <item>VB-GRUPA d.o.o., Cernička 54, 10000 Zagreb</item>
    </derivirana_varijabla>
  </DomainObject.Predmet.StrankaListFormatedWithAdress>
  <DomainObject.Predmet.StrankaListFormatedWithAdressOIB>
    <izvorni_sadrzaj>
      <item>VB-GRUPA d.o.o., OIB 47440301609, Cernička 54, 10000 Zagreb</item>
    </izvorni_sadrzaj>
    <derivirana_varijabla naziv="DomainObject.Predmet.StrankaListFormatedWithAdressOIB_1">
      <item>VB-GRUPA d.o.o., OIB 47440301609, Cernička 54, 10000 Zagreb</item>
    </derivirana_varijabla>
  </DomainObject.Predmet.StrankaListFormatedWithAdressOIB>
  <DomainObject.Predmet.StrankaListNazivFormated>
    <izvorni_sadrzaj>
      <item>VB-GRUPA d.o.o.</item>
    </izvorni_sadrzaj>
    <derivirana_varijabla naziv="DomainObject.Predmet.StrankaListNazivFormated_1">
      <item>VB-GRUPA d.o.o.</item>
    </derivirana_varijabla>
  </DomainObject.Predmet.StrankaListNazivFormated>
  <DomainObject.Predmet.StrankaListNazivFormatedOIB>
    <izvorni_sadrzaj>
      <item>VB-GRUPA d.o.o., OIB 47440301609</item>
    </izvorni_sadrzaj>
    <derivirana_varijabla naziv="DomainObject.Predmet.StrankaListNazivFormatedOIB_1">
      <item>VB-GRUPA d.o.o., OIB 47440301609</item>
    </derivirana_varijabla>
  </DomainObject.Predmet.StrankaListNazivFormatedOIB>
  <DomainObject.Predmet.ProtuStrankaListFormated>
    <izvorni_sadrzaj>
      <item>VB-GRUPA d.o.o.</item>
    </izvorni_sadrzaj>
    <derivirana_varijabla naziv="DomainObject.Predmet.ProtuStrankaListFormated_1">
      <item>VB-GRUPA d.o.o.</item>
    </derivirana_varijabla>
  </DomainObject.Predmet.ProtuStrankaListFormated>
  <DomainObject.Predmet.ProtuStrankaListFormatedOIB>
    <izvorni_sadrzaj>
      <item>VB-GRUPA d.o.o., OIB 47440301609</item>
    </izvorni_sadrzaj>
    <derivirana_varijabla naziv="DomainObject.Predmet.ProtuStrankaListFormatedOIB_1">
      <item>VB-GRUPA d.o.o., OIB 47440301609</item>
    </derivirana_varijabla>
  </DomainObject.Predmet.ProtuStrankaListFormatedOIB>
  <DomainObject.Predmet.ProtuStrankaListFormatedWithAdress>
    <izvorni_sadrzaj>
      <item>VB-GRUPA d.o.o., Cernička 54, 10000 Zagreb</item>
    </izvorni_sadrzaj>
    <derivirana_varijabla naziv="DomainObject.Predmet.ProtuStrankaListFormatedWithAdress_1">
      <item>VB-GRUPA d.o.o., Cernička 54, 10000 Zagreb</item>
    </derivirana_varijabla>
  </DomainObject.Predmet.ProtuStrankaListFormatedWithAdress>
  <DomainObject.Predmet.ProtuStrankaListFormatedWithAdressOIB>
    <izvorni_sadrzaj>
      <item>VB-GRUPA d.o.o., OIB 47440301609, Cernička 54, 10000 Zagreb</item>
    </izvorni_sadrzaj>
    <derivirana_varijabla naziv="DomainObject.Predmet.ProtuStrankaListFormatedWithAdressOIB_1">
      <item>VB-GRUPA d.o.o., OIB 47440301609, Cernička 54, 10000 Zagreb</item>
    </derivirana_varijabla>
  </DomainObject.Predmet.ProtuStrankaListFormatedWithAdressOIB>
  <DomainObject.Predmet.ProtuStrankaListNazivFormated>
    <izvorni_sadrzaj>
      <item>VB-GRUPA d.o.o.</item>
    </izvorni_sadrzaj>
    <derivirana_varijabla naziv="DomainObject.Predmet.ProtuStrankaListNazivFormated_1">
      <item>VB-GRUPA d.o.o.</item>
    </derivirana_varijabla>
  </DomainObject.Predmet.ProtuStrankaListNazivFormated>
  <DomainObject.Predmet.ProtuStrankaListNazivFormatedOIB>
    <izvorni_sadrzaj>
      <item>VB-GRUPA d.o.o., OIB 47440301609</item>
    </izvorni_sadrzaj>
    <derivirana_varijabla naziv="DomainObject.Predmet.ProtuStrankaListNazivFormatedOIB_1">
      <item>VB-GRUPA d.o.o., OIB 47440301609</item>
    </derivirana_varijabla>
  </DomainObject.Predmet.ProtuStrankaListNazivFormatedOIB>
  <DomainObject.Predmet.OstaliListFormated>
    <izvorni_sadrzaj>
      <item>FINA ZAGREB</item>
      <item>RH, MF, Porezna uprava</item>
      <item>Županijsko državno odvjetništvo u Zagrebu</item>
    </izvorni_sadrzaj>
    <derivirana_varijabla naziv="DomainObject.Predmet.OstaliListFormated_1"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RH, MF, Porezna uprava</item>
      <item>Županijsko državno odvjetništvo u Zagrebu, OIB </item>
    </izvorni_sadrzaj>
    <derivirana_varijabla naziv="DomainObject.Predmet.OstaliListFormatedOIB_1">
      <item>FINA ZAGREB</item>
      <item>RH, MF, Porezna uprava</item>
      <item>Županijsko državno odvjetništvo u Zagrebu, OIB </item>
    </derivirana_varijabla>
  </DomainObject.Predmet.OstaliListFormatedOIB>
  <DomainObject.Predmet.OstaliListFormatedWithAdress>
    <izvorni_sadrzaj>
      <item>FINA ZAGREB, Ul. grada Vukovara 70, 10000 Zagreb</item>
      <item>RH, MF, Porezna uprava, Av. Dubrovnik 32, 10000 Zagreb</item>
      <item>Županijsko državno odvjetništvo u Zagrebu</item>
    </izvorni_sadrzaj>
    <derivirana_varijabla naziv="DomainObject.Predmet.OstaliListFormatedWithAdress_1">
      <item>FINA ZAGREB, Ul. grada Vukovara 70, 10000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ZAGREB, Ul. grada Vukovara 70, 10000 Zagreb</item>
      <item>RH, MF, Porezna uprava, Av. Dubrovnik 32, 10000 Zagreb</item>
      <item>Županijsko državno odvjetništvo u Zagrebu, OIB </item>
    </izvorni_sadrzaj>
    <derivirana_varijabla naziv="DomainObject.Predmet.OstaliListFormatedWithAdressOIB_1">
      <item>FINA ZAGREB, Ul. grada Vukovara 70, 10000 Zagreb</item>
      <item>RH, MF, Porezna uprava, Av. Dubrovnik 32, 10000 Zagreb</item>
      <item>Županijsko državno odvjetništvo u Zagrebu, OIB </item>
    </derivirana_varijabla>
  </DomainObject.Predmet.OstaliListFormatedWithAdressOIB>
  <DomainObject.Predmet.OstaliListNazivFormated>
    <izvorni_sadrzaj>
      <item>FINA ZAGREB</item>
      <item>RH, MF, Porezna uprava</item>
      <item>Županijsko državno odvjetništvo u Zagrebu</item>
    </izvorni_sadrzaj>
    <derivirana_varijabla naziv="DomainObject.Predmet.OstaliListNazivFormated_1"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RH, MF, Porezna uprava</item>
      <item>Županijsko državno odvjetništvo u Zagrebu, OIB </item>
    </izvorni_sadrzaj>
    <derivirana_varijabla naziv="DomainObject.Predmet.OstaliListNazivFormatedOIB_1">
      <item>FINA ZAGREB</item>
      <item>RH, MF, Porezna uprava</item>
      <item>Županijsko državno odvjetništvo u Zagrebu,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VB-GRUPA d.o.o.</izvorni_sadrzaj>
    <derivirana_varijabla naziv="DomainObject.Predmet.StrankaIDrugi_1">VB-GRUPA d.o.o.</derivirana_varijabla>
  </DomainObject.Predmet.StrankaIDrugi>
  <DomainObject.Predmet.ProtustrankaIDrugi>
    <izvorni_sadrzaj>VB-GRUPA d.o.o.</izvorni_sadrzaj>
    <derivirana_varijabla naziv="DomainObject.Predmet.ProtustrankaIDrugi_1">VB-GRUPA d.o.o.</derivirana_varijabla>
  </DomainObject.Predmet.ProtustrankaIDrugi>
  <DomainObject.Predmet.StrankaIDrugiAdressOIB>
    <izvorni_sadrzaj>VB-GRUPA d.o.o., OIB 47440301609, Cernička 54, 10000 Zagreb</izvorni_sadrzaj>
    <derivirana_varijabla naziv="DomainObject.Predmet.StrankaIDrugiAdressOIB_1">VB-GRUPA d.o.o., OIB 47440301609, Cernička 54, 10000 Zagreb</derivirana_varijabla>
  </DomainObject.Predmet.StrankaIDrugiAdressOIB>
  <DomainObject.Predmet.ProtustrankaIDrugiAdressOIB>
    <izvorni_sadrzaj>VB-GRUPA d.o.o., OIB 47440301609, Cernička 54, 10000 Zagreb</izvorni_sadrzaj>
    <derivirana_varijabla naziv="DomainObject.Predmet.ProtustrankaIDrugiAdressOIB_1">VB-GRUPA d.o.o., OIB 47440301609, Cernička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</item>
      <item>VB-GRUPA d.o.o.</item>
      <item>FINA ZAGREB</item>
      <item>RH, MF, Porezna uprava</item>
      <item>Županijsko državno odvjetništvo u Zagrebu</item>
    </izvorni_sadrzaj>
    <derivirana_varijabla naziv="DomainObject.Predmet.SudioniciListNaziv_1">
      <item>VB-GRUPA d.o.o.</item>
      <item>VB-GRUPA d.o.o.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VB-GRUPA d.o.o., OIB 47440301609, Cernička 54,10000 Zagreb</item>
      <item>VB-GRUPA d.o.o., OIB 47440301609, Cernička 54,10000 Zagreb</item>
      <item>FINA ZAGREB, Ul. grada Vukovara 70,10000 Zagreb</item>
      <item>RH, MF, Porezna uprava, Av. Dubrovnik 32,10000 Zagreb</item>
      <item>Županijsko državno odvjetništvo u Zagrebu, OIB </item>
    </izvorni_sadrzaj>
    <derivirana_varijabla naziv="DomainObject.Predmet.SudioniciListAdressOIB_1">
      <item>VB-GRUPA d.o.o., OIB 47440301609, Cernička 54,10000 Zagreb</item>
      <item>VB-GRUPA d.o.o., OIB 47440301609, Cernička 54,10000 Zagreb</item>
      <item>FINA ZAGREB, Ul. grada Vukovara 70,10000 Zagreb</item>
      <item>RH, MF, Porezna uprava, Av. Dubrovnik 32,10000 Zagreb</item>
      <item>Županijsko državno odvjetništvo u Zagrebu,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47440301609</item>
      <item>, OIB 47440301609</item>
      <item>, OIB null</item>
      <item>, OIB null</item>
      <item>, OIB </item>
    </izvorni_sadrzaj>
    <derivirana_varijabla naziv="DomainObject.Predmet.SudioniciListNazivOIB_1">
      <item>, OIB 47440301609</item>
      <item>, OIB 47440301609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1625</properties:Words>
  <properties:Characters>9143</properties:Characters>
  <properties:Lines>200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2015-12-07T08:55:00Z</dcterms:created>
  <dc:creator>nribaric</dc:creator>
  <cp:lastModifiedBy>Jadranka Zelić</cp:lastModifiedBy>
  <cp:lastPrinted>2015-12-07T08:54:00Z</cp:lastPrinted>
  <dcterms:modified xmlns:xsi="http://www.w3.org/2001/XMLSchema-instance" xsi:type="dcterms:W3CDTF">2015-12-07T08:55:00Z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