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81bc" w14:paraId="1db81bc" w:rsidRDefault="00286FC4" w:rsidP="00286FC4" w:rsidR="00286FC4">
      <w:pPr>
        <w:jc w:val="both"/>
        <w15:collapsed w:val="false"/>
      </w:pPr>
      <w:bookmarkStart w:name="_GoBack" w:id="0"/>
      <w:bookmarkEnd w:id="0"/>
    </w:p>
    <w:p w:rsidRDefault="00647ABA" w:rsidP="00647ABA" w:rsidR="00647ABA">
      <w:pPr>
        <w:ind w:firstLine="708" w:left="4956"/>
        <w:jc w:val="right"/>
      </w:pPr>
      <w:r>
        <w:t xml:space="preserve">       </w:t>
      </w:r>
      <w:r w:rsidR="00091A71">
        <w:t xml:space="preserve">                        9 St-80/15</w:t>
      </w:r>
    </w:p>
    <w:p w:rsidRDefault="00647ABA" w:rsidP="00647ABA" w:rsidR="00647ABA">
      <w:pPr>
        <w:jc w:val="both"/>
      </w:pPr>
    </w:p>
    <w:p w:rsidRDefault="00647ABA" w:rsidP="00647ABA" w:rsidR="00647ABA">
      <w:pPr>
        <w:jc w:val="both"/>
      </w:pPr>
    </w:p>
    <w:p w:rsidRDefault="00647ABA" w:rsidP="00647ABA" w:rsidR="00647ABA">
      <w:pPr>
        <w:jc w:val="both"/>
      </w:pPr>
      <w:r>
        <w:t>REPUBLIKA HRVATSKA</w:t>
      </w:r>
    </w:p>
    <w:p w:rsidRDefault="00647ABA" w:rsidP="00647ABA" w:rsidR="00647ABA">
      <w:pPr>
        <w:jc w:val="both"/>
      </w:pPr>
      <w:r>
        <w:t>TRGOVAČKI SUD U ZADRU</w:t>
      </w:r>
    </w:p>
    <w:p w:rsidRDefault="00647ABA" w:rsidP="00647ABA" w:rsidR="00647ABA">
      <w:pPr>
        <w:jc w:val="both"/>
      </w:pPr>
      <w:r>
        <w:t>STALNA SLUŽBA U ŠIBENIKU</w:t>
      </w:r>
    </w:p>
    <w:p w:rsidRDefault="00647ABA" w:rsidP="00647ABA" w:rsidR="00647ABA">
      <w:pPr>
        <w:jc w:val="both"/>
      </w:pPr>
    </w:p>
    <w:p w:rsidRDefault="00647ABA" w:rsidP="00647ABA" w:rsidR="00647ABA">
      <w:pPr>
        <w:jc w:val="both"/>
      </w:pPr>
    </w:p>
    <w:p w:rsidRDefault="00647ABA" w:rsidP="00647ABA" w:rsidR="00647ABA">
      <w:pPr>
        <w:jc w:val="center"/>
      </w:pPr>
      <w:r>
        <w:t xml:space="preserve">R E P U B L I K A H R V A T S K A </w:t>
      </w:r>
    </w:p>
    <w:p w:rsidRDefault="00647ABA" w:rsidP="00647ABA" w:rsidR="00647ABA">
      <w:pPr>
        <w:jc w:val="both"/>
      </w:pPr>
    </w:p>
    <w:p w:rsidRDefault="00647ABA" w:rsidP="00647ABA" w:rsidR="00647ABA">
      <w:pPr>
        <w:jc w:val="center"/>
        <w:rPr>
          <w:lang w:val="hr-HR"/>
        </w:rPr>
      </w:pPr>
      <w:r>
        <w:rPr>
          <w:lang w:val="hr-HR"/>
        </w:rPr>
        <w:t>R  J  E  Š  E  N  J  E</w:t>
      </w:r>
    </w:p>
    <w:p w:rsidRDefault="00647ABA" w:rsidP="00647ABA" w:rsidR="00647ABA">
      <w:pPr>
        <w:jc w:val="both"/>
        <w:rPr>
          <w:lang w:val="hr-HR"/>
        </w:rPr>
      </w:pPr>
    </w:p>
    <w:p w:rsidRDefault="00647ABA" w:rsidP="00647ABA" w:rsidR="00647ABA">
      <w:pPr>
        <w:jc w:val="both"/>
        <w:rPr>
          <w:lang w:val="hr-HR"/>
        </w:rPr>
      </w:pPr>
    </w:p>
    <w:p w:rsidRDefault="00647ABA" w:rsidP="00647ABA" w:rsidR="00647ABA">
      <w:pPr>
        <w:ind w:firstLine="708"/>
        <w:jc w:val="both"/>
        <w:rPr>
          <w:lang w:val="hr-HR"/>
        </w:rPr>
      </w:pPr>
      <w:r>
        <w:rPr>
          <w:lang w:val="hr-HR"/>
        </w:rPr>
        <w:t xml:space="preserve">Trgovački sud u Zadru, Stalna služba u Šibeniku, OIB 39670464653, po stečajnom sucu Terezija Goreta, u stečajnom postupku nad stečajnim dužnikom </w:t>
      </w:r>
      <w:r w:rsidR="00091A71" w:rsidRPr="00AD3AC5">
        <w:t>DABRO d.o.o.</w:t>
      </w:r>
      <w:r w:rsidR="00FB6DD3">
        <w:t xml:space="preserve"> u stečaju</w:t>
      </w:r>
      <w:r w:rsidR="00091A71">
        <w:t xml:space="preserve"> iz Šibenika, Tijatska 12, OIB: </w:t>
      </w:r>
      <w:r w:rsidR="00091A71" w:rsidRPr="00AD3AC5">
        <w:t>90152555646</w:t>
      </w:r>
      <w:r w:rsidR="00091A71" w:rsidRPr="00FE3916">
        <w:t xml:space="preserve">, zastupan po stečajnom upravitelju </w:t>
      </w:r>
      <w:r w:rsidR="00091A71">
        <w:t>Ivica Matas</w:t>
      </w:r>
      <w:r w:rsidR="00091A71" w:rsidRPr="00FE3916">
        <w:t xml:space="preserve">, dipl. </w:t>
      </w:r>
      <w:r w:rsidR="00091A71">
        <w:t>iur.</w:t>
      </w:r>
      <w:r w:rsidR="00091A71" w:rsidRPr="00FE3916">
        <w:t xml:space="preserve"> iz Šibenika</w:t>
      </w:r>
      <w:r>
        <w:rPr>
          <w:lang w:val="hr-HR"/>
        </w:rPr>
        <w:t xml:space="preserve">, zastupan po stečajnom upravitelju Dragan Bijelić, dipl. ekonomist iz Šibenika, dana </w:t>
      </w:r>
      <w:r w:rsidR="00FB6DD3">
        <w:rPr>
          <w:lang w:val="hr-HR"/>
        </w:rPr>
        <w:t>19. svibnja</w:t>
      </w:r>
      <w:r>
        <w:rPr>
          <w:lang w:val="hr-HR"/>
        </w:rPr>
        <w:t xml:space="preserve"> 2015. godine,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center"/>
        <w:rPr>
          <w:lang w:eastAsia="hr-HR" w:val="hr-HR"/>
        </w:rPr>
      </w:pPr>
      <w:r>
        <w:rPr>
          <w:lang w:eastAsia="hr-HR" w:val="hr-HR"/>
        </w:rPr>
        <w:t>r i j e š i o   j e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 xml:space="preserve">I. Određuje se prodaja u stečajnom postupku nekretnine stečajnog dužnika </w:t>
      </w:r>
      <w:r w:rsidR="00091A71" w:rsidRPr="00AD3AC5">
        <w:t>DABRO d.o.o.</w:t>
      </w:r>
      <w:r w:rsidR="00FB6DD3">
        <w:t>u stečaju</w:t>
      </w:r>
      <w:r w:rsidR="00091A71">
        <w:t xml:space="preserve"> iz Šibenika, Tijatska 12, OIB: </w:t>
      </w:r>
      <w:r w:rsidR="00091A71" w:rsidRPr="00AD3AC5">
        <w:t>90152555646</w:t>
      </w:r>
      <w:r>
        <w:rPr>
          <w:lang w:val="hr-HR"/>
        </w:rPr>
        <w:t>,</w:t>
      </w:r>
      <w:r>
        <w:rPr>
          <w:lang w:eastAsia="hr-HR" w:val="hr-HR"/>
        </w:rPr>
        <w:t xml:space="preserve"> i to: 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091A71" w:rsidP="00091A71" w:rsidR="00091A71" w:rsidRPr="00FE3916"/>
    <w:p w:rsidRDefault="00091A71" w:rsidP="00091A71" w:rsidR="00091A71" w:rsidRPr="00FE3916">
      <w:pPr>
        <w:numPr>
          <w:ilvl w:val="0"/>
          <w:numId w:val="11"/>
        </w:numPr>
        <w:jc w:val="both"/>
        <w:rPr>
          <w:b/>
        </w:rPr>
      </w:pPr>
      <w:r w:rsidRPr="00FE3916">
        <w:rPr>
          <w:b/>
        </w:rPr>
        <w:t>nekretnine:</w:t>
      </w:r>
    </w:p>
    <w:p w:rsidRDefault="00091A71" w:rsidP="00091A71" w:rsidR="00091A71" w:rsidRPr="00FE3916">
      <w:pPr>
        <w:jc w:val="both"/>
      </w:pPr>
    </w:p>
    <w:p w:rsidRDefault="00091A71" w:rsidP="00091A71" w:rsidR="00091A71" w:rsidRPr="00FE3916">
      <w:pPr>
        <w:numPr>
          <w:ilvl w:val="0"/>
          <w:numId w:val="10"/>
        </w:numPr>
        <w:jc w:val="both"/>
      </w:pPr>
      <w:r>
        <w:t>čest.zem. broj 3590/4, oznake zemljišta pašnjak, površine 444m2, gromača površine 193 m2 I put površine 56 m2, upisana u zk.ul. 6270 K.O. Crno po početnoj cijeni od 425.000,00 kuna</w:t>
      </w:r>
    </w:p>
    <w:p w:rsidRDefault="00091A71" w:rsidP="00091A71" w:rsidR="00091A71" w:rsidRPr="00FE3916">
      <w:pPr>
        <w:jc w:val="both"/>
      </w:pPr>
    </w:p>
    <w:p w:rsidRDefault="00091A71" w:rsidP="00091A71" w:rsidR="00091A71" w:rsidRPr="00FE3916">
      <w:pPr>
        <w:jc w:val="both"/>
      </w:pPr>
    </w:p>
    <w:p w:rsidRDefault="00091A71" w:rsidP="00091A71" w:rsidR="00091A71" w:rsidRPr="00FE3916">
      <w:pPr>
        <w:numPr>
          <w:ilvl w:val="0"/>
          <w:numId w:val="11"/>
        </w:numPr>
        <w:jc w:val="both"/>
        <w:rPr>
          <w:b/>
        </w:rPr>
      </w:pPr>
      <w:r w:rsidRPr="00FE3916">
        <w:rPr>
          <w:b/>
        </w:rPr>
        <w:t>pokretnine:</w:t>
      </w:r>
    </w:p>
    <w:p w:rsidRDefault="00091A71" w:rsidP="00091A71" w:rsidR="00091A71" w:rsidRPr="00FE3916">
      <w:pPr>
        <w:ind w:left="720"/>
        <w:jc w:val="both"/>
      </w:pPr>
    </w:p>
    <w:p w:rsidRDefault="00091A71" w:rsidP="00091A71" w:rsidR="00091A71" w:rsidRPr="00FE3916">
      <w:pPr>
        <w:numPr>
          <w:ilvl w:val="0"/>
          <w:numId w:val="10"/>
        </w:numPr>
        <w:jc w:val="both"/>
      </w:pPr>
      <w:r>
        <w:t>BAGER – gusjeničar, serijski broj proizvodnje K40092, Marka: KOMATSU, model: PC210-7K, godina proizvodnje 2002.g. po početnoj  cijeni od 195.000,00 kuna</w:t>
      </w:r>
    </w:p>
    <w:p w:rsidRDefault="00091A71" w:rsidP="00091A71" w:rsidR="00091A71" w:rsidRPr="00FE3916">
      <w:pPr>
        <w:jc w:val="both"/>
      </w:pPr>
    </w:p>
    <w:p w:rsidRDefault="00647ABA" w:rsidP="00647ABA" w:rsidR="00647ABA">
      <w:pPr>
        <w:pStyle w:val="Bezproreda"/>
        <w:jc w:val="both"/>
        <w:rPr>
          <w:lang w:eastAsia="hr-HR" w:val="hr-HR"/>
        </w:rPr>
      </w:pPr>
    </w:p>
    <w:p w:rsidRDefault="00647ABA" w:rsidP="00647ABA" w:rsidR="00647ABA">
      <w:pPr>
        <w:pStyle w:val="Bezproreda"/>
        <w:jc w:val="both"/>
        <w:rPr>
          <w:lang w:eastAsia="hr-HR" w:val="hr-HR"/>
        </w:rPr>
      </w:pPr>
    </w:p>
    <w:p w:rsidRDefault="00647ABA" w:rsidP="00647ABA" w:rsidR="00647ABA">
      <w:pPr>
        <w:pStyle w:val="Bezproreda"/>
        <w:ind w:firstLine="708"/>
        <w:jc w:val="both"/>
        <w:rPr>
          <w:lang w:eastAsia="hr-HR" w:val="hr-HR"/>
        </w:rPr>
      </w:pPr>
      <w:r>
        <w:rPr>
          <w:lang w:eastAsia="hr-HR" w:val="hr-HR"/>
        </w:rPr>
        <w:t>II. Zaključkom o prodaji utvrdit će se vrijednost nekretnine, način i uvjeti prodaje nekretnine iz točke I. ovog rješenja.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center"/>
        <w:rPr>
          <w:lang w:eastAsia="hr-HR" w:val="hr-HR"/>
        </w:rPr>
      </w:pPr>
      <w:r>
        <w:rPr>
          <w:lang w:eastAsia="hr-HR" w:val="hr-HR"/>
        </w:rPr>
        <w:t>Obrazloženje</w:t>
      </w:r>
    </w:p>
    <w:p w:rsidRDefault="00647ABA" w:rsidP="00647ABA" w:rsidR="00647ABA">
      <w:pPr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ab/>
        <w:t xml:space="preserve">Rješenjem ovog suda od dana </w:t>
      </w:r>
      <w:r w:rsidR="00141BDA">
        <w:rPr>
          <w:lang w:eastAsia="hr-HR" w:val="hr-HR"/>
        </w:rPr>
        <w:t>16. Rujna 2015</w:t>
      </w:r>
      <w:r>
        <w:rPr>
          <w:lang w:eastAsia="hr-HR" w:val="hr-HR"/>
        </w:rPr>
        <w:t xml:space="preserve">. godine otvoren je stečajni postupak nad dužnikom </w:t>
      </w:r>
      <w:r w:rsidR="00141BDA">
        <w:rPr>
          <w:lang w:eastAsia="hr-HR"/>
        </w:rPr>
        <w:t>DABRO d.o.o. ' u stečaju'</w:t>
      </w:r>
      <w:r>
        <w:rPr>
          <w:lang w:val="hr-HR"/>
        </w:rPr>
        <w:t>, a stečajnu masu među ostalim čini nekretnina i pokretnine koje su predmet ove prodaje.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lastRenderedPageBreak/>
        <w:t>U stečajnom postupku nad stečajnim dužnikom,  po prijedlogu stečajnog upravitelja a na ispitnom ročištu odlučeno je da se imovina stečajnog dužnika, proda na usmenoj javnoj dražbi.</w:t>
      </w:r>
    </w:p>
    <w:p w:rsidRDefault="00647ABA" w:rsidP="00647ABA" w:rsidR="00647ABA">
      <w:pPr>
        <w:ind w:firstLine="708"/>
        <w:jc w:val="both"/>
        <w:rPr>
          <w:lang w:eastAsia="hr-HR" w:val="hr-HR"/>
        </w:rPr>
      </w:pP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Razlučni vjerovnik nije pokrenuo postupak ovrhe na predmetnoj nekretnini na kojoj postoji razlučno pravo radi prisilnog namirenja svoje tražbine, te je slijedom toga, temeljem odredbe čl. 164. St. 1. i 32. SZ, odlučeno kao u izreci ovog rješenja.</w:t>
      </w:r>
    </w:p>
    <w:p w:rsidRDefault="00647ABA" w:rsidP="00647ABA" w:rsidR="00647ABA">
      <w:pPr>
        <w:ind w:firstLine="708"/>
        <w:jc w:val="both"/>
        <w:rPr>
          <w:lang w:eastAsia="hr-HR" w:val="hr-HR"/>
        </w:rPr>
      </w:pP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Zaključkom o prodaji odredit će se vrijednost nekretnine, način i uvjeti prodaje sukladno čl. 164. st.4. i čl. 165. Stečajnog zakona.</w:t>
      </w: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 xml:space="preserve"> </w:t>
      </w:r>
    </w:p>
    <w:p w:rsidRDefault="00647ABA" w:rsidP="00647ABA" w:rsidR="00647ABA">
      <w:pPr>
        <w:ind w:firstLine="708"/>
        <w:jc w:val="both"/>
        <w:rPr>
          <w:lang w:eastAsia="hr-HR" w:val="hr-HR"/>
        </w:rPr>
      </w:pPr>
    </w:p>
    <w:p w:rsidRDefault="00647ABA" w:rsidP="00647ABA" w:rsidR="00647ABA">
      <w:pPr>
        <w:jc w:val="center"/>
        <w:rPr>
          <w:lang w:eastAsia="hr-HR" w:val="hr-HR"/>
        </w:rPr>
      </w:pPr>
      <w:r>
        <w:rPr>
          <w:lang w:eastAsia="hr-HR" w:val="hr-HR"/>
        </w:rPr>
        <w:t xml:space="preserve">U Šibeniku, dana </w:t>
      </w:r>
      <w:r w:rsidR="00FB6DD3">
        <w:rPr>
          <w:lang w:eastAsia="hr-HR" w:val="hr-HR"/>
        </w:rPr>
        <w:t>19</w:t>
      </w:r>
      <w:r w:rsidR="00141BDA">
        <w:rPr>
          <w:lang w:eastAsia="hr-HR" w:val="hr-HR"/>
        </w:rPr>
        <w:t xml:space="preserve">. Svibnja </w:t>
      </w:r>
      <w:r>
        <w:rPr>
          <w:lang w:eastAsia="hr-HR" w:val="hr-HR"/>
        </w:rPr>
        <w:t xml:space="preserve"> 2015. godine.</w:t>
      </w:r>
    </w:p>
    <w:p w:rsidRDefault="00647ABA" w:rsidP="00647ABA" w:rsidR="00647ABA">
      <w:pPr>
        <w:jc w:val="center"/>
        <w:rPr>
          <w:lang w:eastAsia="hr-HR" w:val="hr-HR"/>
        </w:rPr>
      </w:pPr>
    </w:p>
    <w:p w:rsidRDefault="00647ABA" w:rsidP="00647ABA" w:rsidR="00647ABA">
      <w:pPr>
        <w:jc w:val="center"/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  <w:t>STEČAJNI SUDAC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 w:rsidR="00FB6DD3">
        <w:rPr>
          <w:lang w:eastAsia="hr-HR" w:val="hr-HR"/>
        </w:rPr>
        <w:t>Terezija Goreta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>POUKA O PRAVNOM LIJEKU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Protiv ovog rješenja pravo žalbe imaju stečajni upravitelj i razlučni vjerovnici.</w:t>
      </w:r>
    </w:p>
    <w:p w:rsidRDefault="00647ABA" w:rsidP="00647ABA" w:rsidR="00647ABA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Žalba se podnosi Visokom trgovačkom sudu RH u Zagrebu u roku od 8 dana od dana primitka pisanog otpravka istog, putem ovog suda u tri primjerka.</w:t>
      </w:r>
    </w:p>
    <w:p w:rsidRDefault="00647ABA" w:rsidP="00647ABA" w:rsidR="00647ABA">
      <w:pPr>
        <w:jc w:val="both"/>
        <w:rPr>
          <w:lang w:eastAsia="hr-HR" w:val="hr-HR"/>
        </w:rPr>
      </w:pP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>DN-a:</w:t>
      </w: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 xml:space="preserve">- Stečajnom upravitelju </w:t>
      </w:r>
      <w:r w:rsidR="00141BDA">
        <w:rPr>
          <w:lang w:eastAsia="hr-HR" w:val="hr-HR"/>
        </w:rPr>
        <w:t xml:space="preserve">Ivica Matas </w:t>
      </w:r>
    </w:p>
    <w:p w:rsidRDefault="00647ABA" w:rsidP="00647ABA" w:rsidR="00647ABA">
      <w:pPr>
        <w:jc w:val="both"/>
        <w:rPr>
          <w:lang w:eastAsia="hr-HR" w:val="hr-HR"/>
        </w:rPr>
      </w:pPr>
      <w:r>
        <w:rPr>
          <w:lang w:eastAsia="hr-HR" w:val="hr-HR"/>
        </w:rPr>
        <w:t xml:space="preserve">- Na e-oglasnu ploču suda </w:t>
      </w:r>
    </w:p>
    <w:p w:rsidRDefault="00647ABA" w:rsidP="00647ABA" w:rsidR="00C5759A" w:rsidRPr="00C5759A">
      <w:pPr>
        <w:jc w:val="both"/>
        <w:rPr>
          <w:lang w:eastAsia="hr-HR" w:val="hr-HR"/>
        </w:rPr>
      </w:pPr>
      <w:r>
        <w:rPr>
          <w:lang w:eastAsia="hr-HR" w:val="hr-HR"/>
        </w:rPr>
        <w:t>- ŽDO Šibenik, Građansko-upravni odjel</w:t>
      </w:r>
    </w:p>
    <w:sectPr w:rsidSect="002067A1" w:rsidR="00C5759A" w:rsidRPr="00C5759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B5E" w:rsidP="002067A1" w:rsidR="001E6B5E">
      <w:r>
        <w:separator/>
      </w:r>
    </w:p>
  </w:endnote>
  <w:endnote w:id="0" w:type="continuationSeparator">
    <w:p w:rsidRDefault="001E6B5E" w:rsidP="002067A1" w:rsidR="001E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B5E" w:rsidP="002067A1" w:rsidR="001E6B5E">
      <w:r>
        <w:separator/>
      </w:r>
    </w:p>
  </w:footnote>
  <w:footnote w:id="0" w:type="continuationSeparator">
    <w:p w:rsidRDefault="001E6B5E" w:rsidP="002067A1" w:rsidR="001E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049818"/>
      <w:docPartObj>
        <w:docPartGallery w:val="Page Numbers (Top of Page)"/>
        <w:docPartUnique/>
      </w:docPartObj>
    </w:sdtPr>
    <w:sdtEndPr/>
    <w:sdtContent>
      <w:p w:rsidRDefault="002067A1" w:rsidR="002067A1">
        <w:pPr>
          <w:pStyle w:val="Zaglavlje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6597" w:rsidRPr="00C66597">
          <w:rPr>
            <w:noProof/>
            <w:lang w:val="hr-HR"/>
          </w:rPr>
          <w:t>2</w:t>
        </w:r>
        <w:r>
          <w:fldChar w:fldCharType="end"/>
        </w:r>
        <w:r>
          <w:t xml:space="preserve">                                                    </w:t>
        </w:r>
        <w:r w:rsidR="005A6FF8">
          <w:t xml:space="preserve">  </w:t>
        </w:r>
        <w:r w:rsidR="004A73B4">
          <w:t xml:space="preserve"> </w:t>
        </w:r>
        <w:r>
          <w:t>9 St-</w:t>
        </w:r>
        <w:r w:rsidR="006F5FDD">
          <w:t>548</w:t>
        </w:r>
        <w:r w:rsidR="005A6FF8">
          <w:t>/13</w:t>
        </w:r>
      </w:p>
    </w:sdtContent>
  </w:sdt>
  <w:p w:rsidRDefault="002067A1" w:rsidR="002067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8512A"/>
    <w:multiLevelType w:val="hybridMultilevel"/>
    <w:tmpl w:val="144059EA"/>
    <w:lvl w:tplc="3C588588" w:ilvl="0">
      <w:start w:val="14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87314B"/>
    <w:multiLevelType w:val="hybridMultilevel"/>
    <w:tmpl w:val="80E0B500"/>
    <w:lvl w:tplc="3C588588" w:ilvl="0">
      <w:start w:val="144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12B541F"/>
    <w:multiLevelType w:val="hybridMultilevel"/>
    <w:tmpl w:val="C3D42D8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7FC372B"/>
    <w:multiLevelType w:val="hybridMultilevel"/>
    <w:tmpl w:val="EC1692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757595"/>
    <w:multiLevelType w:val="hybridMultilevel"/>
    <w:tmpl w:val="6FF2F5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DE7992"/>
    <w:multiLevelType w:val="hybridMultilevel"/>
    <w:tmpl w:val="4B0EB39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CEF547F"/>
    <w:multiLevelType w:val="hybridMultilevel"/>
    <w:tmpl w:val="CFDA6074"/>
    <w:lvl w:tplc="60FC034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3653B5"/>
    <w:multiLevelType w:val="hybridMultilevel"/>
    <w:tmpl w:val="A824DE8C"/>
    <w:lvl w:tplc="0EC26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8F5B67"/>
    <w:multiLevelType w:val="hybridMultilevel"/>
    <w:tmpl w:val="01FC8930"/>
    <w:lvl w:tplc="DB3064A2" w:ilvl="0">
      <w:start w:val="3"/>
      <w:numFmt w:val="bullet"/>
      <w:lvlText w:val="-"/>
      <w:lvlJc w:val="left"/>
      <w:pPr>
        <w:ind w:hanging="360" w:left="4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7DB"/>
    <w:rsid w:val="000007CC"/>
    <w:rsid w:val="00035A29"/>
    <w:rsid w:val="00091A71"/>
    <w:rsid w:val="000973F5"/>
    <w:rsid w:val="000C4788"/>
    <w:rsid w:val="000C59C3"/>
    <w:rsid w:val="000E2E00"/>
    <w:rsid w:val="001166BB"/>
    <w:rsid w:val="00123921"/>
    <w:rsid w:val="00141BDA"/>
    <w:rsid w:val="00142DA7"/>
    <w:rsid w:val="0014351D"/>
    <w:rsid w:val="001E6B5E"/>
    <w:rsid w:val="002067A1"/>
    <w:rsid w:val="00286FC4"/>
    <w:rsid w:val="002B0ED0"/>
    <w:rsid w:val="002F7B1D"/>
    <w:rsid w:val="00321D1D"/>
    <w:rsid w:val="00354300"/>
    <w:rsid w:val="00391E1C"/>
    <w:rsid w:val="0041410E"/>
    <w:rsid w:val="00420C21"/>
    <w:rsid w:val="00440AC9"/>
    <w:rsid w:val="004A73B4"/>
    <w:rsid w:val="004E56F0"/>
    <w:rsid w:val="004F33A3"/>
    <w:rsid w:val="00506EBA"/>
    <w:rsid w:val="0054059C"/>
    <w:rsid w:val="00550924"/>
    <w:rsid w:val="005657DB"/>
    <w:rsid w:val="005A6FF8"/>
    <w:rsid w:val="00647ABA"/>
    <w:rsid w:val="006A7099"/>
    <w:rsid w:val="006D3272"/>
    <w:rsid w:val="006F5FDD"/>
    <w:rsid w:val="00715C8D"/>
    <w:rsid w:val="00784A34"/>
    <w:rsid w:val="00803124"/>
    <w:rsid w:val="00830149"/>
    <w:rsid w:val="00852881"/>
    <w:rsid w:val="00874991"/>
    <w:rsid w:val="00877F0F"/>
    <w:rsid w:val="00885548"/>
    <w:rsid w:val="00886027"/>
    <w:rsid w:val="008904AA"/>
    <w:rsid w:val="008A3317"/>
    <w:rsid w:val="008E060D"/>
    <w:rsid w:val="00943BBC"/>
    <w:rsid w:val="009835CE"/>
    <w:rsid w:val="00A01D22"/>
    <w:rsid w:val="00A06CE1"/>
    <w:rsid w:val="00A76547"/>
    <w:rsid w:val="00AB2BDD"/>
    <w:rsid w:val="00AE36D0"/>
    <w:rsid w:val="00B30B94"/>
    <w:rsid w:val="00BC2330"/>
    <w:rsid w:val="00BE1134"/>
    <w:rsid w:val="00BF0C8E"/>
    <w:rsid w:val="00C1177D"/>
    <w:rsid w:val="00C5759A"/>
    <w:rsid w:val="00C612FD"/>
    <w:rsid w:val="00C66597"/>
    <w:rsid w:val="00C71B45"/>
    <w:rsid w:val="00C911F0"/>
    <w:rsid w:val="00CC26B7"/>
    <w:rsid w:val="00CF3645"/>
    <w:rsid w:val="00D24E73"/>
    <w:rsid w:val="00D65CA9"/>
    <w:rsid w:val="00DC446F"/>
    <w:rsid w:val="00E000BB"/>
    <w:rsid w:val="00E60336"/>
    <w:rsid w:val="00ED29E7"/>
    <w:rsid w:val="00EF1ED8"/>
    <w:rsid w:val="00F63219"/>
    <w:rsid w:val="00F67AD2"/>
    <w:rsid w:val="00FB6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E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F1ED8"/>
  </w:style>
  <w:style w:styleId="Odlomakpopisa" w:type="paragraph">
    <w:name w:val="List Paragraph"/>
    <w:basedOn w:val="Normal"/>
    <w:uiPriority w:val="34"/>
    <w:qFormat/>
    <w:rsid w:val="00286FC4"/>
    <w:pPr>
      <w:ind w:left="720"/>
      <w:contextualSpacing/>
    </w:pPr>
  </w:style>
  <w:style w:styleId="Bezproreda" w:type="paragraph">
    <w:name w:val="No Spacing"/>
    <w:uiPriority w:val="1"/>
    <w:qFormat/>
    <w:rsid w:val="00286F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317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67A1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7A1"/>
    <w:rPr>
      <w:rFonts w:cs="Times New Roman"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E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F1ED8"/>
  </w:style>
  <w:style w:styleId="Odlomakpopisa" w:type="paragraph">
    <w:name w:val="List Paragraph"/>
    <w:basedOn w:val="Normal"/>
    <w:uiPriority w:val="34"/>
    <w:qFormat/>
    <w:rsid w:val="00286FC4"/>
    <w:pPr>
      <w:ind w:left="720"/>
      <w:contextualSpacing/>
    </w:pPr>
  </w:style>
  <w:style w:styleId="Bezproreda" w:type="paragraph">
    <w:name w:val="No Spacing"/>
    <w:uiPriority w:val="1"/>
    <w:qFormat/>
    <w:rsid w:val="00286F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317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67A1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7A1"/>
    <w:rPr>
      <w:rFonts w:ascii="Times New Roman" w:cs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7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1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28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St-52/2015-27</izvorni_sadrzaj>
    <derivirana_varijabla naziv="DomainObject.Oznaka_1">St-52/2015-27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- 13.11.15., 29.12.15.</izvorni_sadrzaj>
    <derivirana_varijabla naziv="DomainObject.Predmet.PrimjedbaSuca_1">- uvid - 13.11.15., 29.12.15.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DABRO d.o.o. za građevinarstvo i trgovinu</izvorni_sadrzaj>
    <derivirana_varijabla naziv="DomainObject.Predmet.ProtustrankaFormated_1">  DABRO d.o.o. za građevinarstvo i trgovinu</derivirana_varijabla>
  </DomainObject.Predmet.ProtustrankaFormated>
  <DomainObject.Predmet.ProtustrankaFormatedOIB>
    <izvorni_sadrzaj>  DABRO d.o.o. za građevinarstvo i trgovinu, OIB 90152555646</izvorni_sadrzaj>
    <derivirana_varijabla naziv="DomainObject.Predmet.ProtustrankaFormatedOIB_1">  DABRO d.o.o. za građevinarstvo i trgovinu, OIB 90152555646</derivirana_varijabla>
  </DomainObject.Predmet.ProtustrankaFormatedOIB>
  <DomainObject.Predmet.ProtustrankaFormatedWithAdress>
    <izvorni_sadrzaj> DABRO d.o.o. za građevinarstvo i trgovinu, Tijatska 12, 22000 Šibenik</izvorni_sadrzaj>
    <derivirana_varijabla naziv="DomainObject.Predmet.ProtustrankaFormatedWithAdress_1"> DABRO d.o.o. za građevinarstvo i trgovinu, Tijatska 12, 22000 Šibenik</derivirana_varijabla>
  </DomainObject.Predmet.ProtustrankaFormatedWithAdress>
  <DomainObject.Predmet.ProtustrankaFormatedWithAdressOIB>
    <izvorni_sadrzaj> DABRO d.o.o. za građevinarstvo i trgovinu, OIB 90152555646, Tijatska 12, 22000 Šibenik</izvorni_sadrzaj>
    <derivirana_varijabla naziv="DomainObject.Predmet.ProtustrankaFormatedWithAdressOIB_1"> DABRO d.o.o. za građevinarstvo i trgovinu, OIB 90152555646, Tijatska 12, 22000 Šibenik</derivirana_varijabla>
  </DomainObject.Predmet.ProtustrankaFormatedWithAdressOIB>
  <DomainObject.Predmet.ProtustrankaWithAdress>
    <izvorni_sadrzaj>DABRO d.o.o. za građevinarstvo i trgovinu Tijatska 12, 22000 Šibenik</izvorni_sadrzaj>
    <derivirana_varijabla naziv="DomainObject.Predmet.ProtustrankaWithAdress_1">DABRO d.o.o. za građevinarstvo i trgovinu Tijatska 12, 22000 Šibenik</derivirana_varijabla>
  </DomainObject.Predmet.ProtustrankaWithAdress>
  <DomainObject.Predmet.ProtustrankaWithAdressOIB>
    <izvorni_sadrzaj>DABRO d.o.o. za građevinarstvo i trgovinu, OIB 90152555646, Tijatska 12, 22000 Šibenik</izvorni_sadrzaj>
    <derivirana_varijabla naziv="DomainObject.Predmet.ProtustrankaWithAdressOIB_1">DABRO d.o.o. za građevinarstvo i trgovinu, OIB 90152555646, Tijatska 12, 22000 Šibenik</derivirana_varijabla>
  </DomainObject.Predmet.ProtustrankaWithAdressOIB>
  <DomainObject.Predmet.ProtustrankaNazivFormated>
    <izvorni_sadrzaj>DABRO d.o.o. za građevinarstvo i trgovinu</izvorni_sadrzaj>
    <derivirana_varijabla naziv="DomainObject.Predmet.ProtustrankaNazivFormated_1">DABRO d.o.o. za građevinarstvo i trgovinu</derivirana_varijabla>
  </DomainObject.Predmet.ProtustrankaNazivFormated>
  <DomainObject.Predmet.ProtustrankaNazivFormatedOIB>
    <izvorni_sadrzaj>DABRO d.o.o. za građevinarstvo i trgovinu, OIB 90152555646</izvorni_sadrzaj>
    <derivirana_varijabla naziv="DomainObject.Predmet.ProtustrankaNazivFormatedOIB_1">DABRO d.o.o. za građevinarstvo i trgovinu, OIB 90152555646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DABRO d.o.o. za građevinarstvo i trgovinu</item>
    </izvorni_sadrzaj>
    <derivirana_varijabla naziv="DomainObject.Predmet.ProtuStrankaListFormated_1">
      <item>DABRO d.o.o. za građevinarstvo i trgovinu</item>
    </derivirana_varijabla>
  </DomainObject.Predmet.ProtuStrankaListFormated>
  <DomainObject.Predmet.ProtuStrankaListFormatedOIB>
    <izvorni_sadrzaj>
      <item>DABRO d.o.o. za građevinarstvo i trgovinu, OIB 90152555646</item>
    </izvorni_sadrzaj>
    <derivirana_varijabla naziv="DomainObject.Predmet.ProtuStrankaListFormatedOIB_1">
      <item>DABRO d.o.o. za građevinarstvo i trgovinu, OIB 90152555646</item>
    </derivirana_varijabla>
  </DomainObject.Predmet.ProtuStrankaListFormatedOIB>
  <DomainObject.Predmet.ProtuStrankaListFormatedWithAdress>
    <izvorni_sadrzaj>
      <item>DABRO d.o.o. za građevinarstvo i trgovinu, Tijatska 12, 22000 Šibenik</item>
    </izvorni_sadrzaj>
    <derivirana_varijabla naziv="DomainObject.Predmet.ProtuStrankaListFormatedWithAdress_1">
      <item>DABRO d.o.o. za građevinarstvo i trgovinu, Tijatska 12, 22000 Šibenik</item>
    </derivirana_varijabla>
  </DomainObject.Predmet.ProtuStrankaListFormatedWithAdress>
  <DomainObject.Predmet.ProtuStrankaListFormatedWithAdressOIB>
    <izvorni_sadrzaj>
      <item>DABRO d.o.o. za građevinarstvo i trgovinu, OIB 90152555646, Tijatska 12, 22000 Šibenik</item>
    </izvorni_sadrzaj>
    <derivirana_varijabla naziv="DomainObject.Predmet.ProtuStrankaListFormatedWithAdressOIB_1">
      <item>DABRO d.o.o. za građevinarstvo i trgovinu, OIB 90152555646, Tijatska 12, 22000 Šibenik</item>
    </derivirana_varijabla>
  </DomainObject.Predmet.ProtuStrankaListFormatedWithAdressOIB>
  <DomainObject.Predmet.ProtuStrankaListNazivFormated>
    <izvorni_sadrzaj>
      <item>DABRO d.o.o. za građevinarstvo i trgovinu</item>
    </izvorni_sadrzaj>
    <derivirana_varijabla naziv="DomainObject.Predmet.ProtuStrankaListNazivFormated_1">
      <item>DABRO d.o.o. za građevinarstvo i trgovinu</item>
    </derivirana_varijabla>
  </DomainObject.Predmet.ProtuStrankaListNazivFormated>
  <DomainObject.Predmet.ProtuStrankaListNazivFormatedOIB>
    <izvorni_sadrzaj>
      <item>DABRO d.o.o. za građevinarstvo i trgovinu, OIB 90152555646</item>
    </izvorni_sadrzaj>
    <derivirana_varijabla naziv="DomainObject.Predmet.ProtuStrankaListNazivFormatedOIB_1">
      <item>DABRO d.o.o. za građevinarstvo i trgovinu, OIB 90152555646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Ivica Matas</item>
    </izvorni_sadrzaj>
    <derivirana_varijabla naziv="DomainObject.Predmet.OstaliListFormated_1">
      <item>ŽDO U ŠIBENIKU - Građansko-upravni odjel punomoćnik sudionika u postupku RHMF POREZNA UPRAVA - Područni ured Šibenik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Šibenik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Ivica Matas</item>
    </izvorni_sadrzaj>
    <derivirana_varijabla naziv="DomainObject.Predmet.OstaliListNazivFormated_1">
      <item>ŽDO U ŠIBENIKU - Građansko-upravni odjel</item>
      <item>Ivica Matas</item>
    </derivirana_varijabla>
  </DomainObject.Predmet.OstaliListNazivFormated>
  <DomainObject.Predmet.OstaliListNazivFormatedOIB>
    <izvorni_sadrzaj>
      <item>ŽDO U ŠIBENIKU - Građansko-upravni odjel</item>
      <item>Ivica Matas, OIB 98549799157</item>
    </izvorni_sadrzaj>
    <derivirana_varijabla naziv="DomainObject.Predmet.OstaliListNazivFormatedOIB_1">
      <item>ŽDO U ŠIBENIKU - Građansko-upravni odjel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St-52/2015-27</izvorni_sadrzaj>
    <derivirana_varijabla naziv="DomainObject.PoslovniBrojDokumenta_1">St-52/2015-27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DABRO d.o.o. za građevinarstvo i trgovinu</izvorni_sadrzaj>
    <derivirana_varijabla naziv="DomainObject.Predmet.ProtustrankaIDrugi_1">DABRO d.o.o. za građevinarstvo i trgovinu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DABRO d.o.o. za građevinarstvo i trgovinu, OIB 90152555646, Tijatska 12, 22000 Šibenik</izvorni_sadrzaj>
    <derivirana_varijabla naziv="DomainObject.Predmet.ProtustrankaIDrugiAdressOIB_1">DABRO d.o.o. za građevinarstvo i trgovinu, OIB 90152555646, Tijatska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DABRO d.o.o. za građevinarstvo i trgovinu</item>
      <item>ŽDO U ŠIBENIKU - Građansko-upravni odjel</item>
      <item>Ivica Matas</item>
    </izvorni_sadrzaj>
    <derivirana_varijabla naziv="DomainObject.Predmet.SudioniciListNaziv_1">
      <item>RHMF POREZNA UPRAVA - Područni ured Šibenik</item>
      <item>DABRO d.o.o. za građevinarstvo i trgovinu</item>
      <item>ŽDO U ŠIBENIKU - Građansko-upravni odjel</item>
      <item>Ivica Matas</item>
    </derivirana_varijabla>
  </DomainObject.Predmet.SudioniciListNaziv>
  <DomainObject.Predmet.SudioniciListAdressOIB>
    <izvorni_sadrzaj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izvorni_sadrzaj>
    <derivirana_varijabla naziv="DomainObject.Predmet.SudioniciListAdressOIB_1"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90152555646</item>
      <item>, OIB null</item>
      <item>, OIB 98549799157</item>
    </izvorni_sadrzaj>
    <derivirana_varijabla naziv="DomainObject.Predmet.SudioniciListNazivOIB_1">
      <item>, OIB 18683136487</item>
      <item>, OIB 90152555646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2000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2016-05-02T12:54:00Z</dcterms:created>
  <dc:creator>Terezija Goreta</dc:creator>
  <cp:lastModifiedBy>Marina Gulin</cp:lastModifiedBy>
  <cp:lastPrinted>2016-05-18T12:52:00Z</cp:lastPrinted>
  <dcterms:modified xmlns:xsi="http://www.w3.org/2001/XMLSchema-instance" xsi:type="dcterms:W3CDTF">2016-05-19T07:38:00Z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