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3a6c4" w14:paraId="7a3a6c4" w:rsidRDefault="00D04B8D" w:rsidP="00D04B8D" w:rsidR="00D04B8D" w:rsidRPr="00D04B8D">
      <w:pPr>
        <w15:collapsed w:val="false"/>
        <w:rPr>
          <w:rFonts w:hAnsi="Times New Roman" w:ascii="Times New Roman"/>
          <w:sz w:val="24"/>
          <w:szCs w:val="24"/>
        </w:rPr>
      </w:pPr>
      <w:bookmarkStart w:name="_GoBack" w:id="0"/>
      <w:bookmarkEnd w:id="0"/>
    </w:p>
    <w:p w:rsidRDefault="00D04B8D" w:rsidP="00D04B8D" w:rsidR="00D04B8D" w:rsidRPr="00D04B8D">
      <w:pPr>
        <w:rPr>
          <w:rFonts w:hAnsi="Times New Roman" w:ascii="Times New Roman"/>
          <w:sz w:val="24"/>
          <w:szCs w:val="24"/>
        </w:rPr>
      </w:pPr>
    </w:p>
    <w:p w:rsidRDefault="00D04B8D" w:rsidP="00D04B8D" w:rsidR="00D04B8D" w:rsidRPr="00D04B8D">
      <w:pPr>
        <w:ind w:left="708"/>
        <w:jc w:val="both"/>
        <w:rPr>
          <w:rFonts w:hAnsi="Times New Roman" w:ascii="Times New Roman"/>
          <w:sz w:val="24"/>
          <w:szCs w:val="24"/>
        </w:rPr>
      </w:pPr>
      <w:r w:rsidRPr="00D04B8D">
        <w:rPr>
          <w:rFonts w:hAnsi="Times New Roman" w:ascii="Times New Roman"/>
          <w:noProof/>
          <w:sz w:val="24"/>
          <w:szCs w:val="24"/>
          <w:lang w:eastAsia="hr-HR"/>
        </w:rPr>
        <w:drawing>
          <wp:inline distR="0" distL="0" distB="0" distT="0">
            <wp:extent cy="727075" cx="540385"/>
            <wp:effectExtent b="0" r="0" t="0" l="0"/>
            <wp:docPr descr="Opis: Opis: Opis: Opis: grb rh" name="Slika 1" id="1"/>
            <wp:cNvGraphicFramePr>
              <a:graphicFrameLocks noChangeAspect="true"/>
            </wp:cNvGraphicFramePr>
            <a:graphic>
              <a:graphicData uri="http://schemas.openxmlformats.org/drawingml/2006/picture">
                <pic:pic>
                  <pic:nvPicPr>
                    <pic:cNvPr descr="Opis: Opis: Opis: Opis: grb rh" name="Slika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 xml:space="preserve">                                                                                                                                                             </w:t>
      </w: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REPUBLIKA HRVATSKA</w:t>
      </w: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TRGOVAČKI SUD U OSIJEKU                                                        3 St-</w:t>
      </w:r>
      <w:r w:rsidR="003A2528">
        <w:rPr>
          <w:rFonts w:hAnsi="Times New Roman" w:ascii="Times New Roman"/>
          <w:sz w:val="24"/>
          <w:szCs w:val="24"/>
        </w:rPr>
        <w:t>2</w:t>
      </w:r>
      <w:r w:rsidR="004A570A">
        <w:rPr>
          <w:rFonts w:hAnsi="Times New Roman" w:ascii="Times New Roman"/>
          <w:sz w:val="24"/>
          <w:szCs w:val="24"/>
        </w:rPr>
        <w:t>184/2016-18</w:t>
      </w: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STALNA SLUŽBA U SLAVONSKOM BRODU</w:t>
      </w:r>
    </w:p>
    <w:p w:rsidRDefault="00D04B8D" w:rsidP="00D04B8D" w:rsidR="00D04B8D" w:rsidRPr="00D04B8D">
      <w:pPr>
        <w:jc w:val="both"/>
        <w:rPr>
          <w:rFonts w:hAnsi="Times New Roman" w:ascii="Times New Roman"/>
          <w:sz w:val="24"/>
          <w:szCs w:val="24"/>
        </w:rPr>
      </w:pPr>
      <w:r w:rsidRPr="00D04B8D">
        <w:rPr>
          <w:rFonts w:hAnsi="Times New Roman" w:ascii="Times New Roman"/>
          <w:sz w:val="24"/>
          <w:szCs w:val="24"/>
        </w:rPr>
        <w:t>35000 Slavonski Brod, Trg pobjede 13</w:t>
      </w:r>
    </w:p>
    <w:p w:rsidRDefault="00D04B8D" w:rsidP="00D04B8D" w:rsidR="00D04B8D" w:rsidRPr="00D04B8D">
      <w:pPr>
        <w:jc w:val="both"/>
        <w:rPr>
          <w:rFonts w:hAnsi="Times New Roman" w:ascii="Times New Roman"/>
          <w:sz w:val="24"/>
          <w:szCs w:val="24"/>
        </w:rPr>
      </w:pPr>
    </w:p>
    <w:p w:rsidRDefault="00D04B8D" w:rsidP="00D04B8D" w:rsidR="00D04B8D" w:rsidRPr="00D04B8D">
      <w:pPr>
        <w:jc w:val="both"/>
        <w:rPr>
          <w:rFonts w:hAnsi="Times New Roman" w:ascii="Times New Roman"/>
          <w:sz w:val="24"/>
          <w:szCs w:val="24"/>
        </w:rPr>
      </w:pPr>
    </w:p>
    <w:p w:rsidRDefault="00D04B8D" w:rsidP="00D04B8D" w:rsidR="00D04B8D" w:rsidRPr="00D04B8D">
      <w:pPr>
        <w:jc w:val="center"/>
        <w:rPr>
          <w:rFonts w:hAnsi="Times New Roman" w:ascii="Times New Roman"/>
          <w:b/>
          <w:bCs/>
          <w:sz w:val="24"/>
          <w:szCs w:val="24"/>
        </w:rPr>
      </w:pPr>
      <w:r w:rsidRPr="00D04B8D">
        <w:rPr>
          <w:rFonts w:hAnsi="Times New Roman" w:ascii="Times New Roman"/>
          <w:b/>
          <w:bCs/>
          <w:sz w:val="24"/>
          <w:szCs w:val="24"/>
        </w:rPr>
        <w:t>R E P U B L I K A  H R V A T S K A</w:t>
      </w:r>
    </w:p>
    <w:p w:rsidRDefault="00D04B8D" w:rsidP="00D04B8D" w:rsidR="00D04B8D" w:rsidRPr="00D04B8D">
      <w:pPr>
        <w:jc w:val="center"/>
        <w:rPr>
          <w:rFonts w:hAnsi="Times New Roman" w:ascii="Times New Roman"/>
          <w:b/>
          <w:bCs/>
          <w:sz w:val="24"/>
          <w:szCs w:val="24"/>
        </w:rPr>
      </w:pPr>
      <w:r w:rsidRPr="00D04B8D">
        <w:rPr>
          <w:rFonts w:hAnsi="Times New Roman" w:ascii="Times New Roman"/>
          <w:b/>
          <w:bCs/>
          <w:sz w:val="24"/>
          <w:szCs w:val="24"/>
        </w:rPr>
        <w:t>R J E Š E N J E</w:t>
      </w:r>
    </w:p>
    <w:p w:rsidRDefault="00D04B8D" w:rsidP="00D04B8D" w:rsidR="00D04B8D" w:rsidRPr="00D04B8D">
      <w:pPr>
        <w:jc w:val="center"/>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TRGOVAČKI SUD U  OSIJEKU, STALNA SLUŽBA U SLAVONSKOM BRODU, po sutkinji Danijeli Martini Maoduš, u pravnoj stvari predlagatelja FINA</w:t>
      </w:r>
      <w:r>
        <w:rPr>
          <w:rFonts w:hAnsi="Times New Roman" w:ascii="Times New Roman"/>
          <w:sz w:val="24"/>
          <w:szCs w:val="24"/>
        </w:rPr>
        <w:t>,</w:t>
      </w:r>
      <w:r w:rsidRPr="00D04B8D">
        <w:rPr>
          <w:rFonts w:hAnsi="Times New Roman" w:ascii="Times New Roman"/>
          <w:sz w:val="24"/>
          <w:szCs w:val="24"/>
        </w:rPr>
        <w:t xml:space="preserve"> Regionalni centar Osijek, Podružnica Slavonski Brod, Petra Krešimira IV 20, povodom prijedloga   za vođenje redovnog stečajnog postupka nad dužnikom </w:t>
      </w:r>
      <w:r w:rsidR="004A570A">
        <w:rPr>
          <w:rFonts w:hAnsi="Times New Roman" w:ascii="Times New Roman"/>
          <w:b/>
          <w:sz w:val="24"/>
          <w:szCs w:val="24"/>
        </w:rPr>
        <w:t>GAVRAN GRADNJA j.d.o.o. za građenje, usluge i trgovinu, Slavonski Brod, A. Bačića 16, OIB: 63081423531</w:t>
      </w:r>
      <w:r>
        <w:rPr>
          <w:rFonts w:hAnsi="Times New Roman" w:ascii="Times New Roman"/>
          <w:sz w:val="24"/>
          <w:szCs w:val="24"/>
        </w:rPr>
        <w:t>,  </w:t>
      </w:r>
      <w:r w:rsidR="003A2528">
        <w:rPr>
          <w:rFonts w:hAnsi="Times New Roman" w:ascii="Times New Roman"/>
          <w:sz w:val="24"/>
          <w:szCs w:val="24"/>
        </w:rPr>
        <w:t>2</w:t>
      </w:r>
      <w:r w:rsidR="004A570A">
        <w:rPr>
          <w:rFonts w:hAnsi="Times New Roman" w:ascii="Times New Roman"/>
          <w:sz w:val="24"/>
          <w:szCs w:val="24"/>
        </w:rPr>
        <w:t>5</w:t>
      </w:r>
      <w:r w:rsidRPr="00D04B8D">
        <w:rPr>
          <w:rFonts w:hAnsi="Times New Roman" w:ascii="Times New Roman"/>
          <w:sz w:val="24"/>
          <w:szCs w:val="24"/>
        </w:rPr>
        <w:t xml:space="preserve">. </w:t>
      </w:r>
      <w:r w:rsidR="003A2528">
        <w:rPr>
          <w:rFonts w:hAnsi="Times New Roman" w:ascii="Times New Roman"/>
          <w:sz w:val="24"/>
          <w:szCs w:val="24"/>
        </w:rPr>
        <w:t>studeni</w:t>
      </w:r>
      <w:r w:rsidRPr="00D04B8D">
        <w:rPr>
          <w:rFonts w:hAnsi="Times New Roman" w:ascii="Times New Roman"/>
          <w:sz w:val="24"/>
          <w:szCs w:val="24"/>
        </w:rPr>
        <w:t xml:space="preserve"> 2016. </w:t>
      </w:r>
    </w:p>
    <w:p w:rsidRDefault="00D04B8D" w:rsidP="00D04B8D" w:rsidR="00D04B8D" w:rsidRPr="00D04B8D">
      <w:pPr>
        <w:jc w:val="both"/>
        <w:rPr>
          <w:rFonts w:hAnsi="Times New Roman" w:ascii="Times New Roman"/>
          <w:sz w:val="24"/>
          <w:szCs w:val="24"/>
        </w:rPr>
      </w:pPr>
    </w:p>
    <w:p w:rsidRDefault="00D04B8D" w:rsidP="00D04B8D" w:rsidR="00D04B8D" w:rsidRPr="00D04B8D">
      <w:pPr>
        <w:jc w:val="center"/>
        <w:rPr>
          <w:rFonts w:hAnsi="Times New Roman" w:ascii="Times New Roman"/>
          <w:sz w:val="24"/>
          <w:szCs w:val="24"/>
        </w:rPr>
      </w:pPr>
      <w:r w:rsidRPr="00D04B8D">
        <w:rPr>
          <w:rFonts w:hAnsi="Times New Roman" w:ascii="Times New Roman"/>
          <w:sz w:val="24"/>
          <w:szCs w:val="24"/>
        </w:rPr>
        <w:t>r i j e š i o  j e</w:t>
      </w:r>
    </w:p>
    <w:p w:rsidRDefault="00D04B8D" w:rsidP="00D04B8D" w:rsidR="00D04B8D" w:rsidRPr="00D04B8D">
      <w:pPr>
        <w:jc w:val="center"/>
        <w:rPr>
          <w:rFonts w:hAnsi="Times New Roman" w:ascii="Times New Roman"/>
          <w:sz w:val="24"/>
          <w:szCs w:val="24"/>
        </w:rPr>
      </w:pPr>
    </w:p>
    <w:p w:rsidRDefault="00D04B8D" w:rsidP="00D04B8D" w:rsidR="00D04B8D">
      <w:pPr>
        <w:ind w:firstLine="708"/>
        <w:jc w:val="both"/>
        <w:rPr>
          <w:rFonts w:hAnsi="Times New Roman" w:ascii="Times New Roman"/>
          <w:sz w:val="24"/>
          <w:szCs w:val="24"/>
        </w:rPr>
      </w:pPr>
      <w:r w:rsidRPr="00D04B8D">
        <w:rPr>
          <w:rFonts w:hAnsi="Times New Roman" w:ascii="Times New Roman"/>
          <w:sz w:val="24"/>
          <w:szCs w:val="24"/>
        </w:rPr>
        <w:t xml:space="preserve">I - Otvara se stečajni postupak nad dužnikom </w:t>
      </w:r>
      <w:r w:rsidR="00F76D2B">
        <w:rPr>
          <w:rFonts w:hAnsi="Times New Roman" w:ascii="Times New Roman"/>
          <w:b/>
          <w:sz w:val="24"/>
          <w:szCs w:val="24"/>
        </w:rPr>
        <w:t>GAVRAN GRADNJA j.d.o.o. za građenje, usluge i trgovinu, Slavonski Brod, A. Bačića 16, OIB: 63081423531</w:t>
      </w:r>
      <w:r>
        <w:rPr>
          <w:rFonts w:hAnsi="Times New Roman" w:ascii="Times New Roman"/>
          <w:sz w:val="24"/>
          <w:szCs w:val="24"/>
        </w:rPr>
        <w:t>.</w:t>
      </w:r>
    </w:p>
    <w:p w:rsidRDefault="00D04B8D" w:rsidP="00D04B8D" w:rsidR="00D04B8D" w:rsidRPr="00D04B8D">
      <w:pPr>
        <w:ind w:firstLine="708"/>
        <w:jc w:val="both"/>
        <w:rPr>
          <w:rFonts w:hAnsi="Times New Roman" w:ascii="Times New Roman"/>
          <w:sz w:val="24"/>
          <w:szCs w:val="24"/>
        </w:rPr>
      </w:pPr>
    </w:p>
    <w:p w:rsidRDefault="00CF377D" w:rsidP="00D04B8D" w:rsidR="00D04B8D" w:rsidRPr="00D04B8D">
      <w:pPr>
        <w:ind w:firstLine="708"/>
        <w:jc w:val="both"/>
        <w:rPr>
          <w:rFonts w:hAnsi="Times New Roman" w:ascii="Times New Roman"/>
          <w:sz w:val="24"/>
          <w:szCs w:val="24"/>
        </w:rPr>
      </w:pPr>
      <w:r>
        <w:rPr>
          <w:rFonts w:hAnsi="Times New Roman" w:ascii="Times New Roman"/>
          <w:sz w:val="24"/>
          <w:szCs w:val="24"/>
        </w:rPr>
        <w:t xml:space="preserve">II- Stečaj se otvara s danom </w:t>
      </w:r>
      <w:r w:rsidR="003A2528">
        <w:rPr>
          <w:rFonts w:hAnsi="Times New Roman" w:ascii="Times New Roman"/>
          <w:sz w:val="24"/>
          <w:szCs w:val="24"/>
        </w:rPr>
        <w:t>2</w:t>
      </w:r>
      <w:r w:rsidR="00F76D2B">
        <w:rPr>
          <w:rFonts w:hAnsi="Times New Roman" w:ascii="Times New Roman"/>
          <w:sz w:val="24"/>
          <w:szCs w:val="24"/>
        </w:rPr>
        <w:t>5</w:t>
      </w:r>
      <w:r w:rsidR="00D04B8D" w:rsidRPr="00D04B8D">
        <w:rPr>
          <w:rFonts w:hAnsi="Times New Roman" w:ascii="Times New Roman"/>
          <w:sz w:val="24"/>
          <w:szCs w:val="24"/>
        </w:rPr>
        <w:t xml:space="preserve">. </w:t>
      </w:r>
      <w:r w:rsidR="003A2528">
        <w:rPr>
          <w:rFonts w:hAnsi="Times New Roman" w:ascii="Times New Roman"/>
          <w:sz w:val="24"/>
          <w:szCs w:val="24"/>
        </w:rPr>
        <w:t>studenoga</w:t>
      </w:r>
      <w:r>
        <w:rPr>
          <w:rFonts w:hAnsi="Times New Roman" w:ascii="Times New Roman"/>
          <w:sz w:val="24"/>
          <w:szCs w:val="24"/>
        </w:rPr>
        <w:t xml:space="preserve"> 2016. godine u 1</w:t>
      </w:r>
      <w:r w:rsidR="00F76D2B">
        <w:rPr>
          <w:rFonts w:hAnsi="Times New Roman" w:ascii="Times New Roman"/>
          <w:sz w:val="24"/>
          <w:szCs w:val="24"/>
        </w:rPr>
        <w:t>3</w:t>
      </w:r>
      <w:r w:rsidR="00BA2947">
        <w:rPr>
          <w:rFonts w:hAnsi="Times New Roman" w:ascii="Times New Roman"/>
          <w:sz w:val="24"/>
          <w:szCs w:val="24"/>
        </w:rPr>
        <w:t>,</w:t>
      </w:r>
      <w:r w:rsidR="00670E2D">
        <w:rPr>
          <w:rFonts w:hAnsi="Times New Roman" w:ascii="Times New Roman"/>
          <w:sz w:val="24"/>
          <w:szCs w:val="24"/>
        </w:rPr>
        <w:t>45</w:t>
      </w:r>
      <w:r w:rsidR="00BA2947">
        <w:rPr>
          <w:rFonts w:hAnsi="Times New Roman" w:ascii="Times New Roman"/>
          <w:sz w:val="24"/>
          <w:szCs w:val="24"/>
        </w:rPr>
        <w:t xml:space="preserve"> </w:t>
      </w:r>
      <w:r w:rsidR="00D04B8D" w:rsidRPr="00D04B8D">
        <w:rPr>
          <w:rFonts w:hAnsi="Times New Roman" w:ascii="Times New Roman"/>
          <w:sz w:val="24"/>
          <w:szCs w:val="24"/>
        </w:rPr>
        <w:t>sati.</w:t>
      </w:r>
    </w:p>
    <w:p w:rsidRDefault="00D04B8D" w:rsidP="00D04B8D" w:rsidR="00D04B8D" w:rsidRPr="00D04B8D">
      <w:pPr>
        <w:jc w:val="both"/>
        <w:rPr>
          <w:rFonts w:hAnsi="Times New Roman" w:ascii="Times New Roman"/>
          <w:sz w:val="24"/>
          <w:szCs w:val="24"/>
        </w:rPr>
      </w:pPr>
    </w:p>
    <w:p w:rsidRDefault="00D04B8D" w:rsidP="00D04B8D" w:rsidR="00D04B8D" w:rsidRPr="00BA2947">
      <w:pPr>
        <w:ind w:firstLine="708"/>
        <w:rPr>
          <w:rFonts w:hAnsi="Times New Roman" w:ascii="Times New Roman"/>
          <w:b/>
          <w:sz w:val="24"/>
          <w:szCs w:val="24"/>
        </w:rPr>
      </w:pPr>
      <w:r w:rsidRPr="00D04B8D">
        <w:rPr>
          <w:rFonts w:hAnsi="Times New Roman" w:ascii="Times New Roman"/>
          <w:sz w:val="24"/>
          <w:szCs w:val="24"/>
        </w:rPr>
        <w:t>III - Imen</w:t>
      </w:r>
      <w:r w:rsidR="00BA2947">
        <w:rPr>
          <w:rFonts w:hAnsi="Times New Roman" w:ascii="Times New Roman"/>
          <w:sz w:val="24"/>
          <w:szCs w:val="24"/>
        </w:rPr>
        <w:t>uje se za stečajnog upravitelja</w:t>
      </w:r>
      <w:r w:rsidRPr="00D04B8D">
        <w:rPr>
          <w:rFonts w:hAnsi="Times New Roman" w:ascii="Times New Roman"/>
          <w:sz w:val="24"/>
          <w:szCs w:val="24"/>
        </w:rPr>
        <w:t> </w:t>
      </w:r>
      <w:r w:rsidR="00F76D2B">
        <w:rPr>
          <w:rFonts w:hAnsi="Times New Roman" w:ascii="Times New Roman"/>
          <w:b/>
          <w:sz w:val="24"/>
          <w:szCs w:val="24"/>
        </w:rPr>
        <w:t>Davor Lamza, Osijek, Zagrebačka 7, OIB: 55486063770.</w:t>
      </w:r>
    </w:p>
    <w:p w:rsidRDefault="00D04B8D" w:rsidP="00D04B8D" w:rsidR="00D04B8D" w:rsidRPr="00D04B8D">
      <w:pPr>
        <w:ind w:firstLine="708"/>
        <w:jc w:val="both"/>
        <w:rPr>
          <w:rFonts w:hAnsi="Times New Roman" w:ascii="Times New Roman"/>
          <w:b/>
          <w:bCs/>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IV - Pozivaju se vjerovnici da u roku od  60  dana po objavi oglasa o otvaranju stečajnog postupka na E oglasnoj ploči  koje rješenje je objavljeno dana </w:t>
      </w:r>
      <w:r w:rsidR="003A2528" w:rsidRPr="003A2528">
        <w:rPr>
          <w:rFonts w:hAnsi="Times New Roman" w:ascii="Times New Roman"/>
          <w:b/>
          <w:sz w:val="24"/>
          <w:szCs w:val="24"/>
        </w:rPr>
        <w:t>2</w:t>
      </w:r>
      <w:r w:rsidR="00F76D2B">
        <w:rPr>
          <w:rFonts w:hAnsi="Times New Roman" w:ascii="Times New Roman"/>
          <w:b/>
          <w:sz w:val="24"/>
          <w:szCs w:val="24"/>
        </w:rPr>
        <w:t>5</w:t>
      </w:r>
      <w:r w:rsidRPr="003A2528">
        <w:rPr>
          <w:rFonts w:hAnsi="Times New Roman" w:ascii="Times New Roman"/>
          <w:b/>
          <w:bCs/>
          <w:sz w:val="24"/>
          <w:szCs w:val="24"/>
        </w:rPr>
        <w:t>.</w:t>
      </w:r>
      <w:r w:rsidRPr="00D04B8D">
        <w:rPr>
          <w:rFonts w:hAnsi="Times New Roman" w:ascii="Times New Roman"/>
          <w:b/>
          <w:bCs/>
          <w:sz w:val="24"/>
          <w:szCs w:val="24"/>
        </w:rPr>
        <w:t xml:space="preserve"> </w:t>
      </w:r>
      <w:r w:rsidR="003A2528">
        <w:rPr>
          <w:rFonts w:hAnsi="Times New Roman" w:ascii="Times New Roman"/>
          <w:b/>
          <w:bCs/>
          <w:sz w:val="24"/>
          <w:szCs w:val="24"/>
        </w:rPr>
        <w:t>studenoga</w:t>
      </w:r>
      <w:r w:rsidRPr="00D04B8D">
        <w:rPr>
          <w:rFonts w:hAnsi="Times New Roman" w:ascii="Times New Roman"/>
          <w:b/>
          <w:bCs/>
          <w:sz w:val="24"/>
          <w:szCs w:val="24"/>
        </w:rPr>
        <w:t xml:space="preserve"> 2016</w:t>
      </w:r>
      <w:r w:rsidRPr="00D04B8D">
        <w:rPr>
          <w:rFonts w:hAnsi="Times New Roman" w:ascii="Times New Roman"/>
          <w:sz w:val="24"/>
          <w:szCs w:val="24"/>
        </w:rPr>
        <w:t>., prijave svoje tražbine  određenom stečajnom upravitelju, u skladu s odredbama Stečajnog zakona o prijavama tražbina i to u dva primjerka zajedno s ispravama iz kojih tražbina proizlazi i dokazom o uplati sudske pristojbe u iznosu 2% od vrijednosti prijavljene tražbine (ali ne više od 500,00 kn). Pristojba se uplaćuje na račun Državnog proračuna broj HR12 1001 0051 8630 0016 0, model HR64 7129-3531-</w:t>
      </w:r>
      <w:r w:rsidR="00F76D2B">
        <w:rPr>
          <w:rFonts w:hAnsi="Times New Roman" w:ascii="Times New Roman"/>
          <w:b/>
          <w:sz w:val="24"/>
          <w:szCs w:val="24"/>
        </w:rPr>
        <w:t>2184</w:t>
      </w:r>
      <w:r w:rsidRPr="00D04B8D">
        <w:rPr>
          <w:rFonts w:hAnsi="Times New Roman" w:ascii="Times New Roman"/>
          <w:b/>
          <w:sz w:val="24"/>
          <w:szCs w:val="24"/>
        </w:rPr>
        <w:t>-2016</w:t>
      </w:r>
      <w:r w:rsidRPr="00D04B8D">
        <w:rPr>
          <w:rFonts w:hAnsi="Times New Roman" w:ascii="Times New Roman"/>
          <w:sz w:val="24"/>
          <w:szCs w:val="24"/>
        </w:rPr>
        <w:t>, te se obavezno dokaz o uplati pristojbe dostavlja stečajnom upravitelju uz prijavu.</w:t>
      </w: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Pozivaju se vjerovnici dostaviti stečajnom upravitelju podatke o imovini stečajnog dužnika.</w:t>
      </w: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Ako se prijavljuju tražbine o kojima se vodi parnica, u prijavi je potrebno navesti oznaku broja spisa i sud pred kojim se parnica vodi.</w:t>
      </w:r>
    </w:p>
    <w:p w:rsidRDefault="00D04B8D" w:rsidP="00D04B8D" w:rsidR="00D04B8D" w:rsidRPr="00D04B8D">
      <w:pPr>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Upozoravaju se </w:t>
      </w:r>
      <w:proofErr w:type="spellStart"/>
      <w:r w:rsidRPr="00D04B8D">
        <w:rPr>
          <w:rFonts w:hAnsi="Times New Roman" w:ascii="Times New Roman"/>
          <w:sz w:val="24"/>
          <w:szCs w:val="24"/>
        </w:rPr>
        <w:t>razlučni</w:t>
      </w:r>
      <w:proofErr w:type="spellEnd"/>
      <w:r w:rsidRPr="00D04B8D">
        <w:rPr>
          <w:rFonts w:hAnsi="Times New Roman" w:ascii="Times New Roman"/>
          <w:sz w:val="24"/>
          <w:szCs w:val="24"/>
        </w:rPr>
        <w:t xml:space="preserve"> i izlučni vjerovnici na dužnost obavijesti o svojim pravima.</w:t>
      </w:r>
    </w:p>
    <w:p w:rsidRDefault="00D04B8D" w:rsidP="00D04B8D" w:rsidR="00D04B8D" w:rsidRPr="00D04B8D">
      <w:pPr>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V - Pozivaju se dužnikovi dužnici da svoje obveze bez odgode ispunjavaju stečajnom upravitelju za stečajnog dužnika.</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p>
    <w:p w:rsidRDefault="00F76D2B" w:rsidP="00F76D2B" w:rsidR="00D04B8D">
      <w:pPr>
        <w:ind w:firstLine="708" w:left="5664"/>
        <w:jc w:val="both"/>
        <w:rPr>
          <w:rFonts w:hAnsi="Times New Roman" w:ascii="Times New Roman"/>
          <w:sz w:val="24"/>
          <w:szCs w:val="24"/>
        </w:rPr>
      </w:pPr>
      <w:r w:rsidRPr="00D04B8D">
        <w:rPr>
          <w:rFonts w:hAnsi="Times New Roman" w:ascii="Times New Roman"/>
          <w:sz w:val="24"/>
          <w:szCs w:val="24"/>
        </w:rPr>
        <w:t>3 St-</w:t>
      </w:r>
      <w:r>
        <w:rPr>
          <w:rFonts w:hAnsi="Times New Roman" w:ascii="Times New Roman"/>
          <w:sz w:val="24"/>
          <w:szCs w:val="24"/>
        </w:rPr>
        <w:t>2184/2016-18</w:t>
      </w:r>
    </w:p>
    <w:p w:rsidRDefault="00D04B8D" w:rsidP="00D04B8D" w:rsidR="00D04B8D">
      <w:pPr>
        <w:ind w:firstLine="708" w:left="5664"/>
        <w:jc w:val="both"/>
        <w:rPr>
          <w:rFonts w:hAnsi="Times New Roman" w:ascii="Times New Roman"/>
          <w:sz w:val="24"/>
          <w:szCs w:val="24"/>
        </w:rPr>
      </w:pPr>
      <w:r>
        <w:rPr>
          <w:rFonts w:hAnsi="Times New Roman" w:ascii="Times New Roman"/>
          <w:sz w:val="24"/>
          <w:szCs w:val="24"/>
        </w:rPr>
        <w:t xml:space="preserve">             </w:t>
      </w:r>
    </w:p>
    <w:p w:rsidRDefault="003A2528" w:rsidP="00D04B8D" w:rsidR="003A2528">
      <w:pPr>
        <w:ind w:firstLine="708" w:left="5664"/>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VI - Ispitno ročište na kojem će se ispitati prijavljene tražbine određuje se na dan:</w:t>
      </w:r>
    </w:p>
    <w:p w:rsidRDefault="00D04B8D" w:rsidP="00D04B8D" w:rsidR="00D04B8D" w:rsidRPr="00D04B8D">
      <w:pPr>
        <w:jc w:val="both"/>
        <w:rPr>
          <w:rFonts w:hAnsi="Times New Roman" w:ascii="Times New Roman"/>
          <w:sz w:val="24"/>
          <w:szCs w:val="24"/>
        </w:rPr>
      </w:pPr>
    </w:p>
    <w:p w:rsidRDefault="00D04B8D" w:rsidP="00D04B8D" w:rsidR="00D04B8D" w:rsidRPr="00D04B8D">
      <w:pPr>
        <w:jc w:val="center"/>
        <w:rPr>
          <w:rFonts w:hAnsi="Times New Roman" w:ascii="Times New Roman"/>
          <w:b/>
          <w:bCs/>
          <w:sz w:val="24"/>
          <w:szCs w:val="24"/>
        </w:rPr>
      </w:pPr>
    </w:p>
    <w:p w:rsidRDefault="003A2528" w:rsidP="00D04B8D" w:rsidR="00D04B8D" w:rsidRPr="00D04B8D">
      <w:pPr>
        <w:jc w:val="center"/>
        <w:rPr>
          <w:rFonts w:hAnsi="Times New Roman" w:ascii="Times New Roman"/>
          <w:b/>
          <w:bCs/>
          <w:sz w:val="24"/>
          <w:szCs w:val="24"/>
        </w:rPr>
      </w:pPr>
      <w:r>
        <w:rPr>
          <w:rFonts w:hAnsi="Times New Roman" w:ascii="Times New Roman"/>
          <w:b/>
          <w:bCs/>
          <w:sz w:val="24"/>
          <w:szCs w:val="24"/>
        </w:rPr>
        <w:t>1</w:t>
      </w:r>
      <w:r w:rsidR="00F76D2B">
        <w:rPr>
          <w:rFonts w:hAnsi="Times New Roman" w:ascii="Times New Roman"/>
          <w:b/>
          <w:bCs/>
          <w:sz w:val="24"/>
          <w:szCs w:val="24"/>
        </w:rPr>
        <w:t>6</w:t>
      </w:r>
      <w:r w:rsidR="00D04B8D" w:rsidRPr="00D04B8D">
        <w:rPr>
          <w:rFonts w:hAnsi="Times New Roman" w:ascii="Times New Roman"/>
          <w:b/>
          <w:bCs/>
          <w:sz w:val="24"/>
          <w:szCs w:val="24"/>
        </w:rPr>
        <w:t xml:space="preserve">. </w:t>
      </w:r>
      <w:r w:rsidR="00F76D2B">
        <w:rPr>
          <w:rFonts w:hAnsi="Times New Roman" w:ascii="Times New Roman"/>
          <w:b/>
          <w:bCs/>
          <w:sz w:val="24"/>
          <w:szCs w:val="24"/>
        </w:rPr>
        <w:t>ožujka 2016. u 9:3</w:t>
      </w:r>
      <w:r w:rsidR="00D04B8D" w:rsidRPr="00D04B8D">
        <w:rPr>
          <w:rFonts w:hAnsi="Times New Roman" w:ascii="Times New Roman"/>
          <w:b/>
          <w:bCs/>
          <w:sz w:val="24"/>
          <w:szCs w:val="24"/>
        </w:rPr>
        <w:t>0 sati</w:t>
      </w:r>
    </w:p>
    <w:p w:rsidRDefault="00D04B8D" w:rsidP="00D04B8D" w:rsidR="00D04B8D" w:rsidRPr="00D04B8D">
      <w:pPr>
        <w:jc w:val="center"/>
        <w:rPr>
          <w:rFonts w:hAnsi="Times New Roman" w:ascii="Times New Roman"/>
          <w:b/>
          <w:bCs/>
          <w:sz w:val="24"/>
          <w:szCs w:val="24"/>
        </w:rPr>
      </w:pPr>
      <w:r w:rsidRPr="00D04B8D">
        <w:rPr>
          <w:rFonts w:hAnsi="Times New Roman" w:ascii="Times New Roman"/>
          <w:b/>
          <w:bCs/>
          <w:sz w:val="24"/>
          <w:szCs w:val="24"/>
        </w:rPr>
        <w:t>u prostorijama Trgovačkog suda u Osijeku, Stalna služba u Osijeku, Trg pobjede 13, III kat, soba 73, Slavonski Brod.</w:t>
      </w:r>
    </w:p>
    <w:p w:rsidRDefault="00D04B8D" w:rsidP="00D04B8D" w:rsidR="00D04B8D" w:rsidRPr="00D04B8D">
      <w:pPr>
        <w:jc w:val="center"/>
        <w:rPr>
          <w:rFonts w:hAnsi="Times New Roman" w:ascii="Times New Roman"/>
          <w:b/>
          <w:bCs/>
          <w:sz w:val="24"/>
          <w:szCs w:val="24"/>
        </w:rPr>
      </w:pPr>
    </w:p>
    <w:p w:rsidRDefault="00D04B8D" w:rsidP="00D04B8D" w:rsidR="00D04B8D" w:rsidRPr="00D04B8D">
      <w:pPr>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VII - Izvještajno ročište na kojem će se temeljem izvješća stečajnog upravitelja odlučivati o daljnjem tijeku stečajnog postupk</w:t>
      </w:r>
      <w:r w:rsidR="00F76D2B">
        <w:rPr>
          <w:rFonts w:hAnsi="Times New Roman" w:ascii="Times New Roman"/>
          <w:sz w:val="24"/>
          <w:szCs w:val="24"/>
        </w:rPr>
        <w:t>a održat će se istoga dana u 9,4</w:t>
      </w:r>
      <w:r w:rsidR="004D7607">
        <w:rPr>
          <w:rFonts w:hAnsi="Times New Roman" w:ascii="Times New Roman"/>
          <w:sz w:val="24"/>
          <w:szCs w:val="24"/>
        </w:rPr>
        <w:t>5</w:t>
      </w:r>
      <w:r w:rsidRPr="00D04B8D">
        <w:rPr>
          <w:rFonts w:hAnsi="Times New Roman" w:ascii="Times New Roman"/>
          <w:sz w:val="24"/>
          <w:szCs w:val="24"/>
        </w:rPr>
        <w:t xml:space="preserve"> sati u Slavonskom Brodu.</w:t>
      </w:r>
    </w:p>
    <w:p w:rsidRDefault="00D04B8D" w:rsidP="00D04B8D" w:rsidR="00D04B8D" w:rsidRPr="00D04B8D">
      <w:pPr>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VIII - Otvaranje stečajnog postupka ima se upisati u sudski registar ovog Suda.</w:t>
      </w:r>
    </w:p>
    <w:p w:rsidRDefault="00D04B8D" w:rsidP="00D04B8D" w:rsidR="00D04B8D" w:rsidRPr="00D04B8D">
      <w:pPr>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IX - Oglas o otvaranju stečajnog postupka ističe se na E  oglasnu ploču ovoga Suda na dan otvaranja stečajnog postupka.</w:t>
      </w:r>
    </w:p>
    <w:p w:rsidRDefault="00D04B8D" w:rsidP="00D04B8D" w:rsidR="00D04B8D" w:rsidRPr="00D04B8D">
      <w:pPr>
        <w:jc w:val="both"/>
        <w:rPr>
          <w:rFonts w:hAnsi="Times New Roman" w:ascii="Times New Roman"/>
          <w:sz w:val="24"/>
          <w:szCs w:val="24"/>
        </w:rPr>
      </w:pPr>
    </w:p>
    <w:p w:rsidRDefault="00D04B8D" w:rsidP="00D04B8D" w:rsidR="00D04B8D">
      <w:pPr>
        <w:ind w:firstLine="708"/>
        <w:jc w:val="both"/>
        <w:rPr>
          <w:rFonts w:hAnsi="Times New Roman" w:ascii="Times New Roman"/>
          <w:sz w:val="24"/>
          <w:szCs w:val="24"/>
        </w:rPr>
      </w:pPr>
      <w:r w:rsidRPr="00D04B8D">
        <w:rPr>
          <w:rFonts w:hAnsi="Times New Roman" w:ascii="Times New Roman"/>
          <w:sz w:val="24"/>
          <w:szCs w:val="24"/>
        </w:rPr>
        <w:t>X – Nalaže se stečajnom upravitelju poduzeti radnje radi otkaza i odjave zaposlenika, prijave tražbina  zaposlenika, te poduzeti radnje radi otvaranja</w:t>
      </w:r>
      <w:r w:rsidR="008A1395">
        <w:rPr>
          <w:rFonts w:hAnsi="Times New Roman" w:ascii="Times New Roman"/>
          <w:sz w:val="24"/>
          <w:szCs w:val="24"/>
        </w:rPr>
        <w:t xml:space="preserve"> novog računa stečajnog dužnika te se posebno izjasniti ima li razloga za pobijanje pojedinih pravnih radnji stečajnog dužnika.</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jc w:val="center"/>
        <w:rPr>
          <w:rFonts w:hAnsi="Times New Roman" w:ascii="Times New Roman"/>
          <w:sz w:val="24"/>
          <w:szCs w:val="24"/>
        </w:rPr>
      </w:pPr>
      <w:r w:rsidRPr="00D04B8D">
        <w:rPr>
          <w:rFonts w:hAnsi="Times New Roman" w:ascii="Times New Roman"/>
          <w:sz w:val="24"/>
          <w:szCs w:val="24"/>
        </w:rPr>
        <w:t>Obrazloženje</w:t>
      </w:r>
    </w:p>
    <w:p w:rsidRDefault="00D04B8D" w:rsidP="00D04B8D" w:rsidR="00D04B8D" w:rsidRPr="00D04B8D">
      <w:pPr>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U postupku povodom prijedloga FINE za otvaranje stečajnog postupka utvrđeno je da postoji stečajni razlog – nesposobnost za plaćanje u razdoblju od 120 dana te da je evidentirano potraživanje zbog kojeg postoji blokada na računu dužnika u iznosu od </w:t>
      </w:r>
      <w:r w:rsidR="00F76D2B">
        <w:rPr>
          <w:rFonts w:hAnsi="Times New Roman" w:ascii="Times New Roman"/>
          <w:sz w:val="24"/>
          <w:szCs w:val="24"/>
        </w:rPr>
        <w:t>51.538,61</w:t>
      </w:r>
      <w:r w:rsidRPr="00D04B8D">
        <w:rPr>
          <w:rFonts w:hAnsi="Times New Roman" w:ascii="Times New Roman"/>
          <w:sz w:val="24"/>
          <w:szCs w:val="24"/>
        </w:rPr>
        <w:t xml:space="preserve"> kn (u vrijeme podnošenja prijedloga za otv</w:t>
      </w:r>
      <w:r w:rsidR="00F76D2B">
        <w:rPr>
          <w:rFonts w:hAnsi="Times New Roman" w:ascii="Times New Roman"/>
          <w:sz w:val="24"/>
          <w:szCs w:val="24"/>
        </w:rPr>
        <w:t>aranje stečaja), da dužnik ima 2</w:t>
      </w:r>
      <w:r w:rsidRPr="00D04B8D">
        <w:rPr>
          <w:rFonts w:hAnsi="Times New Roman" w:ascii="Times New Roman"/>
          <w:sz w:val="24"/>
          <w:szCs w:val="24"/>
        </w:rPr>
        <w:t xml:space="preserve"> zaposlenika (u vrijeme podnošenja prijedloga za stečaj).</w:t>
      </w:r>
    </w:p>
    <w:p w:rsidRDefault="00D04B8D" w:rsidP="00D04B8D" w:rsidR="00D04B8D" w:rsidRPr="00D04B8D">
      <w:pPr>
        <w:ind w:firstLine="708"/>
        <w:jc w:val="both"/>
        <w:rPr>
          <w:rFonts w:hAnsi="Times New Roman" w:ascii="Times New Roman"/>
          <w:sz w:val="24"/>
          <w:szCs w:val="24"/>
        </w:rPr>
      </w:pPr>
    </w:p>
    <w:p w:rsidRDefault="00D04B8D" w:rsidP="00D04B8D" w:rsidR="00F76D2B">
      <w:pPr>
        <w:ind w:firstLine="708"/>
        <w:jc w:val="both"/>
        <w:rPr>
          <w:rFonts w:hAnsi="Times New Roman" w:ascii="Times New Roman"/>
          <w:sz w:val="24"/>
          <w:szCs w:val="24"/>
        </w:rPr>
      </w:pPr>
      <w:r w:rsidRPr="00D04B8D">
        <w:rPr>
          <w:rFonts w:hAnsi="Times New Roman" w:ascii="Times New Roman"/>
          <w:sz w:val="24"/>
          <w:szCs w:val="24"/>
        </w:rPr>
        <w:t xml:space="preserve">Iz </w:t>
      </w:r>
      <w:r w:rsidR="00E373B3">
        <w:rPr>
          <w:rFonts w:hAnsi="Times New Roman" w:ascii="Times New Roman"/>
          <w:sz w:val="24"/>
          <w:szCs w:val="24"/>
        </w:rPr>
        <w:t>priklopljene dokumentacije – fin. Izvještaja za 2015.</w:t>
      </w:r>
      <w:r w:rsidR="00F76D2B">
        <w:rPr>
          <w:rFonts w:hAnsi="Times New Roman" w:ascii="Times New Roman"/>
          <w:sz w:val="24"/>
          <w:szCs w:val="24"/>
        </w:rPr>
        <w:t xml:space="preserve"> proizlazi da je evidentirana kratkotrajnu</w:t>
      </w:r>
      <w:r w:rsidR="00E373B3">
        <w:rPr>
          <w:rFonts w:hAnsi="Times New Roman" w:ascii="Times New Roman"/>
          <w:sz w:val="24"/>
          <w:szCs w:val="24"/>
        </w:rPr>
        <w:t xml:space="preserve"> imovina u iznosu od </w:t>
      </w:r>
      <w:r w:rsidR="00F76D2B">
        <w:rPr>
          <w:rFonts w:hAnsi="Times New Roman" w:ascii="Times New Roman"/>
          <w:sz w:val="24"/>
          <w:szCs w:val="24"/>
        </w:rPr>
        <w:t>185.056,00 kn</w:t>
      </w:r>
      <w:r w:rsidR="00E373B3">
        <w:rPr>
          <w:rFonts w:hAnsi="Times New Roman" w:ascii="Times New Roman"/>
          <w:sz w:val="24"/>
          <w:szCs w:val="24"/>
        </w:rPr>
        <w:t xml:space="preserve">, </w:t>
      </w:r>
      <w:r w:rsidR="00F76D2B">
        <w:rPr>
          <w:rFonts w:hAnsi="Times New Roman" w:ascii="Times New Roman"/>
          <w:sz w:val="24"/>
          <w:szCs w:val="24"/>
        </w:rPr>
        <w:t>potraživanja u iznosu od 141.764,00 kn, a od toga potraživanja od kupaca u iznosu od 64.025,00 kn, a potraživanja od zaposlenika i članova poduzetnika od 77.739,00 kn, te novac u blagajni i banci u iznosu od 43.292,00 kn</w:t>
      </w:r>
    </w:p>
    <w:p w:rsidRDefault="008A1395" w:rsidP="00D04B8D" w:rsidR="008A1395">
      <w:pPr>
        <w:ind w:firstLine="708"/>
        <w:jc w:val="both"/>
        <w:rPr>
          <w:rFonts w:hAnsi="Times New Roman" w:ascii="Times New Roman"/>
          <w:sz w:val="24"/>
          <w:szCs w:val="24"/>
        </w:rPr>
      </w:pPr>
    </w:p>
    <w:p w:rsidRDefault="00F76D2B" w:rsidP="00D04B8D" w:rsidR="00F76D2B">
      <w:pPr>
        <w:ind w:firstLine="708"/>
        <w:jc w:val="both"/>
        <w:rPr>
          <w:rFonts w:hAnsi="Times New Roman" w:ascii="Times New Roman"/>
          <w:sz w:val="24"/>
          <w:szCs w:val="24"/>
        </w:rPr>
      </w:pPr>
      <w:r>
        <w:rPr>
          <w:rFonts w:hAnsi="Times New Roman" w:ascii="Times New Roman"/>
          <w:sz w:val="24"/>
          <w:szCs w:val="24"/>
        </w:rPr>
        <w:t>Iz dokumentacije dostavljene od Porezne uprave proizlazi da nije evidentirano stjecanje nekretnina niti otuđenja, da nema vozila, plovila, vrijednosnih papira, dividenda i udjela.</w:t>
      </w:r>
    </w:p>
    <w:p w:rsidRDefault="00F76D2B" w:rsidP="00D04B8D" w:rsidR="00F76D2B">
      <w:pPr>
        <w:ind w:firstLine="708"/>
        <w:jc w:val="both"/>
        <w:rPr>
          <w:rFonts w:hAnsi="Times New Roman" w:ascii="Times New Roman"/>
          <w:sz w:val="24"/>
          <w:szCs w:val="24"/>
        </w:rPr>
      </w:pPr>
    </w:p>
    <w:p w:rsidRDefault="00F76D2B" w:rsidP="00D04B8D" w:rsidR="00F76D2B">
      <w:pPr>
        <w:ind w:firstLine="708"/>
        <w:jc w:val="both"/>
        <w:rPr>
          <w:rFonts w:hAnsi="Times New Roman" w:ascii="Times New Roman"/>
          <w:sz w:val="24"/>
          <w:szCs w:val="24"/>
        </w:rPr>
      </w:pPr>
      <w:r>
        <w:rPr>
          <w:rFonts w:hAnsi="Times New Roman" w:ascii="Times New Roman"/>
          <w:sz w:val="24"/>
          <w:szCs w:val="24"/>
        </w:rPr>
        <w:t>Uredno pozvani direktor tri puta na ročište nije pristupio pa nije izvršeno saslušanje istog.</w:t>
      </w:r>
    </w:p>
    <w:p w:rsidRDefault="00F76D2B" w:rsidP="00D04B8D" w:rsidR="00F76D2B">
      <w:pPr>
        <w:ind w:firstLine="708"/>
        <w:jc w:val="both"/>
        <w:rPr>
          <w:rFonts w:hAnsi="Times New Roman" w:ascii="Times New Roman"/>
          <w:sz w:val="24"/>
          <w:szCs w:val="24"/>
        </w:rPr>
      </w:pPr>
    </w:p>
    <w:p w:rsidRDefault="00F76D2B" w:rsidP="00D04B8D" w:rsidR="00F76D2B">
      <w:pPr>
        <w:ind w:firstLine="708"/>
        <w:jc w:val="both"/>
        <w:rPr>
          <w:rFonts w:hAnsi="Times New Roman" w:ascii="Times New Roman"/>
          <w:sz w:val="24"/>
          <w:szCs w:val="24"/>
        </w:rPr>
      </w:pPr>
    </w:p>
    <w:p w:rsidRDefault="00F76D2B" w:rsidP="00D04B8D" w:rsidR="00F76D2B">
      <w:pPr>
        <w:ind w:firstLine="708"/>
        <w:jc w:val="both"/>
        <w:rPr>
          <w:rFonts w:hAnsi="Times New Roman" w:ascii="Times New Roman"/>
          <w:sz w:val="24"/>
          <w:szCs w:val="24"/>
        </w:rPr>
      </w:pPr>
    </w:p>
    <w:p w:rsidRDefault="00F76D2B" w:rsidP="00D04B8D" w:rsidR="00F76D2B">
      <w:pPr>
        <w:ind w:firstLine="708"/>
        <w:jc w:val="both"/>
        <w:rPr>
          <w:rFonts w:hAnsi="Times New Roman" w:ascii="Times New Roman"/>
          <w:sz w:val="24"/>
          <w:szCs w:val="24"/>
        </w:rPr>
      </w:pPr>
    </w:p>
    <w:p w:rsidRDefault="00F76D2B" w:rsidP="00D04B8D" w:rsidR="00F76D2B">
      <w:pPr>
        <w:ind w:firstLine="708"/>
        <w:jc w:val="both"/>
        <w:rPr>
          <w:rFonts w:hAnsi="Times New Roman" w:ascii="Times New Roman"/>
          <w:sz w:val="24"/>
          <w:szCs w:val="24"/>
        </w:rPr>
      </w:pPr>
    </w:p>
    <w:p w:rsidRDefault="00F76D2B" w:rsidP="00D04B8D" w:rsidR="00F76D2B">
      <w:pPr>
        <w:ind w:firstLine="708"/>
        <w:jc w:val="both"/>
        <w:rPr>
          <w:rFonts w:hAnsi="Times New Roman" w:ascii="Times New Roman"/>
          <w:sz w:val="24"/>
          <w:szCs w:val="24"/>
        </w:rPr>
      </w:pPr>
    </w:p>
    <w:p w:rsidRDefault="00F76D2B" w:rsidP="00D04B8D" w:rsidR="00F76D2B">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Vezano za predvidive osnovne troškove stečajnog postupka-visinu, sud se ovdje izjašnjava prema opće poznatim podatcima o visini takvih troškova.  </w:t>
      </w:r>
    </w:p>
    <w:p w:rsidRDefault="00D04B8D" w:rsidP="00D04B8D" w:rsidR="00D04B8D">
      <w:pPr>
        <w:ind w:firstLine="708"/>
        <w:jc w:val="both"/>
        <w:rPr>
          <w:rFonts w:hAnsi="Times New Roman" w:ascii="Times New Roman"/>
          <w:sz w:val="24"/>
          <w:szCs w:val="24"/>
        </w:rPr>
      </w:pPr>
      <w:r w:rsidRPr="00D04B8D">
        <w:rPr>
          <w:rFonts w:hAnsi="Times New Roman" w:ascii="Times New Roman"/>
          <w:sz w:val="24"/>
          <w:szCs w:val="24"/>
        </w:rPr>
        <w:t>                                       </w:t>
      </w:r>
      <w:r w:rsidR="008A1395">
        <w:rPr>
          <w:rFonts w:hAnsi="Times New Roman" w:ascii="Times New Roman"/>
          <w:sz w:val="24"/>
          <w:szCs w:val="24"/>
        </w:rPr>
        <w:t>           </w:t>
      </w: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pa su ukupno troškovi vođenja stečaja za oko godinu dana oko 20.000,00 kn. </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Iz  dokaznog postupka proizlazi da postoji imovina iz koje se mogu financirati troškovi vođenja stečaja.</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Stečajni postupak nad dužnikom  je otvoren temeljem čl. 42. st. 3. 54. i 55 Stečajnog zakona NN 71/15 jer je utvrđeno postojanje stečajnog razloga, te je utvrđeno postojanje imovine iz koje se mogu finan</w:t>
      </w:r>
      <w:r w:rsidR="008A1395">
        <w:rPr>
          <w:rFonts w:hAnsi="Times New Roman" w:ascii="Times New Roman"/>
          <w:sz w:val="24"/>
          <w:szCs w:val="24"/>
        </w:rPr>
        <w:t>cirati troškovi vođenja stečaja, a to bi bilo potraživanje s osnova pobijanja nekih pravnih radnji koje su izvršene iz razloga namirenja nekih vjerovnika u roku za pobijanje takvih radnji, a što je potrebno posebno utvrditi u tijeku stečajnog postupka. Također je potrebno utvrditi stanje imovine i obveza stečajnog dužnika.</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r w:rsidRPr="00D04B8D">
        <w:rPr>
          <w:rFonts w:hAnsi="Times New Roman" w:ascii="Times New Roman"/>
          <w:sz w:val="24"/>
          <w:szCs w:val="24"/>
        </w:rPr>
        <w:t xml:space="preserve">Prilikom imenovanja stečajnog upravitelja od imenovanja su izuzeti oni stečajni upravitelji koji obavijestili predsjedništvo ovog Suda o tome da ih se ne imenuje zbog prezauzetosti, odnosno zdravstvenih razloga, radi se o stečajnim upraviteljima: Branko Penić, Zdenko </w:t>
      </w:r>
      <w:proofErr w:type="spellStart"/>
      <w:r w:rsidRPr="00D04B8D">
        <w:rPr>
          <w:rFonts w:hAnsi="Times New Roman" w:ascii="Times New Roman"/>
          <w:sz w:val="24"/>
          <w:szCs w:val="24"/>
        </w:rPr>
        <w:t>Bešlić</w:t>
      </w:r>
      <w:proofErr w:type="spellEnd"/>
      <w:r w:rsidRPr="00D04B8D">
        <w:rPr>
          <w:rFonts w:hAnsi="Times New Roman" w:ascii="Times New Roman"/>
          <w:sz w:val="24"/>
          <w:szCs w:val="24"/>
        </w:rPr>
        <w:t xml:space="preserve">, </w:t>
      </w:r>
      <w:proofErr w:type="spellStart"/>
      <w:r w:rsidRPr="00D04B8D">
        <w:rPr>
          <w:rFonts w:hAnsi="Times New Roman" w:ascii="Times New Roman"/>
          <w:sz w:val="24"/>
          <w:szCs w:val="24"/>
        </w:rPr>
        <w:t>Šimo</w:t>
      </w:r>
      <w:proofErr w:type="spellEnd"/>
      <w:r w:rsidRPr="00D04B8D">
        <w:rPr>
          <w:rFonts w:hAnsi="Times New Roman" w:ascii="Times New Roman"/>
          <w:sz w:val="24"/>
          <w:szCs w:val="24"/>
        </w:rPr>
        <w:t xml:space="preserve"> Bošnjak</w:t>
      </w:r>
      <w:r w:rsidR="008A1395">
        <w:rPr>
          <w:rFonts w:hAnsi="Times New Roman" w:ascii="Times New Roman"/>
          <w:sz w:val="24"/>
          <w:szCs w:val="24"/>
        </w:rPr>
        <w:t>, Perica Medaković, Žarko Tominac</w:t>
      </w:r>
      <w:r w:rsidRPr="00D04B8D">
        <w:rPr>
          <w:rFonts w:hAnsi="Times New Roman" w:ascii="Times New Roman"/>
          <w:sz w:val="24"/>
          <w:szCs w:val="24"/>
        </w:rPr>
        <w:t xml:space="preserve"> i Slavko Marinac.</w:t>
      </w:r>
    </w:p>
    <w:p w:rsidRDefault="00D04B8D" w:rsidP="00D04B8D" w:rsidR="00D04B8D" w:rsidRPr="00D04B8D">
      <w:pPr>
        <w:jc w:val="both"/>
        <w:rPr>
          <w:rFonts w:hAnsi="Times New Roman" w:ascii="Times New Roman"/>
          <w:sz w:val="24"/>
          <w:szCs w:val="24"/>
        </w:rPr>
      </w:pPr>
    </w:p>
    <w:p w:rsidRDefault="00CF377D" w:rsidP="00D04B8D" w:rsidR="00D04B8D" w:rsidRPr="00D04B8D">
      <w:pPr>
        <w:ind w:firstLine="708"/>
        <w:jc w:val="both"/>
        <w:rPr>
          <w:rFonts w:hAnsi="Times New Roman" w:ascii="Times New Roman"/>
          <w:sz w:val="24"/>
          <w:szCs w:val="24"/>
        </w:rPr>
      </w:pPr>
      <w:r>
        <w:rPr>
          <w:rFonts w:hAnsi="Times New Roman" w:ascii="Times New Roman"/>
          <w:sz w:val="24"/>
          <w:szCs w:val="24"/>
        </w:rPr>
        <w:t xml:space="preserve">U Slavonskom Brodu </w:t>
      </w:r>
      <w:r w:rsidR="004D7607">
        <w:rPr>
          <w:rFonts w:hAnsi="Times New Roman" w:ascii="Times New Roman"/>
          <w:sz w:val="24"/>
          <w:szCs w:val="24"/>
        </w:rPr>
        <w:t>2</w:t>
      </w:r>
      <w:r w:rsidR="00F76D2B">
        <w:rPr>
          <w:rFonts w:hAnsi="Times New Roman" w:ascii="Times New Roman"/>
          <w:sz w:val="24"/>
          <w:szCs w:val="24"/>
        </w:rPr>
        <w:t>5</w:t>
      </w:r>
      <w:r w:rsidR="00D04B8D" w:rsidRPr="00D04B8D">
        <w:rPr>
          <w:rFonts w:hAnsi="Times New Roman" w:ascii="Times New Roman"/>
          <w:sz w:val="24"/>
          <w:szCs w:val="24"/>
        </w:rPr>
        <w:t xml:space="preserve">. </w:t>
      </w:r>
      <w:r w:rsidR="004D7607">
        <w:rPr>
          <w:rFonts w:hAnsi="Times New Roman" w:ascii="Times New Roman"/>
          <w:sz w:val="24"/>
          <w:szCs w:val="24"/>
        </w:rPr>
        <w:t xml:space="preserve">studenoga </w:t>
      </w:r>
      <w:r w:rsidR="00D04B8D" w:rsidRPr="00D04B8D">
        <w:rPr>
          <w:rFonts w:hAnsi="Times New Roman" w:ascii="Times New Roman"/>
          <w:sz w:val="24"/>
          <w:szCs w:val="24"/>
        </w:rPr>
        <w:t xml:space="preserve">2016. </w:t>
      </w: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firstLine="708"/>
        <w:jc w:val="both"/>
        <w:rPr>
          <w:rFonts w:hAnsi="Times New Roman" w:ascii="Times New Roman"/>
          <w:sz w:val="24"/>
          <w:szCs w:val="24"/>
        </w:rPr>
      </w:pPr>
    </w:p>
    <w:p w:rsidRDefault="00D04B8D" w:rsidP="00D04B8D" w:rsidR="00D04B8D" w:rsidRPr="00D04B8D">
      <w:pPr>
        <w:ind w:left="6372"/>
        <w:jc w:val="both"/>
        <w:rPr>
          <w:rFonts w:hAnsi="Times New Roman" w:ascii="Times New Roman"/>
          <w:sz w:val="24"/>
          <w:szCs w:val="24"/>
        </w:rPr>
      </w:pPr>
      <w:r w:rsidRPr="00D04B8D">
        <w:rPr>
          <w:rFonts w:hAnsi="Times New Roman" w:ascii="Times New Roman"/>
          <w:sz w:val="24"/>
          <w:szCs w:val="24"/>
        </w:rPr>
        <w:t>    Stečajna sutkinja:</w:t>
      </w:r>
    </w:p>
    <w:p w:rsidRDefault="00D04B8D" w:rsidP="00D04B8D" w:rsidR="00D04B8D" w:rsidRPr="00D04B8D">
      <w:pPr>
        <w:ind w:firstLine="708" w:left="4956"/>
        <w:jc w:val="both"/>
        <w:rPr>
          <w:rFonts w:hAnsi="Times New Roman" w:ascii="Times New Roman"/>
          <w:sz w:val="24"/>
          <w:szCs w:val="24"/>
        </w:rPr>
      </w:pPr>
      <w:r w:rsidRPr="00D04B8D">
        <w:rPr>
          <w:rFonts w:hAnsi="Times New Roman" w:ascii="Times New Roman"/>
          <w:sz w:val="24"/>
          <w:szCs w:val="24"/>
        </w:rPr>
        <w:t>        Daniela Martini Maoduš</w:t>
      </w:r>
    </w:p>
    <w:p w:rsidRDefault="00D04B8D" w:rsidP="00D04B8D" w:rsidR="00D04B8D" w:rsidRPr="00D04B8D">
      <w:pPr>
        <w:ind w:left="6372"/>
        <w:jc w:val="both"/>
        <w:rPr>
          <w:rFonts w:hAnsi="Times New Roman" w:ascii="Times New Roman"/>
          <w:sz w:val="24"/>
          <w:szCs w:val="24"/>
        </w:rPr>
      </w:pPr>
    </w:p>
    <w:p w:rsidRDefault="00D04B8D" w:rsidP="00D04B8D" w:rsidR="00D04B8D" w:rsidRPr="00D04B8D">
      <w:pPr>
        <w:ind w:left="6372"/>
        <w:jc w:val="both"/>
        <w:rPr>
          <w:rFonts w:hAnsi="Times New Roman" w:ascii="Times New Roman"/>
          <w:sz w:val="24"/>
          <w:szCs w:val="24"/>
        </w:rPr>
      </w:pPr>
    </w:p>
    <w:p w:rsidRDefault="00D04B8D" w:rsidP="00D04B8D" w:rsidR="00D04B8D" w:rsidRPr="00D04B8D">
      <w:pPr>
        <w:jc w:val="both"/>
        <w:rPr>
          <w:rFonts w:hAnsi="Times New Roman" w:ascii="Times New Roman"/>
          <w:sz w:val="20"/>
          <w:szCs w:val="20"/>
        </w:rPr>
      </w:pPr>
      <w:r w:rsidRPr="00D04B8D">
        <w:rPr>
          <w:rFonts w:hAnsi="Times New Roman" w:ascii="Times New Roman"/>
          <w:sz w:val="20"/>
          <w:szCs w:val="20"/>
        </w:rPr>
        <w:t>NAPUTAK O PRAVNOM LIJEKU:</w:t>
      </w:r>
    </w:p>
    <w:p w:rsidRDefault="00D04B8D" w:rsidP="00D04B8D" w:rsidR="00D04B8D" w:rsidRPr="00D04B8D">
      <w:pPr>
        <w:jc w:val="both"/>
        <w:rPr>
          <w:rFonts w:hAnsi="Times New Roman" w:ascii="Times New Roman"/>
          <w:sz w:val="20"/>
          <w:szCs w:val="20"/>
        </w:rPr>
      </w:pPr>
      <w:r w:rsidRPr="00D04B8D">
        <w:rPr>
          <w:rFonts w:hAnsi="Times New Roman" w:ascii="Times New Roman"/>
          <w:sz w:val="20"/>
          <w:szCs w:val="20"/>
        </w:rPr>
        <w:t>Protiv ovog rješenja dopuštena je žalba u roku od 8 dana od dana uručenja rješenja ili istekom roka koji počinje teći trećeg dana od dana stavljanja rješenja na oglasnu ploču suda. Žalba se upućuje Trgovačkom sudu u Osijeku Stalna služba u Slav. Brodu u tri primjerka, a o žalbi odlučuje Visoki trgovački sud RH Zagreb. Žalba ne zadržava  izvršenje rješenja. Žalbu može podnijeti osoba koja je bila zastupnik po zakonu dužnika do dana nastupanja pravnih posljedica otvaranja stečajnog postupka i osoba koja je izuzeta od imenovanja stečajnim upraviteljima.</w:t>
      </w:r>
    </w:p>
    <w:p w:rsidRDefault="00D04B8D" w:rsidP="00D04B8D" w:rsidR="00D04B8D" w:rsidRPr="00D04B8D">
      <w:pPr>
        <w:jc w:val="both"/>
        <w:rPr>
          <w:rFonts w:hAnsi="Times New Roman" w:ascii="Times New Roman"/>
          <w:sz w:val="24"/>
          <w:szCs w:val="24"/>
        </w:rPr>
      </w:pPr>
    </w:p>
    <w:p w:rsidRDefault="00D04B8D" w:rsidP="00D04B8D" w:rsidR="00D04B8D" w:rsidRPr="00D04B8D">
      <w:pPr>
        <w:jc w:val="both"/>
        <w:rPr>
          <w:rFonts w:hAnsi="Times New Roman" w:ascii="Times New Roman"/>
          <w:sz w:val="20"/>
          <w:szCs w:val="20"/>
        </w:rPr>
      </w:pPr>
      <w:proofErr w:type="spellStart"/>
      <w:r w:rsidRPr="00D04B8D">
        <w:rPr>
          <w:rFonts w:hAnsi="Times New Roman" w:ascii="Times New Roman"/>
          <w:sz w:val="20"/>
          <w:szCs w:val="20"/>
        </w:rPr>
        <w:t>Rj</w:t>
      </w:r>
      <w:proofErr w:type="spellEnd"/>
      <w:r w:rsidRPr="00D04B8D">
        <w:rPr>
          <w:rFonts w:hAnsi="Times New Roman" w:ascii="Times New Roman"/>
          <w:sz w:val="20"/>
          <w:szCs w:val="20"/>
        </w:rPr>
        <w:t xml:space="preserve">. Rješenje nepravomoćno </w:t>
      </w:r>
    </w:p>
    <w:p w:rsidRDefault="00D04B8D" w:rsidP="00D04B8D" w:rsidR="00D04B8D" w:rsidRPr="00D04B8D">
      <w:pPr>
        <w:jc w:val="both"/>
        <w:rPr>
          <w:rFonts w:hAnsi="Times New Roman" w:ascii="Times New Roman"/>
          <w:sz w:val="20"/>
          <w:szCs w:val="20"/>
        </w:rPr>
      </w:pPr>
    </w:p>
    <w:p w:rsidRDefault="00D04B8D" w:rsidP="00D04B8D" w:rsidR="00D04B8D" w:rsidRPr="00D04B8D">
      <w:pPr>
        <w:jc w:val="both"/>
        <w:rPr>
          <w:rFonts w:hAnsi="Times New Roman" w:ascii="Times New Roman"/>
          <w:sz w:val="20"/>
          <w:szCs w:val="20"/>
        </w:rPr>
      </w:pPr>
      <w:r w:rsidRPr="00D04B8D">
        <w:rPr>
          <w:rFonts w:hAnsi="Times New Roman" w:ascii="Times New Roman"/>
          <w:sz w:val="20"/>
          <w:szCs w:val="20"/>
        </w:rPr>
        <w:t>Dostaviti:</w:t>
      </w:r>
    </w:p>
    <w:p w:rsidRDefault="00D04B8D" w:rsidP="00D04B8D" w:rsidR="00D04B8D" w:rsidRPr="00D04B8D">
      <w:pPr>
        <w:jc w:val="both"/>
        <w:rPr>
          <w:rFonts w:hAnsi="Times New Roman" w:ascii="Times New Roman"/>
          <w:sz w:val="20"/>
          <w:szCs w:val="20"/>
        </w:rPr>
      </w:pPr>
    </w:p>
    <w:p w:rsidRDefault="00D04B8D" w:rsidP="00D04B8D" w:rsidR="00D04B8D" w:rsidRPr="00D04B8D">
      <w:pPr>
        <w:pStyle w:val="Odlomakpopisa"/>
        <w:numPr>
          <w:ilvl w:val="0"/>
          <w:numId w:val="1"/>
        </w:numPr>
        <w:jc w:val="both"/>
        <w:rPr>
          <w:sz w:val="20"/>
          <w:szCs w:val="20"/>
        </w:rPr>
      </w:pPr>
      <w:r w:rsidRPr="00D04B8D">
        <w:rPr>
          <w:sz w:val="20"/>
          <w:szCs w:val="20"/>
        </w:rPr>
        <w:t xml:space="preserve">stečajnom upravitelju, uz presliku </w:t>
      </w:r>
      <w:r w:rsidR="00670E2D">
        <w:rPr>
          <w:sz w:val="20"/>
          <w:szCs w:val="20"/>
        </w:rPr>
        <w:t>zapisnika,</w:t>
      </w:r>
      <w:r w:rsidRPr="00D04B8D">
        <w:rPr>
          <w:sz w:val="20"/>
          <w:szCs w:val="20"/>
        </w:rPr>
        <w:t xml:space="preserve">  ranijem </w:t>
      </w:r>
      <w:proofErr w:type="spellStart"/>
      <w:r w:rsidRPr="00D04B8D">
        <w:rPr>
          <w:sz w:val="20"/>
          <w:szCs w:val="20"/>
        </w:rPr>
        <w:t>z.z</w:t>
      </w:r>
      <w:proofErr w:type="spellEnd"/>
      <w:r w:rsidRPr="00D04B8D">
        <w:rPr>
          <w:sz w:val="20"/>
          <w:szCs w:val="20"/>
        </w:rPr>
        <w:t xml:space="preserve">. dužnika  i putem pošte radi obavijesti </w:t>
      </w:r>
    </w:p>
    <w:p w:rsidRDefault="00D04B8D" w:rsidP="00D04B8D" w:rsidR="00D04B8D" w:rsidRPr="00D04B8D">
      <w:pPr>
        <w:pStyle w:val="Odlomakpopisa"/>
        <w:numPr>
          <w:ilvl w:val="0"/>
          <w:numId w:val="1"/>
        </w:numPr>
        <w:jc w:val="both"/>
        <w:rPr>
          <w:sz w:val="20"/>
          <w:szCs w:val="20"/>
        </w:rPr>
      </w:pPr>
      <w:r w:rsidRPr="00D04B8D">
        <w:rPr>
          <w:sz w:val="20"/>
          <w:szCs w:val="20"/>
        </w:rPr>
        <w:t xml:space="preserve">dostava se po Zakonu vrši za sve zainteresirane putem  e Oglasne ploče suda, </w:t>
      </w:r>
    </w:p>
    <w:p w:rsidRDefault="00D04B8D" w:rsidP="00D04B8D" w:rsidR="00D04B8D" w:rsidRPr="00D04B8D">
      <w:pPr>
        <w:pStyle w:val="Odlomakpopisa"/>
        <w:numPr>
          <w:ilvl w:val="0"/>
          <w:numId w:val="1"/>
        </w:numPr>
        <w:jc w:val="both"/>
        <w:rPr>
          <w:sz w:val="20"/>
          <w:szCs w:val="20"/>
        </w:rPr>
      </w:pPr>
      <w:r w:rsidRPr="00D04B8D">
        <w:rPr>
          <w:sz w:val="20"/>
          <w:szCs w:val="20"/>
        </w:rPr>
        <w:t xml:space="preserve">rješenje putem </w:t>
      </w:r>
      <w:proofErr w:type="spellStart"/>
      <w:r w:rsidRPr="00D04B8D">
        <w:rPr>
          <w:sz w:val="20"/>
          <w:szCs w:val="20"/>
        </w:rPr>
        <w:t>eSpisa</w:t>
      </w:r>
      <w:proofErr w:type="spellEnd"/>
      <w:r w:rsidRPr="00D04B8D">
        <w:rPr>
          <w:sz w:val="20"/>
          <w:szCs w:val="20"/>
        </w:rPr>
        <w:t xml:space="preserve"> registru – odmah</w:t>
      </w:r>
    </w:p>
    <w:p w:rsidRDefault="00D04B8D" w:rsidP="008A1395" w:rsidR="006E19C0" w:rsidRPr="008A1395">
      <w:pPr>
        <w:pStyle w:val="Odlomakpopisa"/>
        <w:numPr>
          <w:ilvl w:val="0"/>
          <w:numId w:val="1"/>
        </w:numPr>
        <w:jc w:val="both"/>
        <w:rPr>
          <w:sz w:val="20"/>
          <w:szCs w:val="20"/>
        </w:rPr>
      </w:pPr>
      <w:r w:rsidRPr="00D04B8D">
        <w:rPr>
          <w:sz w:val="20"/>
          <w:szCs w:val="20"/>
        </w:rPr>
        <w:t>Kalendar do ročišta</w:t>
      </w:r>
    </w:p>
    <w:sectPr w:rsidR="006E19C0" w:rsidRPr="008A139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026D8F"/>
    <w:multiLevelType w:val="hybridMultilevel"/>
    <w:tmpl w:val="86C0D2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4B8D"/>
    <w:rsid w:val="003A2528"/>
    <w:rsid w:val="004A570A"/>
    <w:rsid w:val="004D7607"/>
    <w:rsid w:val="00670E2D"/>
    <w:rsid w:val="006E19C0"/>
    <w:rsid w:val="007922DC"/>
    <w:rsid w:val="0084080F"/>
    <w:rsid w:val="008A1395"/>
    <w:rsid w:val="00B36267"/>
    <w:rsid w:val="00BA2947"/>
    <w:rsid w:val="00C056F2"/>
    <w:rsid w:val="00CF377D"/>
    <w:rsid w:val="00D04B8D"/>
    <w:rsid w:val="00E373B3"/>
    <w:rsid w:val="00F76D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4B8D"/>
    <w:pPr>
      <w:spacing w:lineRule="auto" w:line="240" w:after="0"/>
    </w:pPr>
    <w:rPr>
      <w:rFonts w:cs="Times New Roman"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04B8D"/>
    <w:pPr>
      <w:ind w:left="720"/>
      <w:contextualSpacing/>
    </w:pPr>
    <w:rPr>
      <w:rFonts w:hAnsi="Times New Roman" w:ascii="Times New Roman"/>
      <w:sz w:val="24"/>
      <w:szCs w:val="24"/>
      <w:lang w:eastAsia="hr-HR"/>
    </w:rPr>
  </w:style>
  <w:style w:styleId="Tekstbalonia" w:type="paragraph">
    <w:name w:val="Balloon Text"/>
    <w:basedOn w:val="Normal"/>
    <w:link w:val="TekstbaloniaChar"/>
    <w:uiPriority w:val="99"/>
    <w:semiHidden/>
    <w:unhideWhenUsed/>
    <w:rsid w:val="00D04B8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4B8D"/>
    <w:rPr>
      <w:rFonts w:cs="Tahoma" w:hAnsi="Tahoma" w:ascii="Tahoma"/>
      <w:sz w:val="16"/>
      <w:szCs w:val="16"/>
    </w:rPr>
  </w:style>
  <w:style w:styleId="Tekstrezerviranogmjesta" w:type="character">
    <w:name w:val="Placeholder Text"/>
    <w:basedOn w:val="Zadanifontodlomka"/>
    <w:uiPriority w:val="99"/>
    <w:semiHidden/>
    <w:rsid w:val="007922DC"/>
    <w:rPr>
      <w:color w:val="808080"/>
      <w:bdr w:space="0" w:sz="0" w:color="auto" w:val="none"/>
      <w:shd w:fill="auto" w:color="auto" w:val="clear"/>
    </w:rPr>
  </w:style>
  <w:style w:customStyle="true" w:styleId="eSPISCCParagraphDefaultFont" w:type="character">
    <w:name w:val="eSPIS_CC_Paragraph Default Font"/>
    <w:basedOn w:val="Zadanifontodlomka"/>
    <w:rsid w:val="007922D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22D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22D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22D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4B8D"/>
    <w:pPr>
      <w:spacing w:after="0" w:line="240" w:lineRule="auto"/>
    </w:pPr>
    <w:rPr>
      <w:rFonts w:ascii="Calibri" w:cs="Times New Roman"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04B8D"/>
    <w:pPr>
      <w:ind w:left="720"/>
      <w:contextualSpacing/>
    </w:pPr>
    <w:rPr>
      <w:rFonts w:ascii="Times New Roman" w:hAnsi="Times New Roman"/>
      <w:sz w:val="24"/>
      <w:szCs w:val="24"/>
      <w:lang w:eastAsia="hr-HR"/>
    </w:rPr>
  </w:style>
  <w:style w:styleId="Tekstbalonia" w:type="paragraph">
    <w:name w:val="Balloon Text"/>
    <w:basedOn w:val="Normal"/>
    <w:link w:val="TekstbaloniaChar"/>
    <w:uiPriority w:val="99"/>
    <w:semiHidden/>
    <w:unhideWhenUsed/>
    <w:rsid w:val="00D04B8D"/>
    <w:rPr>
      <w:rFonts w:ascii="Tahoma" w:cs="Tahoma" w:hAnsi="Tahoma"/>
      <w:sz w:val="16"/>
      <w:szCs w:val="16"/>
    </w:rPr>
  </w:style>
  <w:style w:customStyle="1" w:styleId="TekstbaloniaChar" w:type="character">
    <w:name w:val="Tekst balončića Char"/>
    <w:basedOn w:val="Zadanifontodlomka"/>
    <w:link w:val="Tekstbalonia"/>
    <w:uiPriority w:val="99"/>
    <w:semiHidden/>
    <w:rsid w:val="00D04B8D"/>
    <w:rPr>
      <w:rFonts w:ascii="Tahoma" w:cs="Tahoma" w:hAnsi="Tahoma"/>
      <w:sz w:val="16"/>
      <w:szCs w:val="16"/>
    </w:rPr>
  </w:style>
  <w:style w:styleId="Tekstrezerviranogmjesta" w:type="character">
    <w:name w:val="Placeholder Text"/>
    <w:basedOn w:val="Zadanifontodlomka"/>
    <w:uiPriority w:val="99"/>
    <w:semiHidden/>
    <w:rsid w:val="007922DC"/>
    <w:rPr>
      <w:color w:val="808080"/>
      <w:bdr w:color="auto" w:space="0" w:sz="0" w:val="none"/>
      <w:shd w:color="auto" w:fill="auto" w:val="clear"/>
    </w:rPr>
  </w:style>
  <w:style w:customStyle="1" w:styleId="eSPISCCParagraphDefaultFont" w:type="character">
    <w:name w:val="eSPIS_CC_Paragraph Default Font"/>
    <w:basedOn w:val="Zadanifontodlomka"/>
    <w:rsid w:val="007922D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22D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22D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22D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32494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cid:image001.png@01D223AE.6E1DE3E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2184</izvorni_sadrzaj>
    <derivirana_varijabla naziv="DomainObject.Predmet.Broj_1">2184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51538.61</izvorni_sadrzaj>
    <derivirana_varijabla naziv="DomainObject.Predmet.InicijalnaVrijednost_1">51538.61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St-2184/2016</izvorni_sadrzaj>
    <derivirana_varijabla naziv="DomainObject.Predmet.OznakaBroj_1">St-2184/2016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st.a SZ</izvorni_sadrzaj>
    <derivirana_varijabla naziv="DomainObject.Predmet.PrimjedbaSuca_1">čl. 110 st.a SZ</derivirana_varijabla>
  </DomainObject.Predmet.PrimjedbaSuca>
  <DomainObject.Predmet.PrimjedbaUpisnicara>
    <izvorni_sadrzaj/>
    <derivirana_varijabla naziv="DomainObject.Predmet.PrimjedbaUpisnicara_1"/>
  </DomainObject.Predmet.PrimjedbaUpisnicara>
  <DomainObject.Predmet.ProtustrankaFormated>
    <izvorni_sadrzaj>  GAVRAN GRADNJA j.d.o.o. za građenje, usluge i trgovinu</izvorni_sadrzaj>
    <derivirana_varijabla naziv="DomainObject.Predmet.ProtustrankaFormated_1">  GAVRAN GRADNJA j.d.o.o. za građenje, usluge i trgovinu</derivirana_varijabla>
  </DomainObject.Predmet.ProtustrankaFormated>
  <DomainObject.Predmet.ProtustrankaFormatedOIB>
    <izvorni_sadrzaj>  GAVRAN GRADNJA j.d.o.o. za građenje, usluge i trgovinu, OIB 63081423531</izvorni_sadrzaj>
    <derivirana_varijabla naziv="DomainObject.Predmet.ProtustrankaFormatedOIB_1">  GAVRAN GRADNJA j.d.o.o. za građenje, usluge i trgovinu, OIB 63081423531</derivirana_varijabla>
  </DomainObject.Predmet.ProtustrankaFormatedOIB>
  <DomainObject.Predmet.ProtustrankaFormatedWithAdress>
    <izvorni_sadrzaj> GAVRAN GRADNJA j.d.o.o. za građenje, usluge i trgovinu, Antuna Bačića 16 , 35000 Slavonski Brod</izvorni_sadrzaj>
    <derivirana_varijabla naziv="DomainObject.Predmet.ProtustrankaFormatedWithAdress_1"> GAVRAN GRADNJA j.d.o.o. za građenje, usluge i trgovinu, Antuna Bačića 16 , 35000 Slavonski Brod</derivirana_varijabla>
  </DomainObject.Predmet.ProtustrankaFormatedWithAdress>
  <DomainObject.Predmet.ProtustrankaFormatedWithAdressOIB>
    <izvorni_sadrzaj> GAVRAN GRADNJA j.d.o.o. za građenje, usluge i trgovinu, OIB 63081423531, Antuna Bačića 16 , 35000 Slavonski Brod</izvorni_sadrzaj>
    <derivirana_varijabla naziv="DomainObject.Predmet.ProtustrankaFormatedWithAdressOIB_1"> GAVRAN GRADNJA j.d.o.o. za građenje, usluge i trgovinu, OIB 63081423531, Antuna Bačića 16 , 35000 Slavonski Brod</derivirana_varijabla>
  </DomainObject.Predmet.ProtustrankaFormatedWithAdressOIB>
  <DomainObject.Predmet.ProtustrankaWithAdress>
    <izvorni_sadrzaj>GAVRAN GRADNJA j.d.o.o. za građenje, usluge i trgovinu Antuna Bačića 16 , 35000 Slavonski Brod</izvorni_sadrzaj>
    <derivirana_varijabla naziv="DomainObject.Predmet.ProtustrankaWithAdress_1">GAVRAN GRADNJA j.d.o.o. za građenje, usluge i trgovinu Antuna Bačića 16 , 35000 Slavonski Brod</derivirana_varijabla>
  </DomainObject.Predmet.ProtustrankaWithAdress>
  <DomainObject.Predmet.ProtustrankaWithAdressOIB>
    <izvorni_sadrzaj>GAVRAN GRADNJA j.d.o.o. za građenje, usluge i trgovinu, OIB 63081423531, Antuna Bačića 16 , 35000 Slavonski Brod</izvorni_sadrzaj>
    <derivirana_varijabla naziv="DomainObject.Predmet.ProtustrankaWithAdressOIB_1">GAVRAN GRADNJA j.d.o.o. za građenje, usluge i trgovinu, OIB 63081423531, Antuna Bačića 16 , 35000 Slavonski Brod</derivirana_varijabla>
  </DomainObject.Predmet.ProtustrankaWithAdressOIB>
  <DomainObject.Predmet.ProtustrankaNazivFormated>
    <izvorni_sadrzaj>GAVRAN GRADNJA j.d.o.o. za građenje, usluge i trgovinu</izvorni_sadrzaj>
    <derivirana_varijabla naziv="DomainObject.Predmet.ProtustrankaNazivFormated_1">GAVRAN GRADNJA j.d.o.o. za građenje, usluge i trgovinu</derivirana_varijabla>
  </DomainObject.Predmet.ProtustrankaNazivFormated>
  <DomainObject.Predmet.ProtustrankaNazivFormatedOIB>
    <izvorni_sadrzaj>GAVRAN GRADNJA j.d.o.o. za građenje, usluge i trgovinu, OIB 63081423531</izvorni_sadrzaj>
    <derivirana_varijabla naziv="DomainObject.Predmet.ProtustrankaNazivFormatedOIB_1">GAVRAN GRADNJA j.d.o.o. za građenje, usluge i trgovinu, OIB 63081423531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GAVRAN GRADNJA j.d.o.o. za građenje, usluge i trgovinu</item>
    </izvorni_sadrzaj>
    <derivirana_varijabla naziv="DomainObject.Predmet.ProtuStrankaListFormated_1">
      <item>GAVRAN GRADNJA j.d.o.o. za građenje, usluge i trgovinu</item>
    </derivirana_varijabla>
  </DomainObject.Predmet.ProtuStrankaListFormated>
  <DomainObject.Predmet.ProtuStrankaListFormatedOIB>
    <izvorni_sadrzaj>
      <item>GAVRAN GRADNJA j.d.o.o. za građenje, usluge i trgovinu, OIB 63081423531</item>
    </izvorni_sadrzaj>
    <derivirana_varijabla naziv="DomainObject.Predmet.ProtuStrankaListFormatedOIB_1">
      <item>GAVRAN GRADNJA j.d.o.o. za građenje, usluge i trgovinu, OIB 63081423531</item>
    </derivirana_varijabla>
  </DomainObject.Predmet.ProtuStrankaListFormatedOIB>
  <DomainObject.Predmet.ProtuStrankaListFormatedWithAdress>
    <izvorni_sadrzaj>
      <item>GAVRAN GRADNJA j.d.o.o. za građenje, usluge i trgovinu, Antuna Bačića 16 , 35000 Slavonski Brod</item>
    </izvorni_sadrzaj>
    <derivirana_varijabla naziv="DomainObject.Predmet.ProtuStrankaListFormatedWithAdress_1">
      <item>GAVRAN GRADNJA j.d.o.o. za građenje, usluge i trgovinu, Antuna Bačića 16 , 35000 Slavonski Brod</item>
    </derivirana_varijabla>
  </DomainObject.Predmet.ProtuStrankaListFormatedWithAdress>
  <DomainObject.Predmet.ProtuStrankaListFormatedWithAdressOIB>
    <izvorni_sadrzaj>
      <item>GAVRAN GRADNJA j.d.o.o. za građenje, usluge i trgovinu, OIB 63081423531, Antuna Bačića 16 , 35000 Slavonski Brod</item>
    </izvorni_sadrzaj>
    <derivirana_varijabla naziv="DomainObject.Predmet.ProtuStrankaListFormatedWithAdressOIB_1">
      <item>GAVRAN GRADNJA j.d.o.o. za građenje, usluge i trgovinu, OIB 63081423531, Antuna Bačića 16 , 35000 Slavonski Brod</item>
    </derivirana_varijabla>
  </DomainObject.Predmet.ProtuStrankaListFormatedWithAdressOIB>
  <DomainObject.Predmet.ProtuStrankaListNazivFormated>
    <izvorni_sadrzaj>
      <item>GAVRAN GRADNJA j.d.o.o. za građenje, usluge i trgovinu</item>
    </izvorni_sadrzaj>
    <derivirana_varijabla naziv="DomainObject.Predmet.ProtuStrankaListNazivFormated_1">
      <item>GAVRAN GRADNJA j.d.o.o. za građenje, usluge i trgovinu</item>
    </derivirana_varijabla>
  </DomainObject.Predmet.ProtuStrankaListNazivFormated>
  <DomainObject.Predmet.ProtuStrankaListNazivFormatedOIB>
    <izvorni_sadrzaj>
      <item>GAVRAN GRADNJA j.d.o.o. za građenje, usluge i trgovinu, OIB 63081423531</item>
    </izvorni_sadrzaj>
    <derivirana_varijabla naziv="DomainObject.Predmet.ProtuStrankaListNazivFormatedOIB_1">
      <item>GAVRAN GRADNJA j.d.o.o. za građenje, usluge i trgovinu, OIB 63081423531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GAVRAN GRADNJA j.d.o.o. za građenje, usluge i trgovinu</izvorni_sadrzaj>
    <derivirana_varijabla naziv="DomainObject.Predmet.ProtustrankaIDrugi_1">GAVRAN GRADNJA j.d.o.o. za građenje, usluge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GAVRAN GRADNJA j.d.o.o. za građenje, usluge i trgovinu, OIB 63081423531, Antuna Bačića 16 , 35000 Slavonski Brod</izvorni_sadrzaj>
    <derivirana_varijabla naziv="DomainObject.Predmet.ProtustrankaIDrugiAdressOIB_1">GAVRAN GRADNJA j.d.o.o. za građenje, usluge i trgovinu, OIB 63081423531, Antuna Bačića 16 ,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GAVRAN GRADNJA j.d.o.o. za građenje, usluge i trgovinu</item>
    </izvorni_sadrzaj>
    <derivirana_varijabla naziv="DomainObject.Predmet.SudioniciListNaziv_1">
      <item>Financijska agencija</item>
      <item>GAVRAN GRADNJA j.d.o.o. za građenje, usluge i trgovinu</item>
    </derivirana_varijabla>
  </DomainObject.Predmet.SudioniciListNaziv>
  <DomainObject.Predmet.SudioniciListAdressOIB>
    <izvorni_sadrzaj>
      <item>Financijska agencija, OIB 85821130368, Ulica grada Vukovara 70,10000 Zagreb</item>
      <item>GAVRAN GRADNJA j.d.o.o. za građenje, usluge i trgovinu, OIB 63081423531, Antuna Bačića 16 ,35000 Slavonski Brod</item>
    </izvorni_sadrzaj>
    <derivirana_varijabla naziv="DomainObject.Predmet.SudioniciListAdressOIB_1">
      <item>Financijska agencija, OIB 85821130368, Ulica grada Vukovara 70,10000 Zagreb</item>
      <item>GAVRAN GRADNJA j.d.o.o. za građenje, usluge i trgovinu, OIB 63081423531, Antuna Bačića 16 ,35000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63081423531</item>
    </izvorni_sadrzaj>
    <derivirana_varijabla naziv="DomainObject.Predmet.SudioniciListNazivOIB_1">
      <item>, OIB 85821130368</item>
      <item>, OIB 63081423531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1025</properties:Words>
  <properties:Characters>5562</properties:Characters>
  <properties:Lines>149</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2016-11-25T12:34:00Z</dcterms:created>
  <dc:creator>wsadmin</dc:creator>
  <cp:lastModifiedBy>wsadmin</cp:lastModifiedBy>
  <cp:lastPrinted>2016-11-25T12:41:00Z</cp:lastPrinted>
  <dcterms:modified xmlns:xsi="http://www.w3.org/2001/XMLSchema-instance" xsi:type="dcterms:W3CDTF">2016-11-25T12:42:00Z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