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235776" w14:paraId="b235776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B639B6">
        <w:rPr>
          <w:rFonts w:hAnsi="Times New Roman" w:ascii="Times New Roman"/>
          <w:sz w:val="24"/>
        </w:rPr>
        <w:t>921/12</w:t>
      </w:r>
      <w:r w:rsidR="00990FB4">
        <w:rPr>
          <w:rFonts w:hAnsi="Times New Roman" w:ascii="Times New Roman"/>
          <w:sz w:val="24"/>
        </w:rPr>
        <w:t>-200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B639B6">
        <w:rPr>
          <w:rFonts w:hAnsi="Times New Roman" w:ascii="Times New Roman"/>
          <w:sz w:val="24"/>
        </w:rPr>
        <w:t xml:space="preserve">GRADIVUS d.o.o. u stečaju, Zagreb, Šubićeva 42, OIB: 92123622225, 22. </w:t>
      </w:r>
      <w:r w:rsidR="00E56A92">
        <w:rPr>
          <w:rFonts w:hAnsi="Times New Roman" w:ascii="Times New Roman"/>
          <w:sz w:val="24"/>
        </w:rPr>
        <w:t xml:space="preserve">prosinca 2017. </w:t>
      </w: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E56A92" w:rsidR="00E56A92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 </w:t>
      </w:r>
      <w:r w:rsidR="00E56A92">
        <w:rPr>
          <w:rFonts w:cs="Tahoma" w:hAnsi="Times New Roman" w:ascii="Times New Roman"/>
          <w:sz w:val="24"/>
        </w:rPr>
        <w:t xml:space="preserve">upisane u k.o. </w:t>
      </w:r>
      <w:r w:rsidR="00B639B6">
        <w:rPr>
          <w:rFonts w:cs="Tahoma" w:hAnsi="Times New Roman" w:ascii="Times New Roman"/>
          <w:sz w:val="24"/>
        </w:rPr>
        <w:t>Cesarica</w:t>
      </w:r>
      <w:r w:rsidR="00E56A92">
        <w:rPr>
          <w:rFonts w:cs="Tahoma" w:hAnsi="Times New Roman" w:ascii="Times New Roman"/>
          <w:sz w:val="24"/>
        </w:rPr>
        <w:t xml:space="preserve">, zk. ul. </w:t>
      </w:r>
      <w:r w:rsidR="00B639B6">
        <w:rPr>
          <w:rFonts w:cs="Tahoma" w:hAnsi="Times New Roman" w:ascii="Times New Roman"/>
          <w:sz w:val="24"/>
        </w:rPr>
        <w:t>1702</w:t>
      </w:r>
      <w:r w:rsidR="00E56A92">
        <w:rPr>
          <w:rFonts w:cs="Tahoma" w:hAnsi="Times New Roman" w:ascii="Times New Roman"/>
          <w:sz w:val="24"/>
        </w:rPr>
        <w:t xml:space="preserve">, </w:t>
      </w:r>
      <w:r w:rsidR="006A27D1" w:rsidRPr="00F365A7">
        <w:rPr>
          <w:rFonts w:cs="Tahoma" w:hAnsi="Times New Roman" w:ascii="Times New Roman"/>
          <w:sz w:val="24"/>
        </w:rPr>
        <w:t xml:space="preserve">utvrđuju se u </w:t>
      </w:r>
      <w:r w:rsidR="00AA16E7">
        <w:rPr>
          <w:rFonts w:cs="Tahoma" w:hAnsi="Times New Roman" w:ascii="Times New Roman"/>
          <w:sz w:val="24"/>
        </w:rPr>
        <w:t>sve</w:t>
      </w:r>
      <w:r w:rsidR="006A27D1" w:rsidRPr="00F365A7">
        <w:rPr>
          <w:rFonts w:cs="Tahoma" w:hAnsi="Times New Roman" w:ascii="Times New Roman"/>
          <w:sz w:val="24"/>
        </w:rPr>
        <w:t xml:space="preserve">ukupnom iznosu od </w:t>
      </w:r>
      <w:r w:rsidR="00B639B6">
        <w:rPr>
          <w:rFonts w:cs="Tahoma" w:hAnsi="Times New Roman" w:ascii="Times New Roman"/>
          <w:sz w:val="24"/>
        </w:rPr>
        <w:t>216.382,83</w:t>
      </w:r>
      <w:r w:rsidR="00AA16E7">
        <w:rPr>
          <w:rFonts w:cs="Tahoma" w:hAnsi="Times New Roman" w:ascii="Times New Roman"/>
          <w:sz w:val="24"/>
        </w:rPr>
        <w:t xml:space="preserve"> kun</w:t>
      </w:r>
      <w:r w:rsidR="00B639B6">
        <w:rPr>
          <w:rFonts w:cs="Tahoma" w:hAnsi="Times New Roman" w:ascii="Times New Roman"/>
          <w:sz w:val="24"/>
        </w:rPr>
        <w:t>e</w:t>
      </w:r>
      <w:r w:rsidR="00AA16E7">
        <w:rPr>
          <w:rFonts w:cs="Tahoma" w:hAnsi="Times New Roman" w:ascii="Times New Roman"/>
          <w:sz w:val="24"/>
        </w:rPr>
        <w:t xml:space="preserve">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B639B6">
        <w:rPr>
          <w:rFonts w:cs="Tahoma" w:hAnsi="Times New Roman" w:ascii="Times New Roman"/>
          <w:sz w:val="24"/>
        </w:rPr>
        <w:t>Centar banka d.d. u stečaju, Zagreb, Heinzelova 47a, OIB: 89296739230</w:t>
      </w:r>
      <w:r w:rsidR="007A331D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pripada za isplatu iznos od </w:t>
      </w:r>
      <w:r w:rsidR="00B639B6">
        <w:rPr>
          <w:rFonts w:cs="Tahoma" w:hAnsi="Times New Roman" w:ascii="Times New Roman"/>
          <w:sz w:val="24"/>
        </w:rPr>
        <w:t>1.023.617,17</w:t>
      </w:r>
      <w:r w:rsidR="006B0521">
        <w:rPr>
          <w:rFonts w:cs="Tahoma" w:hAnsi="Times New Roman" w:ascii="Times New Roman"/>
          <w:sz w:val="24"/>
        </w:rPr>
        <w:t xml:space="preserve"> kuna.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6B0521" w:rsidR="00B639B6">
      <w:pPr>
        <w:rPr>
          <w:rFonts w:hAnsi="Times New Roman" w:ascii="Times New Roman"/>
          <w:b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ovoga suda da iz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B639B6" w:rsidRPr="00B639B6">
        <w:rPr>
          <w:rFonts w:cs="Tahoma" w:hAnsi="Times New Roman" w:ascii="Times New Roman"/>
          <w:b/>
          <w:sz w:val="24"/>
        </w:rPr>
        <w:t xml:space="preserve">216.382,83 </w:t>
      </w:r>
      <w:r w:rsidR="00AA16E7" w:rsidRPr="00AA16E7">
        <w:rPr>
          <w:rFonts w:cs="Tahoma" w:hAnsi="Times New Roman" w:ascii="Times New Roman"/>
          <w:b/>
          <w:sz w:val="24"/>
        </w:rPr>
        <w:t>kuna</w:t>
      </w:r>
      <w:r w:rsidR="00AA16E7">
        <w:rPr>
          <w:rFonts w:cs="Tahoma" w:hAnsi="Times New Roman" w:ascii="Times New Roman"/>
          <w:b/>
          <w:sz w:val="24"/>
        </w:rPr>
        <w:t xml:space="preserve"> </w:t>
      </w:r>
      <w:r w:rsidR="00AA16E7" w:rsidRPr="00AA16E7">
        <w:rPr>
          <w:rFonts w:hAnsi="Times New Roman" w:ascii="Times New Roman"/>
          <w:sz w:val="24"/>
        </w:rPr>
        <w:t>prenese</w:t>
      </w:r>
      <w:r w:rsidR="00B639B6">
        <w:rPr>
          <w:rFonts w:hAnsi="Times New Roman" w:ascii="Times New Roman"/>
          <w:sz w:val="24"/>
        </w:rPr>
        <w:t xml:space="preserve"> na račun stečajnog dužnika IBAN</w:t>
      </w:r>
      <w:r w:rsidR="001B15FF">
        <w:rPr>
          <w:rFonts w:hAnsi="Times New Roman" w:ascii="Times New Roman"/>
          <w:sz w:val="24"/>
        </w:rPr>
        <w:t>:</w:t>
      </w:r>
      <w:r w:rsidR="00B639B6">
        <w:rPr>
          <w:rFonts w:hAnsi="Times New Roman" w:ascii="Times New Roman"/>
          <w:sz w:val="24"/>
        </w:rPr>
        <w:t xml:space="preserve"> HR33 2402 0061 1008 2071 5, a iznos od  </w:t>
      </w:r>
      <w:r w:rsidR="00B639B6" w:rsidRPr="00B639B6">
        <w:rPr>
          <w:rFonts w:hAnsi="Times New Roman" w:ascii="Times New Roman"/>
          <w:b/>
          <w:sz w:val="24"/>
        </w:rPr>
        <w:t>1.023.617,17 kuna</w:t>
      </w:r>
      <w:r w:rsidR="00B639B6">
        <w:rPr>
          <w:rFonts w:hAnsi="Times New Roman" w:ascii="Times New Roman"/>
          <w:sz w:val="24"/>
        </w:rPr>
        <w:t xml:space="preserve"> na račun razlučnog vjerovnika Centar banke d.d. u stečaju IBAN</w:t>
      </w:r>
      <w:r w:rsidR="001B15FF">
        <w:rPr>
          <w:rFonts w:hAnsi="Times New Roman" w:ascii="Times New Roman"/>
          <w:sz w:val="24"/>
        </w:rPr>
        <w:t>:</w:t>
      </w:r>
      <w:r w:rsidR="00B639B6">
        <w:rPr>
          <w:rFonts w:hAnsi="Times New Roman" w:ascii="Times New Roman"/>
          <w:sz w:val="24"/>
        </w:rPr>
        <w:t xml:space="preserve"> </w:t>
      </w:r>
      <w:r w:rsidR="001B15FF">
        <w:rPr>
          <w:rFonts w:hAnsi="Times New Roman" w:ascii="Times New Roman"/>
          <w:sz w:val="24"/>
        </w:rPr>
        <w:t>HR 39 2390 0011 1007 8504 5, model: HR00, poziv na broj odobrenja: 37496646113, po pravomoćnosti ovog rješenja.</w:t>
      </w:r>
      <w:r w:rsidR="00B639B6">
        <w:rPr>
          <w:rFonts w:hAnsi="Times New Roman" w:ascii="Times New Roman"/>
          <w:b/>
          <w:sz w:val="24"/>
        </w:rPr>
        <w:t xml:space="preserve"> </w:t>
      </w:r>
    </w:p>
    <w:p w:rsidRDefault="00B639B6" w:rsidP="006B0521" w:rsidR="00B639B6">
      <w:pPr>
        <w:rPr>
          <w:rFonts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6071CE" w:rsidRPr="00F365A7">
        <w:rPr>
          <w:rFonts w:hAnsi="Times New Roman" w:ascii="Times New Roman"/>
          <w:sz w:val="24"/>
        </w:rPr>
        <w:t xml:space="preserve">za iznos od </w:t>
      </w:r>
      <w:r w:rsidR="001B15FF">
        <w:rPr>
          <w:rFonts w:hAnsi="Times New Roman" w:ascii="Times New Roman"/>
          <w:sz w:val="24"/>
        </w:rPr>
        <w:t>1</w:t>
      </w:r>
      <w:r w:rsidR="007A331D">
        <w:rPr>
          <w:rFonts w:hAnsi="Times New Roman" w:ascii="Times New Roman"/>
          <w:sz w:val="24"/>
        </w:rPr>
        <w:t>.</w:t>
      </w:r>
      <w:r w:rsidR="001B15FF">
        <w:rPr>
          <w:rFonts w:hAnsi="Times New Roman" w:ascii="Times New Roman"/>
          <w:sz w:val="24"/>
        </w:rPr>
        <w:t>24</w:t>
      </w:r>
      <w:r w:rsidR="007A331D">
        <w:rPr>
          <w:rFonts w:hAnsi="Times New Roman" w:ascii="Times New Roman"/>
          <w:sz w:val="24"/>
        </w:rPr>
        <w:t>0.000,00</w:t>
      </w:r>
      <w:r w:rsidR="00552BC6" w:rsidRPr="00552BC6">
        <w:rPr>
          <w:rFonts w:hAnsi="Times New Roman" w:ascii="Times New Roman"/>
          <w:sz w:val="24"/>
        </w:rPr>
        <w:t xml:space="preserve"> kuna</w:t>
      </w:r>
      <w:r w:rsidR="00552BC6">
        <w:rPr>
          <w:rFonts w:hAnsi="Times New Roman" w:ascii="Times New Roman"/>
          <w:sz w:val="24"/>
        </w:rPr>
        <w:t xml:space="preserve">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1B15FF" w:rsidR="001B15FF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1B15FF" w:rsidP="001B15FF" w:rsidR="001B15FF">
      <w:pPr>
        <w:rPr>
          <w:rFonts w:hAnsi="Times New Roman" w:ascii="Times New Roman"/>
          <w:sz w:val="24"/>
        </w:rPr>
      </w:pPr>
    </w:p>
    <w:p w:rsidRDefault="001B15FF" w:rsidP="0028121C" w:rsidR="0028121C">
      <w:pPr>
        <w:rPr>
          <w:rFonts w:hAnsi="Times New Roman" w:ascii="Times New Roman"/>
          <w:sz w:val="24"/>
          <w:szCs w:val="19"/>
          <w:lang w:eastAsia="hr-HR"/>
        </w:rPr>
      </w:pPr>
      <w:r>
        <w:rPr>
          <w:rFonts w:hAnsi="Times New Roman" w:ascii="Times New Roman"/>
          <w:sz w:val="24"/>
        </w:rPr>
        <w:tab/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Budući da stvarno nastali troškovi nisu znatno viši niti niži, isti su određeni paušalno u iznosu od 5% od kupovnine dok su troškovi unovčenja određeni sukladno priloženom obračunu stečajne upraviteljice i to u iznosu od </w:t>
      </w:r>
      <w:r>
        <w:rPr>
          <w:rFonts w:hAnsi="Times New Roman" w:ascii="Times New Roman"/>
          <w:sz w:val="24"/>
          <w:szCs w:val="19"/>
          <w:lang w:eastAsia="hr-HR"/>
        </w:rPr>
        <w:t>216.</w:t>
      </w:r>
      <w:r w:rsidR="0028121C">
        <w:rPr>
          <w:rFonts w:hAnsi="Times New Roman" w:ascii="Times New Roman"/>
          <w:sz w:val="24"/>
          <w:szCs w:val="19"/>
          <w:lang w:eastAsia="hr-HR"/>
        </w:rPr>
        <w:t>382,83</w:t>
      </w:r>
      <w:r w:rsidRPr="001B15FF">
        <w:rPr>
          <w:rFonts w:hAnsi="Times New Roman" w:ascii="Times New Roman"/>
          <w:sz w:val="24"/>
          <w:szCs w:val="19"/>
          <w:lang w:eastAsia="hr-HR"/>
        </w:rPr>
        <w:t>kn koji se odnosi na proporcionalni dio bruto nagrade koja pripada stečajnoj upraviteljici</w:t>
      </w:r>
      <w:r w:rsidR="0028121C">
        <w:rPr>
          <w:rFonts w:hAnsi="Times New Roman" w:ascii="Times New Roman"/>
          <w:sz w:val="24"/>
          <w:szCs w:val="19"/>
          <w:lang w:eastAsia="hr-HR"/>
        </w:rPr>
        <w:t xml:space="preserve"> u iznosu od 116.800,00 </w:t>
      </w:r>
      <w:r w:rsidR="0028121C">
        <w:rPr>
          <w:rFonts w:hAnsi="Times New Roman" w:ascii="Times New Roman"/>
          <w:sz w:val="24"/>
          <w:szCs w:val="19"/>
          <w:lang w:eastAsia="hr-HR"/>
        </w:rPr>
        <w:lastRenderedPageBreak/>
        <w:t xml:space="preserve">kuna bruto, </w:t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zatim iznosa od </w:t>
      </w:r>
      <w:r w:rsidR="0028121C">
        <w:rPr>
          <w:rFonts w:hAnsi="Times New Roman" w:ascii="Times New Roman"/>
          <w:sz w:val="24"/>
          <w:szCs w:val="19"/>
          <w:lang w:eastAsia="hr-HR"/>
        </w:rPr>
        <w:t>81.082,83</w:t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 kn na ime komunalne naknade, </w:t>
      </w:r>
      <w:r w:rsidR="0028121C">
        <w:rPr>
          <w:rFonts w:hAnsi="Times New Roman" w:ascii="Times New Roman"/>
          <w:sz w:val="24"/>
          <w:szCs w:val="19"/>
          <w:lang w:eastAsia="hr-HR"/>
        </w:rPr>
        <w:t>15,000,00</w:t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 kn na ime </w:t>
      </w:r>
      <w:r w:rsidR="0028121C">
        <w:rPr>
          <w:rFonts w:hAnsi="Times New Roman" w:ascii="Times New Roman"/>
          <w:sz w:val="24"/>
          <w:szCs w:val="19"/>
          <w:lang w:eastAsia="hr-HR"/>
        </w:rPr>
        <w:t xml:space="preserve">knjigovodstvenih usluga, 2.250,00 kn za bankarske naknade i naknade FINE te 1.250,00 na ime materijalnih troškova,  </w:t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sveukupno dakle </w:t>
      </w:r>
      <w:r w:rsidR="0028121C">
        <w:rPr>
          <w:rFonts w:hAnsi="Times New Roman" w:ascii="Times New Roman"/>
          <w:sz w:val="24"/>
          <w:szCs w:val="19"/>
          <w:lang w:eastAsia="hr-HR"/>
        </w:rPr>
        <w:t>216.382,83</w:t>
      </w:r>
      <w:r w:rsidRPr="001B15FF">
        <w:rPr>
          <w:rFonts w:hAnsi="Times New Roman" w:ascii="Times New Roman"/>
          <w:sz w:val="24"/>
          <w:szCs w:val="19"/>
          <w:lang w:eastAsia="hr-HR"/>
        </w:rPr>
        <w:t xml:space="preserve"> k</w:t>
      </w:r>
      <w:r w:rsidR="0028121C">
        <w:rPr>
          <w:rFonts w:hAnsi="Times New Roman" w:ascii="Times New Roman"/>
          <w:sz w:val="24"/>
          <w:szCs w:val="19"/>
          <w:lang w:eastAsia="hr-HR"/>
        </w:rPr>
        <w:t>n</w:t>
      </w:r>
      <w:r w:rsidRPr="001B15FF">
        <w:rPr>
          <w:rFonts w:hAnsi="Times New Roman" w:ascii="Times New Roman"/>
          <w:sz w:val="24"/>
          <w:szCs w:val="19"/>
          <w:lang w:eastAsia="hr-HR"/>
        </w:rPr>
        <w:t>, kako je to navedeno stavkom I. izreke.</w:t>
      </w:r>
      <w:r w:rsidR="0028121C">
        <w:rPr>
          <w:rFonts w:hAnsi="Times New Roman" w:ascii="Times New Roman"/>
          <w:sz w:val="24"/>
          <w:szCs w:val="19"/>
          <w:lang w:eastAsia="hr-HR"/>
        </w:rPr>
        <w:t xml:space="preserve"> </w:t>
      </w:r>
    </w:p>
    <w:p w:rsidRDefault="0028121C" w:rsidP="0028121C" w:rsidR="0028121C">
      <w:pPr>
        <w:rPr>
          <w:rFonts w:hAnsi="Times New Roman" w:ascii="Times New Roman"/>
          <w:sz w:val="24"/>
          <w:szCs w:val="19"/>
          <w:lang w:eastAsia="hr-HR"/>
        </w:rPr>
      </w:pPr>
    </w:p>
    <w:p w:rsidRDefault="0028121C" w:rsidP="0028121C" w:rsidR="0028121C">
      <w:pPr>
        <w:rPr>
          <w:rFonts w:hAnsi="Times New Roman" w:ascii="Times New Roman"/>
          <w:sz w:val="24"/>
          <w:szCs w:val="19"/>
          <w:lang w:eastAsia="hr-HR"/>
        </w:rPr>
      </w:pPr>
      <w:r>
        <w:rPr>
          <w:rFonts w:hAnsi="Times New Roman" w:ascii="Times New Roman"/>
          <w:sz w:val="24"/>
          <w:szCs w:val="19"/>
          <w:lang w:eastAsia="hr-HR"/>
        </w:rPr>
        <w:tab/>
      </w:r>
      <w:r w:rsidR="001B15FF" w:rsidRPr="001B15FF">
        <w:rPr>
          <w:rFonts w:hAnsi="Times New Roman" w:ascii="Times New Roman"/>
          <w:sz w:val="24"/>
          <w:szCs w:val="19"/>
          <w:lang w:eastAsia="hr-HR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28121C" w:rsidP="0028121C" w:rsidR="0028121C">
      <w:pPr>
        <w:rPr>
          <w:rFonts w:hAnsi="Times New Roman" w:ascii="Times New Roman"/>
          <w:sz w:val="24"/>
          <w:szCs w:val="19"/>
          <w:lang w:eastAsia="hr-HR"/>
        </w:rPr>
      </w:pPr>
    </w:p>
    <w:p w:rsidRDefault="0028121C" w:rsidP="0028121C" w:rsidR="001B15FF" w:rsidRPr="001B15FF">
      <w:pPr>
        <w:rPr>
          <w:rFonts w:hAnsi="Times New Roman" w:ascii="Times New Roman"/>
          <w:sz w:val="24"/>
          <w:szCs w:val="19"/>
          <w:lang w:eastAsia="hr-HR"/>
        </w:rPr>
      </w:pPr>
      <w:r>
        <w:rPr>
          <w:rFonts w:hAnsi="Times New Roman" w:ascii="Times New Roman"/>
          <w:sz w:val="24"/>
          <w:szCs w:val="19"/>
          <w:lang w:eastAsia="hr-HR"/>
        </w:rPr>
        <w:tab/>
      </w:r>
      <w:r w:rsidR="001B15FF" w:rsidRPr="001B15FF">
        <w:rPr>
          <w:rFonts w:hAnsi="Times New Roman" w:ascii="Times New Roman"/>
          <w:sz w:val="24"/>
          <w:szCs w:val="19"/>
          <w:lang w:eastAsia="hr-HR"/>
        </w:rPr>
        <w:t xml:space="preserve">S obzirom na stanje upisa založnog prava u zemljišnim knjigama, prvenstveno se namiruje tražbina razlučnog vjerovnika </w:t>
      </w:r>
      <w:r>
        <w:rPr>
          <w:rFonts w:hAnsi="Times New Roman" w:ascii="Times New Roman"/>
          <w:sz w:val="24"/>
          <w:szCs w:val="19"/>
          <w:lang w:eastAsia="hr-HR"/>
        </w:rPr>
        <w:t>Centar banka d.d.</w:t>
      </w:r>
      <w:r w:rsidR="00284132">
        <w:rPr>
          <w:rFonts w:hAnsi="Times New Roman" w:ascii="Times New Roman"/>
          <w:sz w:val="24"/>
          <w:szCs w:val="19"/>
          <w:lang w:eastAsia="hr-HR"/>
        </w:rPr>
        <w:t xml:space="preserve"> u stečaju,</w:t>
      </w:r>
      <w:r w:rsidR="001B15FF" w:rsidRPr="001B15FF">
        <w:rPr>
          <w:rFonts w:hAnsi="Times New Roman" w:ascii="Times New Roman"/>
          <w:sz w:val="24"/>
          <w:szCs w:val="19"/>
          <w:lang w:eastAsia="hr-HR"/>
        </w:rPr>
        <w:t xml:space="preserve"> čija tražbina prema </w:t>
      </w:r>
      <w:r w:rsidR="00284132">
        <w:rPr>
          <w:rFonts w:hAnsi="Times New Roman" w:ascii="Times New Roman"/>
          <w:sz w:val="24"/>
          <w:szCs w:val="19"/>
          <w:lang w:eastAsia="hr-HR"/>
        </w:rPr>
        <w:t xml:space="preserve">stanju založnog prava kako je upisano u zemljišne knjige znatno nadilazi iznos koji je preostao u ovoj diobi za namirenje, stoga je s cjelokupno preostalim iznosom od 1.023.617,17 kn  </w:t>
      </w:r>
      <w:r w:rsidR="001B15FF" w:rsidRPr="001B15FF">
        <w:rPr>
          <w:rFonts w:hAnsi="Times New Roman" w:ascii="Times New Roman"/>
          <w:sz w:val="24"/>
          <w:szCs w:val="19"/>
          <w:lang w:eastAsia="hr-HR"/>
        </w:rPr>
        <w:t>djelomično  namirena navedena tražbina, kako je to navedeno stavkom II. izreke.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6F0660">
        <w:rPr>
          <w:rFonts w:cs="Tahoma" w:hAnsi="Times New Roman" w:ascii="Times New Roman"/>
          <w:sz w:val="24"/>
        </w:rPr>
        <w:t>2</w:t>
      </w:r>
      <w:r w:rsidR="00BC5F75">
        <w:rPr>
          <w:rFonts w:cs="Tahoma" w:hAnsi="Times New Roman" w:ascii="Times New Roman"/>
          <w:sz w:val="24"/>
        </w:rPr>
        <w:t>2</w:t>
      </w:r>
      <w:r w:rsidR="006F0660">
        <w:rPr>
          <w:rFonts w:cs="Tahoma" w:hAnsi="Times New Roman" w:ascii="Times New Roman"/>
          <w:sz w:val="24"/>
        </w:rPr>
        <w:t xml:space="preserve">. prosinca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6F0660">
        <w:rPr>
          <w:rFonts w:cs="Tahoma" w:hAnsi="Times New Roman" w:ascii="Times New Roman"/>
          <w:sz w:val="24"/>
        </w:rPr>
        <w:t>7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6F0660">
        <w:rPr>
          <w:rFonts w:cs="Tahoma" w:hAnsi="Times New Roman" w:ascii="Times New Roman"/>
          <w:sz w:val="24"/>
        </w:rPr>
        <w:t xml:space="preserve">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A2A2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990FB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BC5F75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</w:t>
      </w:r>
      <w:r w:rsidR="00AA3290" w:rsidRPr="00F365A7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F365A7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990FB4" w:rsidP="00310AAD" w:rsidR="00AA32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90FB4" w:rsidP="00310AAD" w:rsidR="00990FB4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990FB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990FB4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990FB4">
        <w:rPr>
          <w:rFonts w:cs="Tahoma" w:hAnsi="Times New Roman" w:ascii="Times New Roman"/>
          <w:color w:themeColor="background1" w:val="FFFFFF"/>
          <w:sz w:val="24"/>
        </w:rPr>
        <w:t>o</w:t>
      </w:r>
      <w:r w:rsidR="00BC5F75" w:rsidRPr="00990FB4">
        <w:rPr>
          <w:rFonts w:cs="Tahoma" w:hAnsi="Times New Roman" w:ascii="Times New Roman"/>
          <w:color w:themeColor="background1" w:val="FFFFFF"/>
          <w:sz w:val="24"/>
        </w:rPr>
        <w:t>m</w:t>
      </w:r>
      <w:r w:rsidR="007D09CD" w:rsidRPr="00990FB4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BC5F75" w:rsidRPr="00990FB4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F21106" w:rsidRPr="00990FB4">
        <w:rPr>
          <w:rFonts w:cs="Tahoma" w:hAnsi="Times New Roman" w:ascii="Times New Roman"/>
          <w:color w:themeColor="background1" w:val="FFFFFF"/>
          <w:sz w:val="24"/>
        </w:rPr>
        <w:t xml:space="preserve">osobno </w:t>
      </w:r>
    </w:p>
    <w:p w:rsidRDefault="00EB638B" w:rsidP="00F21106" w:rsidR="00F21106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F0660" w:rsidRPr="00990FB4">
        <w:rPr>
          <w:rFonts w:cs="Tahoma" w:hAnsi="Times New Roman" w:ascii="Times New Roman"/>
          <w:color w:themeColor="background1" w:val="FFFFFF"/>
          <w:sz w:val="24"/>
        </w:rPr>
        <w:t>Razlučnom vjerovniku</w:t>
      </w:r>
      <w:r w:rsidR="00EC6C0A" w:rsidRPr="00990FB4">
        <w:rPr>
          <w:rFonts w:cs="Tahoma" w:hAnsi="Times New Roman" w:ascii="Times New Roman"/>
          <w:color w:themeColor="background1" w:val="FFFFFF"/>
          <w:sz w:val="24"/>
        </w:rPr>
        <w:t xml:space="preserve"> Centar banka d.d. u stečaju, osobno </w:t>
      </w:r>
      <w:r w:rsidR="00251763" w:rsidRPr="00990FB4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6F0660" w:rsidRPr="00990FB4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A62AD" w:rsidP="00F21106" w:rsidR="008A62AD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3. e-Oglasna ploča</w:t>
      </w:r>
    </w:p>
    <w:p w:rsidRDefault="008A62AD" w:rsidP="00310AAD" w:rsidR="00F21106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4</w:t>
      </w:r>
      <w:r w:rsidR="00F21106" w:rsidRPr="00990FB4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8A62AD" w:rsidP="00310AAD" w:rsidR="008A62AD" w:rsidRPr="00990FB4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A62AD" w:rsidP="00310AAD" w:rsidR="008A62AD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8A62AD" w:rsidP="00310AAD" w:rsidR="008A62AD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1. Nepravomoćno</w:t>
      </w:r>
    </w:p>
    <w:p w:rsidRDefault="008A62AD" w:rsidP="00310AAD" w:rsidR="008A62AD" w:rsidRPr="00990FB4">
      <w:pPr>
        <w:rPr>
          <w:rFonts w:cs="Tahoma" w:hAnsi="Times New Roman" w:ascii="Times New Roman"/>
          <w:color w:themeColor="background1" w:val="FFFFFF"/>
          <w:sz w:val="24"/>
        </w:rPr>
      </w:pPr>
      <w:r w:rsidRPr="00990FB4">
        <w:rPr>
          <w:rFonts w:cs="Tahoma" w:hAnsi="Times New Roman" w:ascii="Times New Roman"/>
          <w:color w:themeColor="background1" w:val="FFFFFF"/>
          <w:sz w:val="24"/>
        </w:rPr>
        <w:t>2. Kal. 15 d.</w:t>
      </w:r>
    </w:p>
    <w:sectPr w:rsidSect="00EA52A1" w:rsidR="008A62AD" w:rsidRPr="00990FB4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223" w:rsidR="007D3223">
      <w:r>
        <w:separator/>
      </w:r>
    </w:p>
  </w:endnote>
  <w:endnote w:id="0" w:type="continuationSeparator">
    <w:p w:rsidRDefault="007D3223" w:rsidR="007D3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223" w:rsidR="007D3223">
      <w:r>
        <w:separator/>
      </w:r>
    </w:p>
  </w:footnote>
  <w:footnote w:id="0" w:type="continuationSeparator">
    <w:p w:rsidRDefault="007D3223" w:rsidR="007D3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6865D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284132">
      <w:rPr>
        <w:rFonts w:hAnsi="Times New Roman" w:ascii="Times New Roman"/>
        <w:szCs w:val="22"/>
      </w:rPr>
      <w:t>921/12</w:t>
    </w:r>
    <w:r w:rsidR="00990FB4">
      <w:rPr>
        <w:rFonts w:hAnsi="Times New Roman" w:ascii="Times New Roman"/>
        <w:szCs w:val="22"/>
      </w:rPr>
      <w:t>-200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92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B15FF"/>
    <w:rsid w:val="001D52CD"/>
    <w:rsid w:val="001E575C"/>
    <w:rsid w:val="002074E5"/>
    <w:rsid w:val="00210D63"/>
    <w:rsid w:val="0024257C"/>
    <w:rsid w:val="00242BFC"/>
    <w:rsid w:val="002479F4"/>
    <w:rsid w:val="00251763"/>
    <w:rsid w:val="00253BE6"/>
    <w:rsid w:val="00275271"/>
    <w:rsid w:val="0028121C"/>
    <w:rsid w:val="00284132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52BC6"/>
    <w:rsid w:val="0057341F"/>
    <w:rsid w:val="00593FFA"/>
    <w:rsid w:val="005A146C"/>
    <w:rsid w:val="005A4811"/>
    <w:rsid w:val="005B00EE"/>
    <w:rsid w:val="005E6AE6"/>
    <w:rsid w:val="005F64F4"/>
    <w:rsid w:val="006008F9"/>
    <w:rsid w:val="006071CE"/>
    <w:rsid w:val="00642359"/>
    <w:rsid w:val="006669E4"/>
    <w:rsid w:val="00670836"/>
    <w:rsid w:val="006865D9"/>
    <w:rsid w:val="006A27D1"/>
    <w:rsid w:val="006B0521"/>
    <w:rsid w:val="006B72D9"/>
    <w:rsid w:val="006C0F1C"/>
    <w:rsid w:val="006D52C1"/>
    <w:rsid w:val="006E1347"/>
    <w:rsid w:val="006E52BB"/>
    <w:rsid w:val="006F0660"/>
    <w:rsid w:val="0070227B"/>
    <w:rsid w:val="007160D0"/>
    <w:rsid w:val="00736971"/>
    <w:rsid w:val="007A331D"/>
    <w:rsid w:val="007A5C04"/>
    <w:rsid w:val="007B75AF"/>
    <w:rsid w:val="007D09CD"/>
    <w:rsid w:val="007D3223"/>
    <w:rsid w:val="007E0A65"/>
    <w:rsid w:val="007E3B92"/>
    <w:rsid w:val="007F048E"/>
    <w:rsid w:val="008217D5"/>
    <w:rsid w:val="008A516D"/>
    <w:rsid w:val="008A62A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0FB4"/>
    <w:rsid w:val="009918A7"/>
    <w:rsid w:val="009D1A62"/>
    <w:rsid w:val="009D6148"/>
    <w:rsid w:val="009F6435"/>
    <w:rsid w:val="00A2168C"/>
    <w:rsid w:val="00A23DC2"/>
    <w:rsid w:val="00A358F5"/>
    <w:rsid w:val="00A549EA"/>
    <w:rsid w:val="00A62482"/>
    <w:rsid w:val="00A74130"/>
    <w:rsid w:val="00A92FC2"/>
    <w:rsid w:val="00AA16E7"/>
    <w:rsid w:val="00AA3290"/>
    <w:rsid w:val="00AA3605"/>
    <w:rsid w:val="00AB0009"/>
    <w:rsid w:val="00AB1309"/>
    <w:rsid w:val="00AC30C2"/>
    <w:rsid w:val="00AF6F0C"/>
    <w:rsid w:val="00B21FF0"/>
    <w:rsid w:val="00B31B82"/>
    <w:rsid w:val="00B33100"/>
    <w:rsid w:val="00B36118"/>
    <w:rsid w:val="00B52117"/>
    <w:rsid w:val="00B54682"/>
    <w:rsid w:val="00B5633F"/>
    <w:rsid w:val="00B639B6"/>
    <w:rsid w:val="00BB0F80"/>
    <w:rsid w:val="00BC429A"/>
    <w:rsid w:val="00BC5F75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D4748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56A92"/>
    <w:rsid w:val="00E65AB9"/>
    <w:rsid w:val="00E70779"/>
    <w:rsid w:val="00E82CB9"/>
    <w:rsid w:val="00E9081A"/>
    <w:rsid w:val="00EA52A1"/>
    <w:rsid w:val="00EA6308"/>
    <w:rsid w:val="00EB638B"/>
    <w:rsid w:val="00EB7FFD"/>
    <w:rsid w:val="00EC6C0A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2A27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6A9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5D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6A9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5D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</izvorni_sadrzaj>
    <derivirana_varijabla naziv="DomainObject.Predmet.ProtustrankaFormated_1">  GRADIVUS d.o.o.</derivirana_varijabla>
  </DomainObject.Predmet.ProtustrankaFormated>
  <DomainObject.Predmet.ProtustrankaFormatedOIB>
    <izvorni_sadrzaj>  GRADIVUS d.o.o., OIB 92123622225</izvorni_sadrzaj>
    <derivirana_varijabla naziv="DomainObject.Predmet.ProtustrankaFormatedOIB_1">  GRADIVUS d.o.o., OIB 92123622225</derivirana_varijabla>
  </DomainObject.Predmet.ProtustrankaFormatedOIB>
  <DomainObject.Predmet.ProtustrankaFormatedWithAdress>
    <izvorni_sadrzaj> GRADIVUS d.o.o., Šubićeva 42, 10000 Zagreb</izvorni_sadrzaj>
    <derivirana_varijabla naziv="DomainObject.Predmet.ProtustrankaFormatedWithAdress_1"> GRADIVUS d.o.o., Šubićeva 42, 10000 Zagreb</derivirana_varijabla>
  </DomainObject.Predmet.ProtustrankaFormatedWithAdress>
  <DomainObject.Predmet.ProtustrankaFormatedWithAdressOIB>
    <izvorni_sadrzaj> GRADIVUS d.o.o., OIB 92123622225, Šubićeva 42, 10000 Zagreb</izvorni_sadrzaj>
    <derivirana_varijabla naziv="DomainObject.Predmet.ProtustrankaFormatedWithAdressOIB_1"> GRADIVUS d.o.o., OIB 92123622225, Šubićeva 42, 10000 Zagreb</derivirana_varijabla>
  </DomainObject.Predmet.ProtustrankaFormatedWithAdressOIB>
  <DomainObject.Predmet.ProtustrankaWithAdress>
    <izvorni_sadrzaj>GRADIVUS d.o.o. Šubićeva 42, 10000 Zagreb</izvorni_sadrzaj>
    <derivirana_varijabla naziv="DomainObject.Predmet.ProtustrankaWithAdress_1">GRADIVUS d.o.o. Šubićeva 42, 10000 Zagreb</derivirana_varijabla>
  </DomainObject.Predmet.ProtustrankaWithAdress>
  <DomainObject.Predmet.ProtustrankaWithAdressOIB>
    <izvorni_sadrzaj>GRADIVUS d.o.o., OIB 92123622225, Šubićeva 42, 10000 Zagreb</izvorni_sadrzaj>
    <derivirana_varijabla naziv="DomainObject.Predmet.ProtustrankaWithAdressOIB_1">GRADIVUS d.o.o., OIB 92123622225, Šubićeva 42, 10000 Zagreb</derivirana_varijabla>
  </DomainObject.Predmet.ProtustrankaWithAdressOIB>
  <DomainObject.Predmet.ProtustrankaNazivFormated>
    <izvorni_sadrzaj>GRADIVUS d.o.o.</izvorni_sadrzaj>
    <derivirana_varijabla naziv="DomainObject.Predmet.ProtustrankaNazivFormated_1">GRADIVUS d.o.o.</derivirana_varijabla>
  </DomainObject.Predmet.ProtustrankaNazivFormated>
  <DomainObject.Predmet.ProtustrankaNazivFormatedOIB>
    <izvorni_sadrzaj>GRADIVUS d.o.o., OIB 92123622225</izvorni_sadrzaj>
    <derivirana_varijabla naziv="DomainObject.Predmet.ProtustrankaNazivFormatedOIB_1">GRADIVUS d.o.o.,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</item>
    </izvorni_sadrzaj>
    <derivirana_varijabla naziv="DomainObject.Predmet.ProtuStrankaListFormated_1">
      <item>GRADIVUS d.o.o.</item>
    </derivirana_varijabla>
  </DomainObject.Predmet.ProtuStrankaListFormated>
  <DomainObject.Predmet.ProtuStrankaListFormatedOIB>
    <izvorni_sadrzaj>
      <item>GRADIVUS d.o.o., OIB 92123622225</item>
    </izvorni_sadrzaj>
    <derivirana_varijabla naziv="DomainObject.Predmet.ProtuStrankaListFormatedOIB_1">
      <item>GRADIVUS d.o.o., OIB 92123622225</item>
    </derivirana_varijabla>
  </DomainObject.Predmet.ProtuStrankaListFormatedOIB>
  <DomainObject.Predmet.ProtuStrankaListFormatedWithAdress>
    <izvorni_sadrzaj>
      <item>GRADIVUS d.o.o., Šubićeva 42, 10000 Zagreb</item>
    </izvorni_sadrzaj>
    <derivirana_varijabla naziv="DomainObject.Predmet.ProtuStrankaListFormatedWithAdress_1">
      <item>GRADIVUS d.o.o., Šubićeva 42, 10000 Zagreb</item>
    </derivirana_varijabla>
  </DomainObject.Predmet.ProtuStrankaListFormatedWithAdress>
  <DomainObject.Predmet.ProtuStrankaListFormatedWithAdressOIB>
    <izvorni_sadrzaj>
      <item>GRADIVUS d.o.o., OIB 92123622225, Šubićeva 42, 10000 Zagreb</item>
    </izvorni_sadrzaj>
    <derivirana_varijabla naziv="DomainObject.Predmet.ProtuStrankaListFormatedWithAdressOIB_1">
      <item>GRADIVUS d.o.o., OIB 92123622225, Šubićeva 42, 10000 Zagreb</item>
    </derivirana_varijabla>
  </DomainObject.Predmet.ProtuStrankaListFormatedWithAdressOIB>
  <DomainObject.Predmet.ProtuStrankaListNazivFormated>
    <izvorni_sadrzaj>
      <item>GRADIVUS d.o.o.</item>
    </izvorni_sadrzaj>
    <derivirana_varijabla naziv="DomainObject.Predmet.ProtuStrankaListNazivFormated_1">
      <item>GRADIVUS d.o.o.</item>
    </derivirana_varijabla>
  </DomainObject.Predmet.ProtuStrankaListNazivFormated>
  <DomainObject.Predmet.ProtuStrankaListNazivFormatedOIB>
    <izvorni_sadrzaj>
      <item>GRADIVUS d.o.o., OIB 92123622225</item>
    </izvorni_sadrzaj>
    <derivirana_varijabla naziv="DomainObject.Predmet.ProtuStrankaListNazivFormatedOIB_1">
      <item>GRADIVUS d.o.o.,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</izvorni_sadrzaj>
    <derivirana_varijabla naziv="DomainObject.Predmet.ProtustrankaIDrugi_1">GRADIVUS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d.o.o., OIB 92123622225, Šubićeva 42, 10000 Zagreb</izvorni_sadrzaj>
    <derivirana_varijabla naziv="DomainObject.Predmet.ProtustrankaIDrugiAdressOIB_1">GRADIVUS d.o.o.,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2960</properties:Characters>
  <properties:Lines>84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2017-12-22T08:36:00Z</dcterms:created>
  <dc:creator>MK</dc:creator>
  <cp:lastModifiedBy>Sonja Pilić</cp:lastModifiedBy>
  <cp:lastPrinted>2017-12-22T08:41:00Z</cp:lastPrinted>
  <dcterms:modified xmlns:xsi="http://www.w3.org/2001/XMLSchema-instance" xsi:type="dcterms:W3CDTF">2017-12-22T08:43:00Z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