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62599" w14:paraId="1c62599"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E6004F">
        <w:rPr>
          <w:rFonts w:hAnsi="Times New Roman" w:ascii="Times New Roman"/>
          <w:b/>
          <w:szCs w:val="24"/>
          <w:lang w:val="hr-HR"/>
        </w:rPr>
        <w:t>219</w:t>
      </w:r>
      <w:r w:rsidR="008038ED" w:rsidRPr="001B61E1">
        <w:rPr>
          <w:rFonts w:hAnsi="Times New Roman" w:ascii="Times New Roman"/>
          <w:b/>
          <w:szCs w:val="24"/>
          <w:lang w:val="hr-HR"/>
        </w:rPr>
        <w:t>/201</w:t>
      </w:r>
      <w:r w:rsidR="00E6004F">
        <w:rPr>
          <w:rFonts w:hAnsi="Times New Roman" w:ascii="Times New Roman"/>
          <w:b/>
          <w:szCs w:val="24"/>
          <w:lang w:val="hr-HR"/>
        </w:rPr>
        <w:t>8</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E6004F" w:rsidP="00E6004F" w:rsidR="00E6004F" w:rsidRPr="0096120A">
      <w:pPr>
        <w:jc w:val="left"/>
        <w:rPr>
          <w:rFonts w:hAnsi="Times New Roman" w:ascii="Times New Roman"/>
          <w:b/>
          <w:szCs w:val="24"/>
          <w:lang w:val="hr-HR"/>
        </w:rPr>
      </w:pPr>
      <w:r w:rsidRPr="0096120A">
        <w:rPr>
          <w:rFonts w:hAnsi="Times New Roman" w:ascii="Times New Roman"/>
          <w:b/>
          <w:szCs w:val="24"/>
          <w:lang w:val="hr-HR"/>
        </w:rPr>
        <w:t>REPUBLIKA HRVATSKA</w:t>
      </w:r>
    </w:p>
    <w:p w:rsidRDefault="00E6004F" w:rsidP="00E6004F" w:rsidR="00E6004F" w:rsidRPr="0096120A">
      <w:pPr>
        <w:jc w:val="left"/>
        <w:rPr>
          <w:rFonts w:hAnsi="Times New Roman" w:ascii="Times New Roman"/>
          <w:b/>
          <w:szCs w:val="24"/>
          <w:lang w:val="hr-HR"/>
        </w:rPr>
      </w:pPr>
      <w:r w:rsidRPr="0096120A">
        <w:rPr>
          <w:rFonts w:hAnsi="Times New Roman" w:ascii="Times New Roman"/>
          <w:b/>
          <w:szCs w:val="24"/>
          <w:lang w:val="hr-HR"/>
        </w:rPr>
        <w:t>TRGOVAČKI SUD U SPLITU</w:t>
      </w:r>
    </w:p>
    <w:p w:rsidRDefault="00E6004F" w:rsidP="00E6004F" w:rsidR="00E6004F" w:rsidRPr="0096120A">
      <w:pPr>
        <w:jc w:val="left"/>
        <w:rPr>
          <w:rFonts w:hAnsi="Times New Roman" w:ascii="Times New Roman"/>
          <w:b/>
          <w:szCs w:val="24"/>
          <w:lang w:val="hr-HR"/>
        </w:rPr>
      </w:pPr>
      <w:r w:rsidRPr="0096120A">
        <w:rPr>
          <w:rFonts w:hAnsi="Times New Roman" w:ascii="Times New Roman"/>
          <w:b/>
          <w:szCs w:val="24"/>
          <w:lang w:val="hr-HR"/>
        </w:rPr>
        <w:t>STALNA SLUŽBA U DUBROVNIKU</w:t>
      </w:r>
    </w:p>
    <w:p w:rsidRDefault="00E6004F" w:rsidP="00E6004F" w:rsidR="00E6004F">
      <w:pPr>
        <w:jc w:val="left"/>
        <w:rPr>
          <w:rFonts w:hAnsi="Times New Roman" w:ascii="Times New Roman"/>
          <w:b/>
          <w:szCs w:val="24"/>
          <w:lang w:val="hr-HR"/>
        </w:rPr>
      </w:pPr>
      <w:r w:rsidRPr="0096120A">
        <w:rPr>
          <w:rFonts w:hAnsi="Times New Roman" w:ascii="Times New Roman"/>
          <w:b/>
          <w:szCs w:val="24"/>
          <w:lang w:val="hr-HR"/>
        </w:rPr>
        <w:t>Dr. A. Starčevića 23, Dubrovnik</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E6004F" w:rsidRPr="00E6004F">
        <w:rPr>
          <w:rFonts w:hAnsi="Times New Roman" w:ascii="Times New Roman"/>
          <w:szCs w:val="24"/>
          <w:lang w:val="hr-HR"/>
        </w:rPr>
        <w:t>Trgovački sud u Splitu, Stalna služba u Dubrovniku, po sucu tog suda Katarini Franković, kao stečajnom sucu, u stečajnom postupku nad dužnikom PJEŠČANI DVORCI d.o.o. za nekretnine i usluge, Boškovićeva 15, 20000 Dubrovnik, OIB: 98197612220, dana 31. srpnja  2018. godine</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E6004F" w:rsidR="00556B0D">
      <w:pPr>
        <w:pStyle w:val="Odlomakpopisa"/>
        <w:numPr>
          <w:ilvl w:val="0"/>
          <w:numId w:val="3"/>
        </w:numPr>
        <w:rPr>
          <w:rFonts w:hAnsi="Times New Roman" w:ascii="Times New Roman"/>
          <w:szCs w:val="24"/>
          <w:lang w:val="hr-HR"/>
        </w:rPr>
      </w:pPr>
      <w:r w:rsidRPr="00E6004F">
        <w:rPr>
          <w:rFonts w:hAnsi="Times New Roman" w:ascii="Times New Roman"/>
          <w:szCs w:val="24"/>
          <w:lang w:val="hr-HR"/>
        </w:rPr>
        <w:t>Obustavlja se postupak</w:t>
      </w:r>
      <w:r w:rsidR="0071646D" w:rsidRPr="00E6004F">
        <w:rPr>
          <w:rFonts w:hAnsi="Times New Roman" w:ascii="Times New Roman"/>
          <w:szCs w:val="24"/>
          <w:lang w:val="hr-HR"/>
        </w:rPr>
        <w:t xml:space="preserve"> nad dužnikom </w:t>
      </w:r>
      <w:r w:rsidR="00E6004F" w:rsidRPr="00E6004F">
        <w:rPr>
          <w:rFonts w:hAnsi="Times New Roman" w:ascii="Times New Roman"/>
          <w:szCs w:val="24"/>
          <w:lang w:val="hr-HR"/>
        </w:rPr>
        <w:t>PJEŠČANI DVORCI d.o.o. za nekretnine i usluge, Boškovićeva 15, 20000 Dubrovnik, OIB: 98197612220</w:t>
      </w:r>
    </w:p>
    <w:p w:rsidRDefault="00E6004F" w:rsidP="00E6004F" w:rsidR="00E6004F" w:rsidRPr="00E6004F">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DE3CC6">
      <w:pPr>
        <w:rPr>
          <w:rFonts w:hAnsi="Times New Roman" w:ascii="Times New Roman"/>
          <w:szCs w:val="24"/>
          <w:lang w:val="hr-HR"/>
        </w:rPr>
      </w:pPr>
      <w:r w:rsidRPr="001B61E1">
        <w:rPr>
          <w:rFonts w:hAnsi="Times New Roman" w:ascii="Times New Roman"/>
          <w:szCs w:val="24"/>
          <w:lang w:val="hr-HR"/>
        </w:rPr>
        <w:tab/>
      </w:r>
      <w:r w:rsidR="00DE3CC6" w:rsidRPr="001B61E1">
        <w:rPr>
          <w:rFonts w:hAnsi="Times New Roman" w:ascii="Times New Roman"/>
          <w:szCs w:val="24"/>
          <w:lang w:val="hr-HR"/>
        </w:rPr>
        <w:t>Predlagatelj Financijska agencija, RC Split</w:t>
      </w:r>
      <w:r w:rsidR="00CE19F2">
        <w:rPr>
          <w:rFonts w:hAnsi="Times New Roman" w:ascii="Times New Roman"/>
          <w:szCs w:val="24"/>
          <w:lang w:val="hr-HR"/>
        </w:rPr>
        <w:t>, Podružnica Dubrovnik</w:t>
      </w:r>
      <w:r w:rsidR="00DE3CC6" w:rsidRPr="001B61E1">
        <w:rPr>
          <w:rFonts w:hAnsi="Times New Roman" w:ascii="Times New Roman"/>
          <w:szCs w:val="24"/>
          <w:lang w:val="hr-HR"/>
        </w:rPr>
        <w:t xml:space="preserve"> je prijedlogom zaprimljenim na Trgovačkom sudu u Splitu, </w:t>
      </w:r>
      <w:r w:rsidR="00E6004F">
        <w:rPr>
          <w:rFonts w:hAnsi="Times New Roman" w:ascii="Times New Roman"/>
          <w:szCs w:val="24"/>
          <w:lang w:val="hr-HR"/>
        </w:rPr>
        <w:t xml:space="preserve">Stalna služba u Dubrovniku, </w:t>
      </w:r>
      <w:r w:rsidR="00DE3CC6" w:rsidRPr="001B61E1">
        <w:rPr>
          <w:rFonts w:hAnsi="Times New Roman" w:ascii="Times New Roman"/>
          <w:szCs w:val="24"/>
          <w:lang w:val="hr-HR"/>
        </w:rPr>
        <w:t xml:space="preserve">dana </w:t>
      </w:r>
      <w:r w:rsidR="00E6004F">
        <w:rPr>
          <w:rFonts w:hAnsi="Times New Roman" w:ascii="Times New Roman"/>
          <w:szCs w:val="24"/>
          <w:lang w:val="hr-HR"/>
        </w:rPr>
        <w:t>20</w:t>
      </w:r>
      <w:r w:rsidR="00DE3CC6" w:rsidRPr="001B61E1">
        <w:rPr>
          <w:rFonts w:hAnsi="Times New Roman" w:ascii="Times New Roman"/>
          <w:szCs w:val="24"/>
          <w:lang w:val="hr-HR"/>
        </w:rPr>
        <w:t xml:space="preserve">. </w:t>
      </w:r>
      <w:r w:rsidR="00E6004F">
        <w:rPr>
          <w:rFonts w:hAnsi="Times New Roman" w:ascii="Times New Roman"/>
          <w:szCs w:val="24"/>
          <w:lang w:val="hr-HR"/>
        </w:rPr>
        <w:t>ožujka 2018</w:t>
      </w:r>
      <w:r w:rsidR="00DE3CC6" w:rsidRPr="001B61E1">
        <w:rPr>
          <w:rFonts w:hAnsi="Times New Roman" w:ascii="Times New Roman"/>
          <w:szCs w:val="24"/>
          <w:lang w:val="hr-HR"/>
        </w:rPr>
        <w:t xml:space="preserve">. godine predložio otvaranje </w:t>
      </w:r>
      <w:r w:rsidR="00E6004F">
        <w:rPr>
          <w:rFonts w:hAnsi="Times New Roman" w:ascii="Times New Roman"/>
          <w:szCs w:val="24"/>
          <w:lang w:val="hr-HR"/>
        </w:rPr>
        <w:t xml:space="preserve">skraćenog </w:t>
      </w:r>
      <w:r w:rsidR="00DE3CC6" w:rsidRPr="001B61E1">
        <w:rPr>
          <w:rFonts w:hAnsi="Times New Roman" w:ascii="Times New Roman"/>
          <w:szCs w:val="24"/>
          <w:lang w:val="hr-HR"/>
        </w:rPr>
        <w:t xml:space="preserve">stečajnog postupka nad dužnikom </w:t>
      </w:r>
      <w:r w:rsidR="00E6004F" w:rsidRPr="00E6004F">
        <w:rPr>
          <w:rFonts w:hAnsi="Times New Roman" w:ascii="Times New Roman"/>
          <w:szCs w:val="24"/>
          <w:lang w:val="hr-HR"/>
        </w:rPr>
        <w:t>PJEŠČANI DVORCI d.o.o. za nekretnine i usluge, Boškovićeva 15, 20000 Dubrovnik, OIB: 98197612220</w:t>
      </w:r>
      <w:r w:rsidR="00DE3CC6" w:rsidRPr="001B61E1">
        <w:rPr>
          <w:rFonts w:hAnsi="Times New Roman" w:ascii="Times New Roman"/>
          <w:szCs w:val="24"/>
          <w:lang w:val="hr-HR"/>
        </w:rPr>
        <w:t xml:space="preserve">. U prijedlogu se u bitnome navodi da temeljem čl. </w:t>
      </w:r>
      <w:r w:rsidR="00556B0D">
        <w:rPr>
          <w:rFonts w:hAnsi="Times New Roman" w:ascii="Times New Roman"/>
          <w:szCs w:val="24"/>
          <w:lang w:val="hr-HR"/>
        </w:rPr>
        <w:t>110</w:t>
      </w:r>
      <w:r w:rsidR="00125E97">
        <w:rPr>
          <w:rFonts w:hAnsi="Times New Roman" w:ascii="Times New Roman"/>
          <w:szCs w:val="24"/>
          <w:lang w:val="hr-HR"/>
        </w:rPr>
        <w:t>. st. 1</w:t>
      </w:r>
      <w:r w:rsidR="00DE3CC6" w:rsidRPr="001B61E1">
        <w:rPr>
          <w:rFonts w:hAnsi="Times New Roman" w:ascii="Times New Roman"/>
          <w:szCs w:val="24"/>
          <w:lang w:val="hr-HR"/>
        </w:rPr>
        <w:t>. SZ-a po</w:t>
      </w:r>
      <w:r w:rsidR="00CE19F2">
        <w:rPr>
          <w:rFonts w:hAnsi="Times New Roman" w:ascii="Times New Roman"/>
          <w:szCs w:val="24"/>
          <w:lang w:val="hr-HR"/>
        </w:rPr>
        <w:t xml:space="preserve">dnosi prijedlog, te da na dan </w:t>
      </w:r>
      <w:r w:rsidR="00E6004F">
        <w:rPr>
          <w:rFonts w:hAnsi="Times New Roman" w:ascii="Times New Roman"/>
          <w:szCs w:val="24"/>
          <w:lang w:val="hr-HR"/>
        </w:rPr>
        <w:t>15</w:t>
      </w:r>
      <w:r w:rsidR="00125E97">
        <w:rPr>
          <w:rFonts w:hAnsi="Times New Roman" w:ascii="Times New Roman"/>
          <w:szCs w:val="24"/>
          <w:lang w:val="hr-HR"/>
        </w:rPr>
        <w:t>.</w:t>
      </w:r>
      <w:r w:rsidR="00E6004F">
        <w:rPr>
          <w:rFonts w:hAnsi="Times New Roman" w:ascii="Times New Roman"/>
          <w:szCs w:val="24"/>
          <w:lang w:val="hr-HR"/>
        </w:rPr>
        <w:t>03.2018</w:t>
      </w:r>
      <w:r w:rsidR="00DE3CC6" w:rsidRPr="001B61E1">
        <w:rPr>
          <w:rFonts w:hAnsi="Times New Roman" w:ascii="Times New Roman"/>
          <w:szCs w:val="24"/>
          <w:lang w:val="hr-HR"/>
        </w:rPr>
        <w:t xml:space="preserve">.g. dužnik ima u očevidniku redoslijeda osnova za plaćanje evidentirane osnove za plaćanje u neprekinutom razdoblju od </w:t>
      </w:r>
      <w:r w:rsidR="005B5CBE">
        <w:rPr>
          <w:rFonts w:hAnsi="Times New Roman" w:ascii="Times New Roman"/>
          <w:szCs w:val="24"/>
          <w:lang w:val="hr-HR"/>
        </w:rPr>
        <w:t>120</w:t>
      </w:r>
      <w:r w:rsidR="00DE3CC6" w:rsidRPr="001B61E1">
        <w:rPr>
          <w:rFonts w:hAnsi="Times New Roman" w:ascii="Times New Roman"/>
          <w:szCs w:val="24"/>
          <w:lang w:val="hr-HR"/>
        </w:rPr>
        <w:t xml:space="preserve"> dana u ukupnom iznosu od </w:t>
      </w:r>
      <w:r w:rsidR="00E6004F">
        <w:rPr>
          <w:rFonts w:hAnsi="Times New Roman" w:ascii="Times New Roman"/>
          <w:szCs w:val="24"/>
          <w:lang w:val="hr-HR"/>
        </w:rPr>
        <w:t>2</w:t>
      </w:r>
      <w:r w:rsidR="00556B0D">
        <w:rPr>
          <w:rFonts w:hAnsi="Times New Roman" w:ascii="Times New Roman"/>
          <w:szCs w:val="24"/>
          <w:lang w:val="hr-HR"/>
        </w:rPr>
        <w:t>8</w:t>
      </w:r>
      <w:r w:rsidR="00125E97">
        <w:rPr>
          <w:rFonts w:hAnsi="Times New Roman" w:ascii="Times New Roman"/>
          <w:szCs w:val="24"/>
          <w:lang w:val="hr-HR"/>
        </w:rPr>
        <w:t>.</w:t>
      </w:r>
      <w:r w:rsidR="00E6004F">
        <w:rPr>
          <w:rFonts w:hAnsi="Times New Roman" w:ascii="Times New Roman"/>
          <w:szCs w:val="24"/>
          <w:lang w:val="hr-HR"/>
        </w:rPr>
        <w:t>786</w:t>
      </w:r>
      <w:r w:rsidR="00A00409">
        <w:rPr>
          <w:rFonts w:hAnsi="Times New Roman" w:ascii="Times New Roman"/>
          <w:szCs w:val="24"/>
          <w:lang w:val="hr-HR"/>
        </w:rPr>
        <w:t>,</w:t>
      </w:r>
      <w:r w:rsidR="00E6004F">
        <w:rPr>
          <w:rFonts w:hAnsi="Times New Roman" w:ascii="Times New Roman"/>
          <w:szCs w:val="24"/>
          <w:lang w:val="hr-HR"/>
        </w:rPr>
        <w:t>94</w:t>
      </w:r>
      <w:r w:rsidR="00FE19F4">
        <w:rPr>
          <w:rFonts w:hAnsi="Times New Roman" w:ascii="Times New Roman"/>
          <w:szCs w:val="24"/>
          <w:lang w:val="hr-HR"/>
        </w:rPr>
        <w:t xml:space="preserve"> </w:t>
      </w:r>
      <w:r w:rsidR="00DE3CC6" w:rsidRPr="001B61E1">
        <w:rPr>
          <w:rFonts w:hAnsi="Times New Roman" w:ascii="Times New Roman"/>
          <w:szCs w:val="24"/>
          <w:lang w:val="hr-HR"/>
        </w:rPr>
        <w:t xml:space="preserve"> kuna u koji iznos je uračunata kamata i naknada predlagatelja za provedbu ovrhe na novčanim sredstvima. Navodi se da dužnik </w:t>
      </w:r>
      <w:r w:rsidR="00E6004F">
        <w:rPr>
          <w:rFonts w:hAnsi="Times New Roman" w:ascii="Times New Roman"/>
          <w:szCs w:val="24"/>
          <w:lang w:val="hr-HR"/>
        </w:rPr>
        <w:t xml:space="preserve"> ne</w:t>
      </w:r>
      <w:r w:rsidR="00DE3CC6" w:rsidRPr="001B61E1">
        <w:rPr>
          <w:rFonts w:hAnsi="Times New Roman" w:ascii="Times New Roman"/>
          <w:szCs w:val="24"/>
          <w:lang w:val="hr-HR"/>
        </w:rPr>
        <w:t xml:space="preserve">ma </w:t>
      </w:r>
      <w:r w:rsidR="00CE19F2">
        <w:rPr>
          <w:rFonts w:hAnsi="Times New Roman" w:ascii="Times New Roman"/>
          <w:szCs w:val="24"/>
          <w:lang w:val="hr-HR"/>
        </w:rPr>
        <w:t>zaposlen</w:t>
      </w:r>
      <w:r w:rsidR="005B5CBE">
        <w:rPr>
          <w:rFonts w:hAnsi="Times New Roman" w:ascii="Times New Roman"/>
          <w:szCs w:val="24"/>
          <w:lang w:val="hr-HR"/>
        </w:rPr>
        <w:t>ih</w:t>
      </w:r>
      <w:r w:rsidR="00DE3CC6" w:rsidRPr="001B61E1">
        <w:rPr>
          <w:rFonts w:hAnsi="Times New Roman" w:ascii="Times New Roman"/>
          <w:szCs w:val="24"/>
          <w:lang w:val="hr-HR"/>
        </w:rPr>
        <w:t xml:space="preserve">, te </w:t>
      </w:r>
      <w:r w:rsidR="005B5CBE">
        <w:rPr>
          <w:rFonts w:hAnsi="Times New Roman" w:ascii="Times New Roman"/>
          <w:szCs w:val="24"/>
          <w:lang w:val="hr-HR"/>
        </w:rPr>
        <w:t xml:space="preserve">da ima </w:t>
      </w:r>
      <w:r w:rsidR="00DE3CC6" w:rsidRPr="001B61E1">
        <w:rPr>
          <w:rFonts w:hAnsi="Times New Roman" w:ascii="Times New Roman"/>
          <w:szCs w:val="24"/>
          <w:lang w:val="hr-HR"/>
        </w:rPr>
        <w:t>otvoren raču</w:t>
      </w:r>
      <w:r w:rsidR="00CE19F2">
        <w:rPr>
          <w:rFonts w:hAnsi="Times New Roman" w:ascii="Times New Roman"/>
          <w:szCs w:val="24"/>
          <w:lang w:val="hr-HR"/>
        </w:rPr>
        <w:t xml:space="preserve">n kod </w:t>
      </w:r>
      <w:r w:rsidR="00E6004F" w:rsidRPr="00E6004F">
        <w:rPr>
          <w:rFonts w:hAnsi="Times New Roman" w:ascii="Times New Roman"/>
          <w:szCs w:val="24"/>
          <w:lang w:val="hr-HR"/>
        </w:rPr>
        <w:t>Raiffeisenbank Austria d.d.</w:t>
      </w:r>
    </w:p>
    <w:p w:rsidRDefault="00E6004F" w:rsidP="00315149" w:rsidR="00E6004F"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w:t>
      </w:r>
      <w:r w:rsidRPr="001B61E1">
        <w:rPr>
          <w:rFonts w:hAnsi="Times New Roman" w:ascii="Times New Roman"/>
          <w:szCs w:val="24"/>
          <w:lang w:val="hr-HR"/>
        </w:rPr>
        <w:lastRenderedPageBreak/>
        <w:t>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E6004F">
        <w:rPr>
          <w:rFonts w:hAnsi="Times New Roman" w:ascii="Times New Roman"/>
          <w:szCs w:val="24"/>
          <w:lang w:val="hr-HR"/>
        </w:rPr>
        <w:t>19</w:t>
      </w:r>
      <w:r w:rsidR="00B05C76">
        <w:rPr>
          <w:rFonts w:hAnsi="Times New Roman" w:ascii="Times New Roman"/>
          <w:szCs w:val="24"/>
          <w:lang w:val="hr-HR"/>
        </w:rPr>
        <w:t>.</w:t>
      </w:r>
      <w:r w:rsidR="00E6004F">
        <w:rPr>
          <w:rFonts w:hAnsi="Times New Roman" w:ascii="Times New Roman"/>
          <w:szCs w:val="24"/>
          <w:lang w:val="hr-HR"/>
        </w:rPr>
        <w:t>07</w:t>
      </w:r>
      <w:r w:rsidR="00FE19F4">
        <w:rPr>
          <w:rFonts w:hAnsi="Times New Roman" w:ascii="Times New Roman"/>
          <w:szCs w:val="24"/>
          <w:lang w:val="hr-HR"/>
        </w:rPr>
        <w:t>.2018</w:t>
      </w:r>
      <w:r w:rsidR="00B05C76">
        <w:rPr>
          <w:rFonts w:hAnsi="Times New Roman" w:ascii="Times New Roman"/>
          <w:szCs w:val="24"/>
          <w:lang w:val="hr-HR"/>
        </w:rPr>
        <w:t xml:space="preserve">.g. (list spisa </w:t>
      </w:r>
      <w:r w:rsidR="00E6004F">
        <w:rPr>
          <w:rFonts w:hAnsi="Times New Roman" w:ascii="Times New Roman"/>
          <w:szCs w:val="24"/>
          <w:lang w:val="hr-HR"/>
        </w:rPr>
        <w:t>13</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E6004F">
        <w:rPr>
          <w:rFonts w:hAnsi="Times New Roman" w:ascii="Times New Roman"/>
          <w:szCs w:val="24"/>
          <w:lang w:val="hr-HR"/>
        </w:rPr>
        <w:t>23</w:t>
      </w:r>
      <w:r w:rsidR="005B5CBE" w:rsidRPr="005B5CBE">
        <w:rPr>
          <w:rFonts w:hAnsi="Times New Roman" w:ascii="Times New Roman"/>
          <w:szCs w:val="24"/>
          <w:lang w:val="hr-HR"/>
        </w:rPr>
        <w:t>.</w:t>
      </w:r>
      <w:r w:rsidR="00E6004F">
        <w:rPr>
          <w:rFonts w:hAnsi="Times New Roman" w:ascii="Times New Roman"/>
          <w:szCs w:val="24"/>
          <w:lang w:val="hr-HR"/>
        </w:rPr>
        <w:t>07</w:t>
      </w:r>
      <w:r w:rsidR="005B5CBE" w:rsidRPr="005B5CBE">
        <w:rPr>
          <w:rFonts w:hAnsi="Times New Roman" w:ascii="Times New Roman"/>
          <w:szCs w:val="24"/>
          <w:lang w:val="hr-HR"/>
        </w:rPr>
        <w:t>.2018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E6004F">
        <w:rPr>
          <w:rFonts w:hAnsi="Times New Roman" w:ascii="Times New Roman"/>
          <w:b/>
          <w:szCs w:val="24"/>
          <w:lang w:val="hr-HR"/>
        </w:rPr>
        <w:t>Dubrovniku</w:t>
      </w:r>
      <w:r w:rsidRPr="001B61E1">
        <w:rPr>
          <w:rFonts w:hAnsi="Times New Roman" w:ascii="Times New Roman"/>
          <w:b/>
          <w:szCs w:val="24"/>
          <w:lang w:val="hr-HR"/>
        </w:rPr>
        <w:t xml:space="preserve">, </w:t>
      </w:r>
      <w:r w:rsidR="00E6004F">
        <w:rPr>
          <w:rFonts w:hAnsi="Times New Roman" w:ascii="Times New Roman"/>
          <w:b/>
          <w:szCs w:val="24"/>
          <w:lang w:val="hr-HR"/>
        </w:rPr>
        <w:t>31</w:t>
      </w:r>
      <w:r w:rsidR="00474201" w:rsidRPr="001B61E1">
        <w:rPr>
          <w:rFonts w:hAnsi="Times New Roman" w:ascii="Times New Roman"/>
          <w:b/>
          <w:szCs w:val="24"/>
          <w:lang w:val="hr-HR"/>
        </w:rPr>
        <w:t xml:space="preserve">. </w:t>
      </w:r>
      <w:r w:rsidR="00E6004F">
        <w:rPr>
          <w:rFonts w:hAnsi="Times New Roman" w:ascii="Times New Roman"/>
          <w:b/>
          <w:szCs w:val="24"/>
          <w:lang w:val="hr-HR"/>
        </w:rPr>
        <w:t>srpnja</w:t>
      </w:r>
      <w:r w:rsidR="009D5ACB" w:rsidRPr="001B61E1">
        <w:rPr>
          <w:rFonts w:hAnsi="Times New Roman" w:ascii="Times New Roman"/>
          <w:b/>
          <w:szCs w:val="24"/>
          <w:lang w:val="hr-HR"/>
        </w:rPr>
        <w:t xml:space="preserve"> 201</w:t>
      </w:r>
      <w:r w:rsidR="00FE19F4">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790235">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E6004F">
      <w:rPr>
        <w:rFonts w:hAnsi="Book Antiqua" w:ascii="Book Antiqua"/>
        <w:b/>
        <w:sz w:val="22"/>
        <w:szCs w:val="22"/>
        <w:lang w:val="hr-HR"/>
      </w:rPr>
      <w:t>219</w:t>
    </w:r>
    <w:r w:rsidRPr="00317610">
      <w:rPr>
        <w:rFonts w:hAnsi="Book Antiqua" w:ascii="Book Antiqua"/>
        <w:b/>
        <w:sz w:val="22"/>
        <w:szCs w:val="22"/>
        <w:lang w:val="hr-HR"/>
      </w:rPr>
      <w:t>/201</w:t>
    </w:r>
    <w:r w:rsidR="00E6004F">
      <w:rPr>
        <w:rFonts w:hAnsi="Book Antiqua" w:ascii="Book Antiqua"/>
        <w:b/>
        <w:sz w:val="22"/>
        <w:szCs w:val="22"/>
        <w:lang w:val="hr-HR"/>
      </w:rPr>
      <w:t>8</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03369"/>
    <w:rsid w:val="00013EEA"/>
    <w:rsid w:val="00031CB3"/>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4CDF"/>
    <w:rsid w:val="00346E98"/>
    <w:rsid w:val="00361811"/>
    <w:rsid w:val="00373C55"/>
    <w:rsid w:val="003B5FDA"/>
    <w:rsid w:val="003C4699"/>
    <w:rsid w:val="003D7729"/>
    <w:rsid w:val="003F23D9"/>
    <w:rsid w:val="00403C2F"/>
    <w:rsid w:val="0040425D"/>
    <w:rsid w:val="00416604"/>
    <w:rsid w:val="0043205B"/>
    <w:rsid w:val="0043451E"/>
    <w:rsid w:val="00435EA4"/>
    <w:rsid w:val="0045146D"/>
    <w:rsid w:val="004529F0"/>
    <w:rsid w:val="00474201"/>
    <w:rsid w:val="00495109"/>
    <w:rsid w:val="004A5208"/>
    <w:rsid w:val="004D2C6F"/>
    <w:rsid w:val="004D351E"/>
    <w:rsid w:val="004F5D99"/>
    <w:rsid w:val="00522C56"/>
    <w:rsid w:val="005349B9"/>
    <w:rsid w:val="005360AB"/>
    <w:rsid w:val="00544E38"/>
    <w:rsid w:val="00556B0D"/>
    <w:rsid w:val="00561AF6"/>
    <w:rsid w:val="00561C60"/>
    <w:rsid w:val="00563272"/>
    <w:rsid w:val="005A380D"/>
    <w:rsid w:val="005B5CBE"/>
    <w:rsid w:val="005C70FC"/>
    <w:rsid w:val="005F2A66"/>
    <w:rsid w:val="006074ED"/>
    <w:rsid w:val="00634146"/>
    <w:rsid w:val="006673EB"/>
    <w:rsid w:val="00682092"/>
    <w:rsid w:val="006B762F"/>
    <w:rsid w:val="006C5430"/>
    <w:rsid w:val="00700225"/>
    <w:rsid w:val="0071646D"/>
    <w:rsid w:val="0073370B"/>
    <w:rsid w:val="00781B1F"/>
    <w:rsid w:val="00790235"/>
    <w:rsid w:val="007A0AC3"/>
    <w:rsid w:val="007B5201"/>
    <w:rsid w:val="007F4E94"/>
    <w:rsid w:val="008038ED"/>
    <w:rsid w:val="00806AA3"/>
    <w:rsid w:val="00811661"/>
    <w:rsid w:val="00823A8F"/>
    <w:rsid w:val="00845A60"/>
    <w:rsid w:val="00847D6F"/>
    <w:rsid w:val="00856A19"/>
    <w:rsid w:val="00860E17"/>
    <w:rsid w:val="00863F08"/>
    <w:rsid w:val="00873293"/>
    <w:rsid w:val="00877F27"/>
    <w:rsid w:val="008A0B14"/>
    <w:rsid w:val="008B22FA"/>
    <w:rsid w:val="008C1F45"/>
    <w:rsid w:val="008F0571"/>
    <w:rsid w:val="008F2B04"/>
    <w:rsid w:val="0093160C"/>
    <w:rsid w:val="00933747"/>
    <w:rsid w:val="00933F93"/>
    <w:rsid w:val="00936BC7"/>
    <w:rsid w:val="00961989"/>
    <w:rsid w:val="00992E4E"/>
    <w:rsid w:val="009C46AA"/>
    <w:rsid w:val="009C6F3B"/>
    <w:rsid w:val="009D0653"/>
    <w:rsid w:val="009D5ACB"/>
    <w:rsid w:val="00A00409"/>
    <w:rsid w:val="00A864A0"/>
    <w:rsid w:val="00A967E6"/>
    <w:rsid w:val="00AB234C"/>
    <w:rsid w:val="00AC67CB"/>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AFE"/>
    <w:rsid w:val="00CE009C"/>
    <w:rsid w:val="00CE19F2"/>
    <w:rsid w:val="00CE22C2"/>
    <w:rsid w:val="00CE3EB4"/>
    <w:rsid w:val="00CE507A"/>
    <w:rsid w:val="00D00333"/>
    <w:rsid w:val="00D06EEC"/>
    <w:rsid w:val="00D16CE4"/>
    <w:rsid w:val="00D215B3"/>
    <w:rsid w:val="00D26AC1"/>
    <w:rsid w:val="00D40255"/>
    <w:rsid w:val="00D64552"/>
    <w:rsid w:val="00DE3CC6"/>
    <w:rsid w:val="00E23197"/>
    <w:rsid w:val="00E41902"/>
    <w:rsid w:val="00E6004F"/>
    <w:rsid w:val="00E70B55"/>
    <w:rsid w:val="00EE571B"/>
    <w:rsid w:val="00EE79F5"/>
    <w:rsid w:val="00F20EEC"/>
    <w:rsid w:val="00F31850"/>
    <w:rsid w:val="00F64B63"/>
    <w:rsid w:val="00F82C6A"/>
    <w:rsid w:val="00F96C4D"/>
    <w:rsid w:val="00FA0A8D"/>
    <w:rsid w:val="00FC1410"/>
    <w:rsid w:val="00FE19F4"/>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790235"/>
    <w:rPr>
      <w:color w:val="808080"/>
      <w:bdr w:space="0" w:sz="0" w:color="auto" w:val="none"/>
      <w:shd w:fill="auto" w:color="auto" w:val="clear"/>
    </w:rPr>
  </w:style>
  <w:style w:customStyle="true" w:styleId="eSPISCCParagraphDefaultFont" w:type="character">
    <w:name w:val="eSPIS_CC_Paragraph Default Font"/>
    <w:basedOn w:val="Zadanifontodlomka"/>
    <w:rsid w:val="0079023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023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9023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023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790235"/>
    <w:rPr>
      <w:color w:val="808080"/>
      <w:bdr w:color="auto" w:space="0" w:sz="0" w:val="none"/>
      <w:shd w:color="auto" w:fill="auto" w:val="clear"/>
    </w:rPr>
  </w:style>
  <w:style w:customStyle="1" w:styleId="eSPISCCParagraphDefaultFont" w:type="character">
    <w:name w:val="eSPIS_CC_Paragraph Default Font"/>
    <w:basedOn w:val="Zadanifontodlomka"/>
    <w:rsid w:val="0079023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023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9023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023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2018.</izvorni_sadrzaj>
    <derivirana_varijabla naziv="DomainObject.DatumDonosenjaOdluke_1">31.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St-219/2018</izvorni_sadrzaj>
    <derivirana_varijabla naziv="DomainObject.Predmet.OznakaBroj_1">St-219/2018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PJEŠČANI DVORCI d.o.o. za nekretnine i usluge</izvorni_sadrzaj>
    <derivirana_varijabla naziv="DomainObject.Predmet.ProtustrankaFormated_1">  PJEŠČANI DVORCI d.o.o. za nekretnine i usluge</derivirana_varijabla>
  </DomainObject.Predmet.ProtustrankaFormated>
  <DomainObject.Predmet.ProtustrankaFormatedOIB>
    <izvorni_sadrzaj>  PJEŠČANI DVORCI d.o.o. za nekretnine i usluge, OIB 98197612220</izvorni_sadrzaj>
    <derivirana_varijabla naziv="DomainObject.Predmet.ProtustrankaFormatedOIB_1">  PJEŠČANI DVORCI d.o.o. za nekretnine i usluge, OIB 98197612220</derivirana_varijabla>
  </DomainObject.Predmet.ProtustrankaFormatedOIB>
  <DomainObject.Predmet.ProtustrankaFormatedWithAdress>
    <izvorni_sadrzaj> PJEŠČANI DVORCI d.o.o. za nekretnine i usluge, Boškovićeva 15, 20000 Dubrovnik</izvorni_sadrzaj>
    <derivirana_varijabla naziv="DomainObject.Predmet.ProtustrankaFormatedWithAdress_1"> PJEŠČANI DVORCI d.o.o. za nekretnine i usluge, Boškovićeva 15, 20000 Dubrovnik</derivirana_varijabla>
  </DomainObject.Predmet.ProtustrankaFormatedWithAdress>
  <DomainObject.Predmet.ProtustrankaFormatedWithAdressOIB>
    <izvorni_sadrzaj> PJEŠČANI DVORCI d.o.o. za nekretnine i usluge, OIB 98197612220, Boškovićeva 15, 20000 Dubrovnik</izvorni_sadrzaj>
    <derivirana_varijabla naziv="DomainObject.Predmet.ProtustrankaFormatedWithAdressOIB_1"> PJEŠČANI DVORCI d.o.o. za nekretnine i usluge, OIB 98197612220, Boškovićeva 15, 20000 Dubrovnik</derivirana_varijabla>
  </DomainObject.Predmet.ProtustrankaFormatedWithAdressOIB>
  <DomainObject.Predmet.ProtustrankaWithAdress>
    <izvorni_sadrzaj>PJEŠČANI DVORCI d.o.o. za nekretnine i usluge Boškovićeva 15, 20000 Dubrovnik</izvorni_sadrzaj>
    <derivirana_varijabla naziv="DomainObject.Predmet.ProtustrankaWithAdress_1">PJEŠČANI DVORCI d.o.o. za nekretnine i usluge Boškovićeva 15, 20000 Dubrovnik</derivirana_varijabla>
  </DomainObject.Predmet.ProtustrankaWithAdress>
  <DomainObject.Predmet.ProtustrankaWithAdressOIB>
    <izvorni_sadrzaj>PJEŠČANI DVORCI d.o.o. za nekretnine i usluge, OIB 98197612220, Boškovićeva 15, 20000 Dubrovnik</izvorni_sadrzaj>
    <derivirana_varijabla naziv="DomainObject.Predmet.ProtustrankaWithAdressOIB_1">PJEŠČANI DVORCI d.o.o. za nekretnine i usluge, OIB 98197612220, Boškovićeva 15, 20000 Dubrovnik</derivirana_varijabla>
  </DomainObject.Predmet.ProtustrankaWithAdressOIB>
  <DomainObject.Predmet.ProtustrankaNazivFormated>
    <izvorni_sadrzaj>PJEŠČANI DVORCI d.o.o. za nekretnine i usluge</izvorni_sadrzaj>
    <derivirana_varijabla naziv="DomainObject.Predmet.ProtustrankaNazivFormated_1">PJEŠČANI DVORCI d.o.o. za nekretnine i usluge</derivirana_varijabla>
  </DomainObject.Predmet.ProtustrankaNazivFormated>
  <DomainObject.Predmet.ProtustrankaNazivFormatedOIB>
    <izvorni_sadrzaj>PJEŠČANI DVORCI d.o.o. za nekretnine i usluge, OIB 98197612220</izvorni_sadrzaj>
    <derivirana_varijabla naziv="DomainObject.Predmet.ProtustrankaNazivFormatedOIB_1">PJEŠČANI DVORCI d.o.o. za nekretnine i usluge, OIB 98197612220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28786.94</izvorni_sadrzaj>
    <derivirana_varijabla naziv="DomainObject.Predmet.TrenutnaVrijednost_1">28786.94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PJEŠČANI DVORCI d.o.o. za nekretnine i usluge</item>
    </izvorni_sadrzaj>
    <derivirana_varijabla naziv="DomainObject.Predmet.ProtuStrankaListFormated_1">
      <item>PJEŠČANI DVORCI d.o.o. za nekretnine i usluge</item>
    </derivirana_varijabla>
  </DomainObject.Predmet.ProtuStrankaListFormated>
  <DomainObject.Predmet.ProtuStrankaListFormatedOIB>
    <izvorni_sadrzaj>
      <item>PJEŠČANI DVORCI d.o.o. za nekretnine i usluge, OIB 98197612220</item>
    </izvorni_sadrzaj>
    <derivirana_varijabla naziv="DomainObject.Predmet.ProtuStrankaListFormatedOIB_1">
      <item>PJEŠČANI DVORCI d.o.o. za nekretnine i usluge, OIB 98197612220</item>
    </derivirana_varijabla>
  </DomainObject.Predmet.ProtuStrankaListFormatedOIB>
  <DomainObject.Predmet.ProtuStrankaListFormatedWithAdress>
    <izvorni_sadrzaj>
      <item>PJEŠČANI DVORCI d.o.o. za nekretnine i usluge, Boškovićeva 15, 20000 Dubrovnik</item>
    </izvorni_sadrzaj>
    <derivirana_varijabla naziv="DomainObject.Predmet.ProtuStrankaListFormatedWithAdress_1">
      <item>PJEŠČANI DVORCI d.o.o. za nekretnine i usluge, Boškovićeva 15, 20000 Dubrovnik</item>
    </derivirana_varijabla>
  </DomainObject.Predmet.ProtuStrankaListFormatedWithAdress>
  <DomainObject.Predmet.ProtuStrankaListFormatedWithAdressOIB>
    <izvorni_sadrzaj>
      <item>PJEŠČANI DVORCI d.o.o. za nekretnine i usluge, OIB 98197612220, Boškovićeva 15, 20000 Dubrovnik</item>
    </izvorni_sadrzaj>
    <derivirana_varijabla naziv="DomainObject.Predmet.ProtuStrankaListFormatedWithAdressOIB_1">
      <item>PJEŠČANI DVORCI d.o.o. za nekretnine i usluge, OIB 98197612220, Boškovićeva 15, 20000 Dubrovnik</item>
    </derivirana_varijabla>
  </DomainObject.Predmet.ProtuStrankaListFormatedWithAdressOIB>
  <DomainObject.Predmet.ProtuStrankaListNazivFormated>
    <izvorni_sadrzaj>
      <item>PJEŠČANI DVORCI d.o.o. za nekretnine i usluge</item>
    </izvorni_sadrzaj>
    <derivirana_varijabla naziv="DomainObject.Predmet.ProtuStrankaListNazivFormated_1">
      <item>PJEŠČANI DVORCI d.o.o. za nekretnine i usluge</item>
    </derivirana_varijabla>
  </DomainObject.Predmet.ProtuStrankaListNazivFormated>
  <DomainObject.Predmet.ProtuStrankaListNazivFormatedOIB>
    <izvorni_sadrzaj>
      <item>PJEŠČANI DVORCI d.o.o. za nekretnine i usluge, OIB 98197612220</item>
    </izvorni_sadrzaj>
    <derivirana_varijabla naziv="DomainObject.Predmet.ProtuStrankaListNazivFormatedOIB_1">
      <item>PJEŠČANI DVORCI d.o.o. za nekretnine i usluge, OIB 98197612220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2018.</izvorni_sadrzaj>
    <derivirana_varijabla naziv="DomainObject.Datum_1">17. kolovoza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PJEŠČANI DVORCI d.o.o. za nekretnine i usluge</izvorni_sadrzaj>
    <derivirana_varijabla naziv="DomainObject.Predmet.ProtustrankaIDrugi_1">PJEŠČANI DVORCI d.o.o. za nekretnine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PJEŠČANI DVORCI d.o.o. za nekretnine i usluge, OIB 98197612220, Boškovićeva 15, 20000 Dubrovnik</izvorni_sadrzaj>
    <derivirana_varijabla naziv="DomainObject.Predmet.ProtustrankaIDrugiAdressOIB_1">PJEŠČANI DVORCI d.o.o. za nekretnine i usluge, OIB 98197612220, Boškovićeva 15,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PJEŠČANI DVORCI d.o.o. za nekretnine i usluge</item>
    </izvorni_sadrzaj>
    <derivirana_varijabla naziv="DomainObject.Predmet.SudioniciListNaziv_1">
      <item>FINA, RC Split, Podružnica Dubrovnik</item>
      <item>PJEŠČANI DVORCI d.o.o. za nekretnine i usluge</item>
    </derivirana_varijabla>
  </DomainObject.Predmet.SudioniciListNaziv>
  <DomainObject.Predmet.SudioniciListAdressOIB>
    <izvorni_sadrzaj>
      <item>FINA, RC Split, Podružnica Dubrovnik, OIB 85821130368, Vukovarska 2,20000 Dubrovnik</item>
      <item>PJEŠČANI DVORCI d.o.o. za nekretnine i usluge, OIB 98197612220, Boškovićeva 15,20000 Dubrovnik</item>
    </izvorni_sadrzaj>
    <derivirana_varijabla naziv="DomainObject.Predmet.SudioniciListAdressOIB_1">
      <item>FINA, RC Split, Podružnica Dubrovnik, OIB 85821130368, Vukovarska 2,20000 Dubrovnik</item>
      <item>PJEŠČANI DVORCI d.o.o. za nekretnine i usluge, OIB 98197612220, Boškovićeva 15,20000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98197612220</item>
    </izvorni_sadrzaj>
    <derivirana_varijabla naziv="DomainObject.Predmet.SudioniciListNazivOIB_1">
      <item>, OIB 85821130368</item>
      <item>, OIB 98197612220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3069F1-DCAF-4BEA-8F23-07BCDF807F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599</properties:Words>
  <properties:Characters>3237</properties:Characters>
  <properties:Lines>88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2018-07-31T08:19:00Z</dcterms:created>
  <dc:creator>OPCINSKI SUD DUBROVNIK</dc:creator>
  <cp:lastModifiedBy>Andrijana Leto</cp:lastModifiedBy>
  <cp:lastPrinted>2018-07-31T08:24:00Z</cp:lastPrinted>
  <dcterms:modified xmlns:xsi="http://www.w3.org/2001/XMLSchema-instance" xsi:type="dcterms:W3CDTF">2018-08-17T07:06:00Z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(219- 18 - obustava stečaja - nije blokiran ST nema prethodnog postupka.docx)</vt:lpwstr>
  </prop:property>
  <prop:property name="CC_coloring" pid="4" fmtid="{D5CDD505-2E9C-101B-9397-08002B2CF9AE}">
    <vt:bool>false</vt:bool>
  </prop:property>
  <prop:property name="BrojStranica" pid="5" fmtid="{D5CDD505-2E9C-101B-9397-08002B2CF9AE}">
    <vt:i4>2</vt:i4>
  </prop:property>
</prop:Properties>
</file>