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ca404" w14:paraId="eeca404" w:rsidRDefault="00B81090" w:rsidP="00A47E8A" w:rsidR="00B81090" w:rsidRPr="002A5DD4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2A5DD4">
      <w:pPr>
        <w:rPr>
          <w:rFonts w:hAnsi="Times New Roman" w:ascii="Times New Roman"/>
        </w:rPr>
      </w:pPr>
      <w:r w:rsidRPr="002A5DD4">
        <w:rPr>
          <w:rFonts w:hAnsi="Times New Roman" w:ascii="Times New Roman"/>
          <w:noProof/>
        </w:rPr>
        <w:t xml:space="preserve"> </w:t>
      </w:r>
      <w:r w:rsidR="00A47E8A" w:rsidRPr="002A5DD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5DD4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2A5DD4">
      <w:pPr>
        <w:rPr>
          <w:rFonts w:hAnsi="Times New Roman" w:ascii="Times New Roman"/>
        </w:rPr>
      </w:pPr>
      <w:r w:rsidRPr="002A5DD4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2A5DD4">
      <w:pPr>
        <w:rPr>
          <w:rFonts w:hAnsi="Times New Roman" w:ascii="Times New Roman"/>
        </w:rPr>
      </w:pPr>
      <w:r w:rsidRPr="002A5DD4">
        <w:rPr>
          <w:rFonts w:hAnsi="Times New Roman" w:ascii="Times New Roman"/>
        </w:rPr>
        <w:t>TRGOVAČKI SUD U ZAGREBU</w:t>
      </w:r>
    </w:p>
    <w:p w:rsidRDefault="00C82430" w:rsidP="00B81090" w:rsidR="0082590C" w:rsidRPr="002A5DD4">
      <w:pPr>
        <w:rPr>
          <w:rFonts w:hAnsi="Times New Roman" w:ascii="Times New Roman"/>
        </w:rPr>
      </w:pPr>
      <w:r w:rsidRPr="002A5DD4">
        <w:rPr>
          <w:rFonts w:hAnsi="Times New Roman" w:ascii="Times New Roman"/>
        </w:rPr>
        <w:t>Zagreb, Amruševa 2</w:t>
      </w:r>
    </w:p>
    <w:p w:rsidRDefault="0036374F" w:rsidP="00B81090" w:rsidR="0036374F" w:rsidRPr="002A5DD4">
      <w:pPr>
        <w:rPr>
          <w:rFonts w:hAnsi="Times New Roman" w:ascii="Times New Roman"/>
        </w:rPr>
      </w:pPr>
    </w:p>
    <w:p w:rsidRDefault="007D37C8" w:rsidP="00C75F6C" w:rsidR="004B7897" w:rsidRPr="002A5DD4">
      <w:pPr>
        <w:jc w:val="center"/>
        <w:rPr>
          <w:rFonts w:hAnsi="Times New Roman" w:ascii="Times New Roman"/>
        </w:rPr>
      </w:pPr>
      <w:r w:rsidRPr="002A5DD4">
        <w:rPr>
          <w:rFonts w:hAnsi="Times New Roman" w:ascii="Times New Roman"/>
        </w:rPr>
        <w:t>R</w:t>
      </w:r>
      <w:r w:rsidR="00CE7DEC" w:rsidRPr="002A5DD4">
        <w:rPr>
          <w:rFonts w:hAnsi="Times New Roman" w:ascii="Times New Roman"/>
        </w:rPr>
        <w:t xml:space="preserve"> </w:t>
      </w:r>
      <w:r w:rsidRPr="002A5DD4">
        <w:rPr>
          <w:rFonts w:hAnsi="Times New Roman" w:ascii="Times New Roman"/>
        </w:rPr>
        <w:t>E</w:t>
      </w:r>
      <w:r w:rsidR="00CE7DEC" w:rsidRPr="002A5DD4">
        <w:rPr>
          <w:rFonts w:hAnsi="Times New Roman" w:ascii="Times New Roman"/>
        </w:rPr>
        <w:t xml:space="preserve"> </w:t>
      </w:r>
      <w:r w:rsidRPr="002A5DD4">
        <w:rPr>
          <w:rFonts w:hAnsi="Times New Roman" w:ascii="Times New Roman"/>
        </w:rPr>
        <w:t>P</w:t>
      </w:r>
      <w:r w:rsidR="00CE7DEC" w:rsidRPr="002A5DD4">
        <w:rPr>
          <w:rFonts w:hAnsi="Times New Roman" w:ascii="Times New Roman"/>
        </w:rPr>
        <w:t xml:space="preserve"> </w:t>
      </w:r>
      <w:r w:rsidRPr="002A5DD4">
        <w:rPr>
          <w:rFonts w:hAnsi="Times New Roman" w:ascii="Times New Roman"/>
        </w:rPr>
        <w:t>U</w:t>
      </w:r>
      <w:r w:rsidR="00CE7DEC" w:rsidRPr="002A5DD4">
        <w:rPr>
          <w:rFonts w:hAnsi="Times New Roman" w:ascii="Times New Roman"/>
        </w:rPr>
        <w:t xml:space="preserve"> </w:t>
      </w:r>
      <w:r w:rsidRPr="002A5DD4">
        <w:rPr>
          <w:rFonts w:hAnsi="Times New Roman" w:ascii="Times New Roman"/>
        </w:rPr>
        <w:t>B</w:t>
      </w:r>
      <w:r w:rsidR="00CE7DEC" w:rsidRPr="002A5DD4">
        <w:rPr>
          <w:rFonts w:hAnsi="Times New Roman" w:ascii="Times New Roman"/>
        </w:rPr>
        <w:t xml:space="preserve"> </w:t>
      </w:r>
      <w:r w:rsidRPr="002A5DD4">
        <w:rPr>
          <w:rFonts w:hAnsi="Times New Roman" w:ascii="Times New Roman"/>
        </w:rPr>
        <w:t>L</w:t>
      </w:r>
      <w:r w:rsidR="00CE7DEC" w:rsidRPr="002A5DD4">
        <w:rPr>
          <w:rFonts w:hAnsi="Times New Roman" w:ascii="Times New Roman"/>
        </w:rPr>
        <w:t xml:space="preserve"> </w:t>
      </w:r>
      <w:r w:rsidRPr="002A5DD4">
        <w:rPr>
          <w:rFonts w:hAnsi="Times New Roman" w:ascii="Times New Roman"/>
        </w:rPr>
        <w:t>I</w:t>
      </w:r>
      <w:r w:rsidR="00CE7DEC" w:rsidRPr="002A5DD4">
        <w:rPr>
          <w:rFonts w:hAnsi="Times New Roman" w:ascii="Times New Roman"/>
        </w:rPr>
        <w:t xml:space="preserve"> </w:t>
      </w:r>
      <w:r w:rsidRPr="002A5DD4">
        <w:rPr>
          <w:rFonts w:hAnsi="Times New Roman" w:ascii="Times New Roman"/>
        </w:rPr>
        <w:t>K</w:t>
      </w:r>
      <w:r w:rsidR="00CE7DEC" w:rsidRPr="002A5DD4">
        <w:rPr>
          <w:rFonts w:hAnsi="Times New Roman" w:ascii="Times New Roman"/>
        </w:rPr>
        <w:t xml:space="preserve"> </w:t>
      </w:r>
      <w:r w:rsidRPr="002A5DD4">
        <w:rPr>
          <w:rFonts w:hAnsi="Times New Roman" w:ascii="Times New Roman"/>
        </w:rPr>
        <w:t>A</w:t>
      </w:r>
      <w:r w:rsidR="00CE7DEC" w:rsidRPr="002A5DD4">
        <w:rPr>
          <w:rFonts w:hAnsi="Times New Roman" w:ascii="Times New Roman"/>
        </w:rPr>
        <w:t xml:space="preserve">  </w:t>
      </w:r>
      <w:r w:rsidRPr="002A5DD4">
        <w:rPr>
          <w:rFonts w:hAnsi="Times New Roman" w:ascii="Times New Roman"/>
        </w:rPr>
        <w:t xml:space="preserve"> </w:t>
      </w:r>
      <w:r w:rsidR="0036374F" w:rsidRPr="002A5DD4">
        <w:rPr>
          <w:rFonts w:hAnsi="Times New Roman" w:ascii="Times New Roman"/>
        </w:rPr>
        <w:t xml:space="preserve"> </w:t>
      </w:r>
      <w:r w:rsidRPr="002A5DD4">
        <w:rPr>
          <w:rFonts w:hAnsi="Times New Roman" w:ascii="Times New Roman"/>
        </w:rPr>
        <w:t>H</w:t>
      </w:r>
      <w:r w:rsidR="00CE7DEC" w:rsidRPr="002A5DD4">
        <w:rPr>
          <w:rFonts w:hAnsi="Times New Roman" w:ascii="Times New Roman"/>
        </w:rPr>
        <w:t xml:space="preserve"> </w:t>
      </w:r>
      <w:r w:rsidRPr="002A5DD4">
        <w:rPr>
          <w:rFonts w:hAnsi="Times New Roman" w:ascii="Times New Roman"/>
        </w:rPr>
        <w:t>R</w:t>
      </w:r>
      <w:r w:rsidR="00CE7DEC" w:rsidRPr="002A5DD4">
        <w:rPr>
          <w:rFonts w:hAnsi="Times New Roman" w:ascii="Times New Roman"/>
        </w:rPr>
        <w:t xml:space="preserve"> </w:t>
      </w:r>
      <w:r w:rsidRPr="002A5DD4">
        <w:rPr>
          <w:rFonts w:hAnsi="Times New Roman" w:ascii="Times New Roman"/>
        </w:rPr>
        <w:t>V</w:t>
      </w:r>
      <w:r w:rsidR="00CE7DEC" w:rsidRPr="002A5DD4">
        <w:rPr>
          <w:rFonts w:hAnsi="Times New Roman" w:ascii="Times New Roman"/>
        </w:rPr>
        <w:t xml:space="preserve"> </w:t>
      </w:r>
      <w:r w:rsidRPr="002A5DD4">
        <w:rPr>
          <w:rFonts w:hAnsi="Times New Roman" w:ascii="Times New Roman"/>
        </w:rPr>
        <w:t>A</w:t>
      </w:r>
      <w:r w:rsidR="00CE7DEC" w:rsidRPr="002A5DD4">
        <w:rPr>
          <w:rFonts w:hAnsi="Times New Roman" w:ascii="Times New Roman"/>
        </w:rPr>
        <w:t xml:space="preserve"> </w:t>
      </w:r>
      <w:r w:rsidRPr="002A5DD4">
        <w:rPr>
          <w:rFonts w:hAnsi="Times New Roman" w:ascii="Times New Roman"/>
        </w:rPr>
        <w:t>T</w:t>
      </w:r>
      <w:r w:rsidR="00CE7DEC" w:rsidRPr="002A5DD4">
        <w:rPr>
          <w:rFonts w:hAnsi="Times New Roman" w:ascii="Times New Roman"/>
        </w:rPr>
        <w:t xml:space="preserve"> </w:t>
      </w:r>
      <w:r w:rsidRPr="002A5DD4">
        <w:rPr>
          <w:rFonts w:hAnsi="Times New Roman" w:ascii="Times New Roman"/>
        </w:rPr>
        <w:t>S</w:t>
      </w:r>
      <w:r w:rsidR="00CE7DEC" w:rsidRPr="002A5DD4">
        <w:rPr>
          <w:rFonts w:hAnsi="Times New Roman" w:ascii="Times New Roman"/>
        </w:rPr>
        <w:t xml:space="preserve"> </w:t>
      </w:r>
      <w:r w:rsidRPr="002A5DD4">
        <w:rPr>
          <w:rFonts w:hAnsi="Times New Roman" w:ascii="Times New Roman"/>
        </w:rPr>
        <w:t>K</w:t>
      </w:r>
      <w:r w:rsidR="00CE7DEC" w:rsidRPr="002A5DD4">
        <w:rPr>
          <w:rFonts w:hAnsi="Times New Roman" w:ascii="Times New Roman"/>
        </w:rPr>
        <w:t xml:space="preserve"> </w:t>
      </w:r>
      <w:r w:rsidRPr="002A5DD4">
        <w:rPr>
          <w:rFonts w:hAnsi="Times New Roman" w:ascii="Times New Roman"/>
        </w:rPr>
        <w:t>A</w:t>
      </w:r>
    </w:p>
    <w:p w:rsidRDefault="000607EC" w:rsidP="00C75F6C" w:rsidR="000607EC" w:rsidRPr="002A5DD4">
      <w:pPr>
        <w:jc w:val="center"/>
        <w:rPr>
          <w:rFonts w:hAnsi="Times New Roman" w:ascii="Times New Roman"/>
        </w:rPr>
      </w:pPr>
    </w:p>
    <w:p w:rsidRDefault="004B7897" w:rsidP="00C75F6C" w:rsidR="00B81090" w:rsidRPr="002A5DD4">
      <w:pPr>
        <w:jc w:val="center"/>
        <w:rPr>
          <w:rFonts w:hAnsi="Times New Roman" w:ascii="Times New Roman"/>
        </w:rPr>
      </w:pPr>
      <w:r w:rsidRPr="002A5DD4">
        <w:rPr>
          <w:rFonts w:hAnsi="Times New Roman" w:ascii="Times New Roman"/>
        </w:rPr>
        <w:t>Z A K LJ U Č A K</w:t>
      </w:r>
    </w:p>
    <w:p w:rsidRDefault="00B81090" w:rsidP="00B81090" w:rsidR="00B81090" w:rsidRPr="002A5DD4">
      <w:pPr>
        <w:rPr>
          <w:rFonts w:hAnsi="Times New Roman" w:ascii="Times New Roman"/>
        </w:rPr>
      </w:pPr>
    </w:p>
    <w:p w:rsidRDefault="0025290B" w:rsidP="0025290B" w:rsidR="0025290B" w:rsidRPr="002A5DD4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2A5DD4">
        <w:rPr>
          <w:rFonts w:hAnsi="Times New Roman" w:ascii="Times New Roman"/>
          <w:bCs/>
          <w:szCs w:val="24"/>
        </w:rPr>
        <w:t>Trgovački sud u Zagrebu, p</w:t>
      </w:r>
      <w:r w:rsidRPr="002A5DD4">
        <w:rPr>
          <w:rFonts w:hAnsi="Times New Roman" w:ascii="Times New Roman"/>
          <w:szCs w:val="24"/>
        </w:rPr>
        <w:t xml:space="preserve">o sucu toga suda Vesni Sremac Šoštar, radi otvaranja stečajnog postupka nad </w:t>
      </w:r>
      <w:r w:rsidRPr="002A5DD4">
        <w:rPr>
          <w:rFonts w:hAnsi="Times New Roman" w:ascii="Times New Roman"/>
          <w:bCs/>
          <w:szCs w:val="24"/>
        </w:rPr>
        <w:t xml:space="preserve">Stečajnom masom iza stečajnog </w:t>
      </w:r>
      <w:r w:rsidRPr="002A5DD4">
        <w:rPr>
          <w:rFonts w:hAnsi="Times New Roman" w:ascii="Times New Roman"/>
          <w:szCs w:val="24"/>
          <w:lang w:val="pt-BR"/>
        </w:rPr>
        <w:t>dužnika F</w:t>
      </w:r>
      <w:r w:rsidRPr="002A5DD4">
        <w:rPr>
          <w:rFonts w:hAnsi="Times New Roman" w:ascii="Times New Roman"/>
          <w:szCs w:val="24"/>
        </w:rPr>
        <w:t>.G. NEKRETNINE d.o.o.</w:t>
      </w:r>
      <w:r w:rsidR="009B1A0F">
        <w:rPr>
          <w:rFonts w:hAnsi="Times New Roman" w:ascii="Times New Roman"/>
          <w:szCs w:val="24"/>
        </w:rPr>
        <w:t xml:space="preserve"> u stečaju</w:t>
      </w:r>
      <w:r w:rsidRPr="002A5DD4">
        <w:rPr>
          <w:rFonts w:hAnsi="Times New Roman" w:ascii="Times New Roman"/>
          <w:szCs w:val="24"/>
        </w:rPr>
        <w:t>, Osijek, Gornjodravska obala 89a, (raniji OIB: 36845630494), dana 14. studenog 2018. godine</w:t>
      </w:r>
    </w:p>
    <w:p w:rsidRDefault="000607EC" w:rsidP="00AA3CCC" w:rsidR="002875F8" w:rsidRPr="002A5DD4">
      <w:pPr>
        <w:jc w:val="both"/>
        <w:rPr>
          <w:rFonts w:hAnsi="Times New Roman" w:ascii="Times New Roman"/>
        </w:rPr>
      </w:pPr>
      <w:r w:rsidRPr="002A5DD4">
        <w:rPr>
          <w:rFonts w:hAnsi="Times New Roman" w:ascii="Times New Roman"/>
        </w:rPr>
        <w:t xml:space="preserve"> </w:t>
      </w:r>
      <w:r w:rsidR="00A408B9" w:rsidRPr="002A5DD4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2A5DD4">
      <w:pPr>
        <w:rPr>
          <w:rFonts w:hAnsi="Times New Roman" w:ascii="Times New Roman"/>
        </w:rPr>
      </w:pPr>
      <w:r w:rsidRPr="002A5DD4">
        <w:rPr>
          <w:rFonts w:hAnsi="Times New Roman" w:ascii="Times New Roman"/>
        </w:rPr>
        <w:t xml:space="preserve">                                                          </w:t>
      </w:r>
      <w:r w:rsidR="00A408B9" w:rsidRPr="002A5DD4">
        <w:rPr>
          <w:rFonts w:hAnsi="Times New Roman" w:ascii="Times New Roman"/>
        </w:rPr>
        <w:t xml:space="preserve"> z a k l j u č i o  </w:t>
      </w:r>
      <w:r w:rsidR="00AA3CCC" w:rsidRPr="002A5DD4">
        <w:rPr>
          <w:rFonts w:hAnsi="Times New Roman" w:ascii="Times New Roman"/>
        </w:rPr>
        <w:t xml:space="preserve"> </w:t>
      </w:r>
      <w:r w:rsidR="00A408B9" w:rsidRPr="002A5DD4">
        <w:rPr>
          <w:rFonts w:hAnsi="Times New Roman" w:ascii="Times New Roman"/>
        </w:rPr>
        <w:t xml:space="preserve"> j e</w:t>
      </w:r>
    </w:p>
    <w:p w:rsidRDefault="00A408B9" w:rsidP="002875F8" w:rsidR="00A408B9" w:rsidRPr="002A5DD4">
      <w:pPr>
        <w:jc w:val="both"/>
        <w:rPr>
          <w:rFonts w:hAnsi="Times New Roman" w:ascii="Times New Roman"/>
        </w:rPr>
      </w:pPr>
    </w:p>
    <w:p w:rsidRDefault="000607EC" w:rsidP="000607EC" w:rsidR="000607EC" w:rsidRPr="002A5DD4">
      <w:pPr>
        <w:jc w:val="both"/>
        <w:rPr>
          <w:rFonts w:hAnsi="Times New Roman" w:ascii="Times New Roman"/>
        </w:rPr>
      </w:pPr>
      <w:r w:rsidRPr="002A5DD4">
        <w:rPr>
          <w:rFonts w:hAnsi="Times New Roman" w:ascii="Times New Roman"/>
        </w:rPr>
        <w:t>I.        Predmet prodaje:</w:t>
      </w:r>
    </w:p>
    <w:p w:rsidRDefault="00DE1075" w:rsidP="004151CE" w:rsidR="004151CE" w:rsidRPr="002A5DD4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</w:rPr>
      </w:pPr>
      <w:r w:rsidRPr="002A5DD4">
        <w:rPr>
          <w:rFonts w:hAnsi="Times New Roman" w:ascii="Times New Roman"/>
        </w:rPr>
        <w:t xml:space="preserve">nekretnina </w:t>
      </w:r>
      <w:r w:rsidR="004151CE" w:rsidRPr="002A5DD4">
        <w:rPr>
          <w:rFonts w:hAnsi="Times New Roman" w:ascii="Times New Roman"/>
        </w:rPr>
        <w:t>upisana kod Općinskog građanskog suda u Zagrebu i to nekretnina upisane u zk.ul. 6485 kč.br. 1823/9 u naravi vinograd hrastina površine 39 m2 procijenjene vrijednosti 1.241,29 kn/m2 odnosno ukupno 48.410,30 kn.</w:t>
      </w:r>
    </w:p>
    <w:p w:rsidRDefault="00ED4EFF" w:rsidP="000607EC" w:rsidR="00ED4EFF" w:rsidRPr="002A5DD4">
      <w:pPr>
        <w:jc w:val="both"/>
        <w:rPr>
          <w:rFonts w:hAnsi="Times New Roman" w:ascii="Times New Roman"/>
        </w:rPr>
      </w:pPr>
    </w:p>
    <w:p w:rsidRDefault="000607EC" w:rsidP="000607EC" w:rsidR="000607EC" w:rsidRPr="002A5DD4">
      <w:pPr>
        <w:jc w:val="both"/>
        <w:rPr>
          <w:rFonts w:hAnsi="Times New Roman" w:ascii="Times New Roman"/>
        </w:rPr>
      </w:pPr>
      <w:r w:rsidRPr="002A5DD4">
        <w:rPr>
          <w:rFonts w:hAnsi="Times New Roman" w:ascii="Times New Roman"/>
        </w:rPr>
        <w:t>II.      Na nekretnini iz točke I. upisano je razlučno pravo za korist vjerovnika:</w:t>
      </w:r>
    </w:p>
    <w:p w:rsidRDefault="004151CE" w:rsidP="004151CE" w:rsidR="00DE1075" w:rsidRPr="002A5DD4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bCs/>
          <w:color w:val="000000"/>
        </w:rPr>
      </w:pPr>
      <w:r w:rsidRPr="002A5DD4">
        <w:rPr>
          <w:rFonts w:hAnsi="Times New Roman" w:ascii="Times New Roman"/>
          <w:bCs/>
          <w:color w:val="000000"/>
        </w:rPr>
        <w:t>Republika Hrvatska, Ministarstvo financija, Porezna uprava</w:t>
      </w:r>
    </w:p>
    <w:p w:rsidRDefault="004151CE" w:rsidP="00AA4CB3" w:rsidR="004151CE" w:rsidRPr="002A5DD4">
      <w:pPr>
        <w:jc w:val="both"/>
        <w:rPr>
          <w:rFonts w:hAnsi="Times New Roman" w:ascii="Times New Roman"/>
        </w:rPr>
      </w:pPr>
    </w:p>
    <w:p w:rsidRDefault="000607EC" w:rsidP="000607EC" w:rsidR="000607EC" w:rsidRPr="002A5DD4">
      <w:pPr>
        <w:jc w:val="both"/>
        <w:rPr>
          <w:rFonts w:hAnsi="Times New Roman" w:ascii="Times New Roman"/>
        </w:rPr>
      </w:pPr>
      <w:r w:rsidRPr="002A5DD4">
        <w:rPr>
          <w:rFonts w:hAnsi="Times New Roman" w:ascii="Times New Roman"/>
        </w:rPr>
        <w:t>III.      Način prodaje:</w:t>
      </w:r>
    </w:p>
    <w:p w:rsidRDefault="000607EC" w:rsidP="000607EC" w:rsidR="000607EC" w:rsidRPr="002A5DD4">
      <w:pPr>
        <w:jc w:val="both"/>
        <w:rPr>
          <w:rFonts w:hAnsi="Times New Roman" w:ascii="Times New Roman"/>
        </w:rPr>
      </w:pPr>
      <w:r w:rsidRPr="002A5DD4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AA4CB3" w:rsidP="000607EC" w:rsidR="00AA4CB3" w:rsidRPr="002A5DD4">
      <w:pPr>
        <w:jc w:val="both"/>
        <w:rPr>
          <w:rFonts w:hAnsi="Times New Roman" w:ascii="Times New Roman"/>
        </w:rPr>
      </w:pPr>
    </w:p>
    <w:p w:rsidRDefault="000607EC" w:rsidP="000607EC" w:rsidR="000607EC" w:rsidRPr="002A5DD4">
      <w:pPr>
        <w:jc w:val="both"/>
        <w:rPr>
          <w:rFonts w:hAnsi="Times New Roman" w:ascii="Times New Roman"/>
        </w:rPr>
      </w:pPr>
      <w:r w:rsidRPr="002A5DD4">
        <w:rPr>
          <w:rFonts w:hAnsi="Times New Roman" w:ascii="Times New Roman"/>
        </w:rPr>
        <w:t>IV</w:t>
      </w:r>
      <w:r w:rsidR="007C0812" w:rsidRPr="002A5DD4">
        <w:rPr>
          <w:rFonts w:hAnsi="Times New Roman" w:ascii="Times New Roman"/>
        </w:rPr>
        <w:t xml:space="preserve">.    </w:t>
      </w:r>
      <w:r w:rsidRPr="002A5DD4">
        <w:rPr>
          <w:rFonts w:hAnsi="Times New Roman" w:ascii="Times New Roman"/>
        </w:rPr>
        <w:t>Cijena</w:t>
      </w:r>
    </w:p>
    <w:p w:rsidRDefault="000E5512" w:rsidP="000607EC" w:rsidR="000607EC" w:rsidRPr="002A5DD4">
      <w:pPr>
        <w:jc w:val="both"/>
        <w:rPr>
          <w:rFonts w:hAnsi="Times New Roman" w:ascii="Times New Roman"/>
        </w:rPr>
      </w:pPr>
      <w:r w:rsidRPr="002A5DD4">
        <w:rPr>
          <w:rFonts w:hAnsi="Times New Roman" w:ascii="Times New Roman"/>
        </w:rPr>
        <w:t>1.utvrđen</w:t>
      </w:r>
      <w:r w:rsidR="000607EC" w:rsidRPr="002A5DD4">
        <w:rPr>
          <w:rFonts w:hAnsi="Times New Roman" w:ascii="Times New Roman"/>
        </w:rPr>
        <w:t xml:space="preserve">a vrijednost nekretnine  iznosi </w:t>
      </w:r>
      <w:r w:rsidR="004151CE" w:rsidRPr="002A5DD4">
        <w:rPr>
          <w:rFonts w:hAnsi="Times New Roman" w:ascii="Times New Roman"/>
        </w:rPr>
        <w:t>48.410,30</w:t>
      </w:r>
      <w:r w:rsidR="00B52179" w:rsidRPr="002A5DD4">
        <w:rPr>
          <w:rFonts w:hAnsi="Times New Roman" w:ascii="Times New Roman"/>
        </w:rPr>
        <w:t xml:space="preserve"> </w:t>
      </w:r>
      <w:r w:rsidR="000607EC" w:rsidRPr="002A5DD4">
        <w:rPr>
          <w:rFonts w:hAnsi="Times New Roman" w:ascii="Times New Roman"/>
        </w:rPr>
        <w:t>kn</w:t>
      </w:r>
    </w:p>
    <w:p w:rsidRDefault="000607EC" w:rsidP="000607EC" w:rsidR="000607EC" w:rsidRPr="002A5DD4">
      <w:pPr>
        <w:jc w:val="both"/>
        <w:rPr>
          <w:rFonts w:hAnsi="Times New Roman" w:ascii="Times New Roman"/>
        </w:rPr>
      </w:pPr>
      <w:r w:rsidRPr="002A5DD4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2A5DD4">
      <w:pPr>
        <w:jc w:val="both"/>
        <w:rPr>
          <w:rFonts w:hAnsi="Times New Roman" w:ascii="Times New Roman"/>
        </w:rPr>
      </w:pPr>
      <w:r w:rsidRPr="002A5DD4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2A5DD4">
      <w:pPr>
        <w:jc w:val="both"/>
        <w:rPr>
          <w:rFonts w:hAnsi="Times New Roman" w:ascii="Times New Roman"/>
        </w:rPr>
      </w:pPr>
      <w:r w:rsidRPr="002A5DD4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2A5DD4">
      <w:pPr>
        <w:jc w:val="both"/>
        <w:rPr>
          <w:rFonts w:hAnsi="Times New Roman" w:ascii="Times New Roman"/>
        </w:rPr>
      </w:pPr>
      <w:r w:rsidRPr="002A5DD4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2A5DD4">
      <w:pPr>
        <w:jc w:val="both"/>
        <w:rPr>
          <w:rFonts w:hAnsi="Times New Roman" w:ascii="Times New Roman"/>
        </w:rPr>
      </w:pPr>
      <w:r w:rsidRPr="002A5DD4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2A5DD4">
      <w:pPr>
        <w:jc w:val="both"/>
        <w:rPr>
          <w:rFonts w:hAnsi="Times New Roman" w:ascii="Times New Roman"/>
        </w:rPr>
      </w:pPr>
      <w:r w:rsidRPr="002A5DD4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2A5DD4">
      <w:pPr>
        <w:jc w:val="both"/>
        <w:rPr>
          <w:rFonts w:hAnsi="Times New Roman" w:ascii="Times New Roman"/>
        </w:rPr>
      </w:pPr>
      <w:r w:rsidRPr="002A5DD4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2A5DD4">
      <w:pPr>
        <w:jc w:val="both"/>
        <w:rPr>
          <w:rFonts w:hAnsi="Times New Roman" w:ascii="Times New Roman"/>
        </w:rPr>
      </w:pPr>
      <w:r w:rsidRPr="002A5DD4">
        <w:rPr>
          <w:rFonts w:hAnsi="Times New Roman" w:ascii="Times New Roman"/>
        </w:rPr>
        <w:t xml:space="preserve">5.dražbeni korak iznosi </w:t>
      </w:r>
      <w:r w:rsidR="005719AF" w:rsidRPr="005719AF">
        <w:rPr>
          <w:rFonts w:hAnsi="Times New Roman" w:ascii="Times New Roman"/>
        </w:rPr>
        <w:t>200,00</w:t>
      </w:r>
      <w:r w:rsidRPr="005719AF">
        <w:rPr>
          <w:rFonts w:hAnsi="Times New Roman" w:ascii="Times New Roman"/>
        </w:rPr>
        <w:t xml:space="preserve"> kn</w:t>
      </w:r>
      <w:r w:rsidRPr="002A5DD4">
        <w:rPr>
          <w:rFonts w:hAnsi="Times New Roman" w:ascii="Times New Roman"/>
        </w:rPr>
        <w:t xml:space="preserve"> </w:t>
      </w:r>
    </w:p>
    <w:p w:rsidRDefault="000607EC" w:rsidP="000607EC" w:rsidR="000607EC" w:rsidRPr="002A5DD4">
      <w:pPr>
        <w:jc w:val="both"/>
        <w:rPr>
          <w:rFonts w:hAnsi="Times New Roman" w:ascii="Times New Roman"/>
        </w:rPr>
      </w:pPr>
      <w:r w:rsidRPr="002A5DD4">
        <w:rPr>
          <w:rFonts w:hAnsi="Times New Roman" w:ascii="Times New Roman"/>
        </w:rPr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2A5DD4">
      <w:pPr>
        <w:jc w:val="both"/>
        <w:rPr>
          <w:rFonts w:hAnsi="Times New Roman" w:ascii="Times New Roman"/>
        </w:rPr>
      </w:pPr>
      <w:r w:rsidRPr="002A5DD4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2A5DD4">
      <w:pPr>
        <w:jc w:val="both"/>
        <w:rPr>
          <w:rFonts w:hAnsi="Times New Roman" w:ascii="Times New Roman"/>
        </w:rPr>
      </w:pPr>
      <w:r w:rsidRPr="002A5DD4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2A5DD4">
      <w:pPr>
        <w:jc w:val="both"/>
        <w:rPr>
          <w:rFonts w:hAnsi="Times New Roman" w:ascii="Times New Roman"/>
        </w:rPr>
      </w:pPr>
    </w:p>
    <w:p w:rsidRDefault="000607EC" w:rsidP="000607EC" w:rsidR="000607EC" w:rsidRPr="002A5DD4">
      <w:pPr>
        <w:jc w:val="both"/>
        <w:rPr>
          <w:rFonts w:hAnsi="Times New Roman" w:ascii="Times New Roman"/>
        </w:rPr>
      </w:pPr>
      <w:r w:rsidRPr="002A5DD4">
        <w:rPr>
          <w:rFonts w:hAnsi="Times New Roman" w:ascii="Times New Roman"/>
        </w:rPr>
        <w:t>V.      Ostali uvjeti prodaje</w:t>
      </w:r>
    </w:p>
    <w:p w:rsidRDefault="000607EC" w:rsidP="000607EC" w:rsidR="000607EC" w:rsidRPr="002A5DD4">
      <w:pPr>
        <w:jc w:val="both"/>
        <w:rPr>
          <w:rFonts w:hAnsi="Times New Roman" w:ascii="Times New Roman"/>
        </w:rPr>
      </w:pPr>
      <w:r w:rsidRPr="002A5DD4">
        <w:rPr>
          <w:rFonts w:hAnsi="Times New Roman" w:ascii="Times New Roman"/>
        </w:rPr>
        <w:t>1.kupac plaća sve poreze i pristojbe u vezi sa prodajom nekretnine</w:t>
      </w:r>
    </w:p>
    <w:p w:rsidRDefault="000607EC" w:rsidP="004151CE" w:rsidR="004151CE" w:rsidRPr="002A5DD4">
      <w:pPr>
        <w:jc w:val="both"/>
        <w:rPr>
          <w:rFonts w:hAnsi="Times New Roman" w:ascii="Times New Roman"/>
        </w:rPr>
      </w:pPr>
      <w:r w:rsidRPr="002A5DD4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</w:t>
      </w:r>
      <w:r w:rsidR="004151CE" w:rsidRPr="002A5DD4">
        <w:rPr>
          <w:rFonts w:hAnsi="Times New Roman" w:ascii="Times New Roman"/>
        </w:rPr>
        <w:t xml:space="preserve"> mr. sc. Daša Panjaković Senjić iz Osijeka, Kapucinska 27/2, OIB: 39849053592</w:t>
      </w:r>
      <w:r w:rsidR="005719AF">
        <w:rPr>
          <w:rFonts w:hAnsi="Times New Roman" w:ascii="Times New Roman"/>
        </w:rPr>
        <w:t>, mob: 098/9823-798.</w:t>
      </w:r>
    </w:p>
    <w:p w:rsidRDefault="000607EC" w:rsidP="000607EC" w:rsidR="000607EC" w:rsidRPr="002A5DD4">
      <w:pPr>
        <w:jc w:val="both"/>
        <w:rPr>
          <w:rFonts w:hAnsi="Times New Roman" w:ascii="Times New Roman"/>
        </w:rPr>
      </w:pPr>
    </w:p>
    <w:p w:rsidRDefault="000607EC" w:rsidP="000607EC" w:rsidR="000607EC" w:rsidRPr="002A5DD4">
      <w:pPr>
        <w:jc w:val="both"/>
        <w:rPr>
          <w:rFonts w:hAnsi="Times New Roman" w:ascii="Times New Roman"/>
        </w:rPr>
      </w:pPr>
      <w:r w:rsidRPr="002A5DD4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2A5DD4">
      <w:pPr>
        <w:jc w:val="both"/>
        <w:rPr>
          <w:rFonts w:hAnsi="Times New Roman" w:ascii="Times New Roman"/>
        </w:rPr>
      </w:pPr>
    </w:p>
    <w:p w:rsidRDefault="000607EC" w:rsidP="000607EC" w:rsidR="000607EC" w:rsidRPr="002A5DD4">
      <w:pPr>
        <w:jc w:val="both"/>
        <w:rPr>
          <w:rFonts w:hAnsi="Times New Roman" w:ascii="Times New Roman"/>
        </w:rPr>
      </w:pPr>
      <w:r w:rsidRPr="002A5DD4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2A5DD4">
      <w:pPr>
        <w:jc w:val="both"/>
        <w:rPr>
          <w:rFonts w:hAnsi="Times New Roman" w:ascii="Times New Roman"/>
        </w:rPr>
      </w:pPr>
    </w:p>
    <w:p w:rsidRDefault="000607EC" w:rsidP="000607EC" w:rsidR="000607EC" w:rsidRPr="002A5DD4">
      <w:pPr>
        <w:jc w:val="both"/>
        <w:rPr>
          <w:rFonts w:hAnsi="Times New Roman" w:ascii="Times New Roman"/>
        </w:rPr>
      </w:pPr>
      <w:r w:rsidRPr="002A5DD4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2A5DD4">
      <w:pPr>
        <w:jc w:val="both"/>
        <w:rPr>
          <w:rFonts w:hAnsi="Times New Roman" w:ascii="Times New Roman"/>
        </w:rPr>
      </w:pPr>
    </w:p>
    <w:p w:rsidRDefault="000607EC" w:rsidP="00ED4EFF" w:rsidR="000607EC" w:rsidRPr="002A5DD4">
      <w:pPr>
        <w:ind w:firstLine="720"/>
        <w:jc w:val="both"/>
        <w:rPr>
          <w:rFonts w:hAnsi="Times New Roman" w:ascii="Times New Roman"/>
        </w:rPr>
      </w:pPr>
      <w:r w:rsidRPr="002A5DD4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2A5DD4">
      <w:pPr>
        <w:ind w:firstLine="720"/>
        <w:jc w:val="both"/>
        <w:rPr>
          <w:rFonts w:hAnsi="Times New Roman" w:ascii="Times New Roman"/>
        </w:rPr>
      </w:pPr>
      <w:r w:rsidRPr="002A5DD4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4151CE" w:rsidRPr="002A5DD4">
        <w:rPr>
          <w:rFonts w:hAnsi="Times New Roman" w:ascii="Times New Roman"/>
        </w:rPr>
        <w:t>30</w:t>
      </w:r>
      <w:r w:rsidR="00B52179" w:rsidRPr="002A5DD4">
        <w:rPr>
          <w:rFonts w:hAnsi="Times New Roman" w:ascii="Times New Roman"/>
        </w:rPr>
        <w:t>. listopada</w:t>
      </w:r>
      <w:r w:rsidR="008F6AED" w:rsidRPr="002A5DD4">
        <w:rPr>
          <w:rFonts w:hAnsi="Times New Roman" w:ascii="Times New Roman"/>
        </w:rPr>
        <w:t xml:space="preserve"> 2018</w:t>
      </w:r>
      <w:r w:rsidRPr="002A5DD4">
        <w:rPr>
          <w:rFonts w:hAnsi="Times New Roman" w:ascii="Times New Roman"/>
        </w:rPr>
        <w:t>.,</w:t>
      </w:r>
      <w:r w:rsidR="00B52179" w:rsidRPr="002A5DD4">
        <w:rPr>
          <w:rFonts w:hAnsi="Times New Roman" w:ascii="Times New Roman"/>
        </w:rPr>
        <w:t xml:space="preserve"> </w:t>
      </w:r>
      <w:r w:rsidRPr="002A5DD4">
        <w:rPr>
          <w:rFonts w:hAnsi="Times New Roman" w:ascii="Times New Roman"/>
        </w:rPr>
        <w:t>broj gornji, određena je prodaja u stečajnom postupku nekretnine u vlasništvu stečajnog dužnika bliže opisane toč.I ovog zaključka.</w:t>
      </w:r>
    </w:p>
    <w:p w:rsidRDefault="000607EC" w:rsidP="00ED4EFF" w:rsidR="000607EC" w:rsidRPr="002A5DD4">
      <w:pPr>
        <w:ind w:firstLine="720"/>
        <w:jc w:val="both"/>
        <w:rPr>
          <w:rFonts w:hAnsi="Times New Roman" w:ascii="Times New Roman"/>
        </w:rPr>
      </w:pPr>
      <w:r w:rsidRPr="002A5DD4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2A5DD4">
      <w:pPr>
        <w:ind w:firstLine="720"/>
        <w:jc w:val="both"/>
        <w:rPr>
          <w:rFonts w:hAnsi="Times New Roman" w:ascii="Times New Roman"/>
        </w:rPr>
      </w:pPr>
      <w:r w:rsidRPr="002A5DD4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4151CE" w:rsidRPr="002A5DD4">
      <w:pPr>
        <w:ind w:firstLine="720"/>
        <w:jc w:val="both"/>
        <w:rPr>
          <w:rFonts w:hAnsi="Times New Roman" w:ascii="Times New Roman"/>
        </w:rPr>
      </w:pPr>
      <w:r w:rsidRPr="002A5DD4">
        <w:rPr>
          <w:rFonts w:hAnsi="Times New Roman" w:ascii="Times New Roman"/>
        </w:rPr>
        <w:t xml:space="preserve">Vrijednost nekretnine (toč.III.1. zaključka) utvrđena je temeljem </w:t>
      </w:r>
      <w:r w:rsidR="004151CE" w:rsidRPr="002A5DD4">
        <w:rPr>
          <w:rFonts w:hAnsi="Times New Roman" w:ascii="Times New Roman"/>
        </w:rPr>
        <w:t>procjene Porezne Uprave .</w:t>
      </w:r>
    </w:p>
    <w:p w:rsidRDefault="000607EC" w:rsidP="00ED4EFF" w:rsidR="000607EC" w:rsidRPr="002A5DD4">
      <w:pPr>
        <w:ind w:firstLine="720"/>
        <w:jc w:val="both"/>
        <w:rPr>
          <w:rFonts w:hAnsi="Times New Roman" w:ascii="Times New Roman"/>
        </w:rPr>
      </w:pPr>
      <w:r w:rsidRPr="002A5DD4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2A5DD4">
      <w:pPr>
        <w:ind w:firstLine="720"/>
        <w:jc w:val="both"/>
        <w:rPr>
          <w:rFonts w:hAnsi="Times New Roman" w:ascii="Times New Roman"/>
        </w:rPr>
      </w:pPr>
      <w:r w:rsidRPr="002A5DD4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2A5DD4">
      <w:pPr>
        <w:ind w:firstLine="720"/>
        <w:jc w:val="both"/>
        <w:rPr>
          <w:rFonts w:hAnsi="Times New Roman" w:ascii="Times New Roman"/>
        </w:rPr>
      </w:pPr>
      <w:r w:rsidRPr="002A5DD4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2A5DD4">
      <w:pPr>
        <w:ind w:firstLine="720"/>
        <w:jc w:val="both"/>
        <w:rPr>
          <w:rFonts w:hAnsi="Times New Roman" w:ascii="Times New Roman"/>
        </w:rPr>
      </w:pPr>
      <w:r w:rsidRPr="002A5DD4">
        <w:rPr>
          <w:rFonts w:hAnsi="Times New Roman" w:ascii="Times New Roman"/>
        </w:rPr>
        <w:t>Toč.III 7</w:t>
      </w:r>
      <w:r w:rsidR="00202CDA" w:rsidRPr="002A5DD4">
        <w:rPr>
          <w:rFonts w:hAnsi="Times New Roman" w:ascii="Times New Roman"/>
        </w:rPr>
        <w:t>. zaključka utemeljena je na od</w:t>
      </w:r>
      <w:r w:rsidRPr="002A5DD4">
        <w:rPr>
          <w:rFonts w:hAnsi="Times New Roman" w:ascii="Times New Roman"/>
        </w:rPr>
        <w:t>redbi članka 98. stavak 3. OZ-a</w:t>
      </w:r>
    </w:p>
    <w:p w:rsidRDefault="001728FB" w:rsidP="00ED4EFF" w:rsidR="001728FB" w:rsidRPr="002A5DD4">
      <w:pPr>
        <w:ind w:firstLine="720"/>
        <w:jc w:val="both"/>
        <w:rPr>
          <w:rFonts w:hAnsi="Times New Roman" w:ascii="Times New Roman"/>
        </w:rPr>
      </w:pPr>
      <w:r w:rsidRPr="002A5DD4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2A5DD4">
      <w:pPr>
        <w:ind w:firstLine="720"/>
        <w:jc w:val="both"/>
        <w:rPr>
          <w:rFonts w:hAnsi="Times New Roman" w:ascii="Times New Roman"/>
        </w:rPr>
      </w:pPr>
      <w:r w:rsidRPr="002A5DD4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2A5DD4">
      <w:pPr>
        <w:ind w:firstLine="720"/>
        <w:jc w:val="both"/>
        <w:rPr>
          <w:rFonts w:hAnsi="Times New Roman" w:ascii="Times New Roman"/>
        </w:rPr>
      </w:pPr>
      <w:r w:rsidRPr="002A5DD4">
        <w:rPr>
          <w:rFonts w:hAnsi="Times New Roman" w:ascii="Times New Roman"/>
        </w:rPr>
        <w:t>Toč.</w:t>
      </w:r>
      <w:r w:rsidR="002A5DD4" w:rsidRPr="002A5DD4">
        <w:rPr>
          <w:rFonts w:hAnsi="Times New Roman" w:ascii="Times New Roman"/>
        </w:rPr>
        <w:t xml:space="preserve"> </w:t>
      </w:r>
      <w:r w:rsidRPr="002A5DD4">
        <w:rPr>
          <w:rFonts w:hAnsi="Times New Roman" w:ascii="Times New Roman"/>
        </w:rPr>
        <w:t>VI</w:t>
      </w:r>
      <w:r w:rsidR="002A5DD4" w:rsidRPr="002A5DD4">
        <w:rPr>
          <w:rFonts w:hAnsi="Times New Roman" w:ascii="Times New Roman"/>
        </w:rPr>
        <w:t>.</w:t>
      </w:r>
      <w:r w:rsidRPr="002A5DD4">
        <w:rPr>
          <w:rFonts w:hAnsi="Times New Roman" w:ascii="Times New Roman"/>
        </w:rPr>
        <w:t xml:space="preserve"> zaključka utemeljena je na odredbi članka 12. SZ-a.</w:t>
      </w:r>
    </w:p>
    <w:p w:rsidRDefault="00BA3CA5" w:rsidP="00BA3CA5" w:rsidR="00BA3CA5" w:rsidRPr="002A5DD4">
      <w:pPr>
        <w:jc w:val="both"/>
        <w:rPr>
          <w:rFonts w:hAnsi="Times New Roman" w:ascii="Times New Roman"/>
        </w:rPr>
      </w:pPr>
      <w:r w:rsidRPr="002A5DD4">
        <w:rPr>
          <w:rFonts w:hAnsi="Times New Roman" w:ascii="Times New Roman"/>
        </w:rPr>
        <w:tab/>
      </w:r>
    </w:p>
    <w:p w:rsidRDefault="00BA3CA5" w:rsidP="00BA3CA5" w:rsidR="00BA3CA5" w:rsidRPr="002A5DD4">
      <w:pPr>
        <w:jc w:val="center"/>
        <w:rPr>
          <w:rFonts w:hAnsi="Times New Roman" w:ascii="Times New Roman"/>
        </w:rPr>
      </w:pPr>
      <w:r w:rsidRPr="002A5DD4">
        <w:rPr>
          <w:rFonts w:hAnsi="Times New Roman" w:ascii="Times New Roman"/>
        </w:rPr>
        <w:t xml:space="preserve">U </w:t>
      </w:r>
      <w:r w:rsidR="00722A97" w:rsidRPr="002A5DD4">
        <w:rPr>
          <w:rFonts w:hAnsi="Times New Roman" w:ascii="Times New Roman"/>
        </w:rPr>
        <w:t>Zagrebu,</w:t>
      </w:r>
      <w:r w:rsidR="00202CDA" w:rsidRPr="002A5DD4">
        <w:rPr>
          <w:rFonts w:hAnsi="Times New Roman" w:ascii="Times New Roman"/>
        </w:rPr>
        <w:t xml:space="preserve"> </w:t>
      </w:r>
      <w:r w:rsidR="002A5DD4" w:rsidRPr="002A5DD4">
        <w:rPr>
          <w:rFonts w:hAnsi="Times New Roman" w:ascii="Times New Roman"/>
        </w:rPr>
        <w:t>14</w:t>
      </w:r>
      <w:r w:rsidR="00AA4CB3" w:rsidRPr="002A5DD4">
        <w:rPr>
          <w:rFonts w:hAnsi="Times New Roman" w:ascii="Times New Roman"/>
        </w:rPr>
        <w:t xml:space="preserve">. studenog </w:t>
      </w:r>
      <w:r w:rsidR="00202CDA" w:rsidRPr="002A5DD4">
        <w:rPr>
          <w:rFonts w:hAnsi="Times New Roman" w:ascii="Times New Roman"/>
        </w:rPr>
        <w:t>2018. godine</w:t>
      </w:r>
      <w:r w:rsidRPr="002A5DD4">
        <w:rPr>
          <w:rFonts w:hAnsi="Times New Roman" w:ascii="Times New Roman"/>
        </w:rPr>
        <w:t xml:space="preserve"> </w:t>
      </w:r>
    </w:p>
    <w:p w:rsidRDefault="00BA3CA5" w:rsidP="00BA3CA5" w:rsidR="00BA3CA5" w:rsidRPr="002A5DD4">
      <w:pPr>
        <w:jc w:val="both"/>
        <w:rPr>
          <w:rFonts w:hAnsi="Times New Roman" w:ascii="Times New Roman"/>
        </w:rPr>
      </w:pPr>
    </w:p>
    <w:p w:rsidRDefault="00B863BB" w:rsidP="00CE7DEC" w:rsidR="00BA3CA5" w:rsidRPr="002A5DD4">
      <w:pPr>
        <w:ind w:left="6372"/>
        <w:jc w:val="right"/>
        <w:rPr>
          <w:rFonts w:hAnsi="Times New Roman" w:ascii="Times New Roman"/>
        </w:rPr>
      </w:pPr>
      <w:r w:rsidRPr="002A5DD4">
        <w:rPr>
          <w:rFonts w:hAnsi="Times New Roman" w:ascii="Times New Roman"/>
        </w:rPr>
        <w:t xml:space="preserve">     S</w:t>
      </w:r>
      <w:r w:rsidR="00BA3CA5" w:rsidRPr="002A5DD4">
        <w:rPr>
          <w:rFonts w:hAnsi="Times New Roman" w:ascii="Times New Roman"/>
        </w:rPr>
        <w:t>udac:</w:t>
      </w:r>
    </w:p>
    <w:p w:rsidRDefault="00BA3CA5" w:rsidP="00E53D3D" w:rsidR="00D1779A">
      <w:pPr>
        <w:pStyle w:val="Uvuenotijeloteksta"/>
        <w:ind w:firstLine="141" w:left="1983"/>
        <w:jc w:val="right"/>
      </w:pPr>
      <w:r w:rsidRPr="002A5DD4">
        <w:t xml:space="preserve">                                                                   </w:t>
      </w:r>
      <w:r w:rsidR="00CE7DEC" w:rsidRPr="002A5DD4">
        <w:t xml:space="preserve"> </w:t>
      </w:r>
      <w:r w:rsidR="00722A97" w:rsidRPr="002A5DD4">
        <w:t>Vesna Sremac Šoštar</w:t>
      </w:r>
      <w:r w:rsidR="00D1779A">
        <w:t>,v.r.</w:t>
      </w:r>
    </w:p>
    <w:p w:rsidRDefault="00D1779A" w:rsidP="00D338FD" w:rsidR="00D1779A">
      <w:pPr>
        <w:pStyle w:val="Uvuenotijeloteksta"/>
        <w:ind w:firstLine="141" w:left="1983"/>
        <w:jc w:val="right"/>
      </w:pPr>
      <w:r>
        <w:t>Za točnost otpravka</w:t>
      </w:r>
    </w:p>
    <w:p w:rsidRDefault="00D1779A" w:rsidP="00CE7DEC" w:rsidR="00CE7DEC" w:rsidRPr="00D1779A">
      <w:pPr>
        <w:jc w:val="right"/>
        <w:rPr>
          <w:rFonts w:hAnsi="Times New Roman" w:ascii="Times New Roman"/>
        </w:rPr>
      </w:pPr>
      <w:r w:rsidRPr="00D1779A">
        <w:rPr>
          <w:rFonts w:hAnsi="Times New Roman" w:ascii="Times New Roman"/>
        </w:rPr>
        <w:t>Matea Bizjak</w:t>
      </w:r>
    </w:p>
    <w:p w:rsidRDefault="00CE7DEC" w:rsidP="00CE7DEC" w:rsidR="00CE7DEC" w:rsidRPr="002A5DD4">
      <w:pPr>
        <w:jc w:val="right"/>
        <w:rPr>
          <w:rFonts w:hAnsi="Times New Roman" w:ascii="Times New Roman"/>
        </w:rPr>
      </w:pPr>
    </w:p>
    <w:p w:rsidRDefault="00745D56" w:rsidP="00BA3CA5" w:rsidR="00745D56" w:rsidRPr="002A5DD4">
      <w:pPr>
        <w:jc w:val="both"/>
        <w:rPr>
          <w:rFonts w:hAnsi="Times New Roman" w:ascii="Times New Roman"/>
        </w:rPr>
      </w:pPr>
    </w:p>
    <w:p w:rsidRDefault="00745D56" w:rsidP="00BA3CA5" w:rsidR="00745D56" w:rsidRPr="002A5DD4">
      <w:pPr>
        <w:jc w:val="both"/>
        <w:rPr>
          <w:rFonts w:hAnsi="Times New Roman" w:ascii="Times New Roman"/>
        </w:rPr>
      </w:pPr>
    </w:p>
    <w:p w:rsidRDefault="00EA09E1" w:rsidP="00BA3CA5" w:rsidR="00EA09E1">
      <w:pPr>
        <w:jc w:val="both"/>
        <w:rPr>
          <w:rFonts w:hAnsi="Times New Roman" w:ascii="Times New Roman"/>
        </w:rPr>
      </w:pPr>
    </w:p>
    <w:p w:rsidRDefault="00745D56" w:rsidP="00BA3CA5" w:rsidR="00BA3CA5" w:rsidRPr="002A5DD4">
      <w:pPr>
        <w:jc w:val="both"/>
        <w:rPr>
          <w:rFonts w:hAnsi="Times New Roman" w:ascii="Times New Roman"/>
        </w:rPr>
      </w:pPr>
      <w:r w:rsidRPr="002A5DD4">
        <w:rPr>
          <w:rFonts w:hAnsi="Times New Roman" w:ascii="Times New Roman"/>
        </w:rPr>
        <w:t>UPUTA O PRAVNOM LIJEKU:</w:t>
      </w:r>
    </w:p>
    <w:p w:rsidRDefault="00722A97" w:rsidP="00BA3CA5" w:rsidR="00BA3CA5" w:rsidRPr="002A5DD4">
      <w:pPr>
        <w:jc w:val="both"/>
        <w:rPr>
          <w:rFonts w:hAnsi="Times New Roman" w:ascii="Times New Roman"/>
        </w:rPr>
      </w:pPr>
      <w:r w:rsidRPr="002A5DD4">
        <w:rPr>
          <w:rFonts w:hAnsi="Times New Roman" w:ascii="Times New Roman"/>
        </w:rPr>
        <w:t>Protiv ovog zaključka nije dopušten pravni lijek (članak 19 stavak 7 SZ-a)</w:t>
      </w:r>
      <w:r w:rsidR="00AA3CCC" w:rsidRPr="002A5DD4">
        <w:rPr>
          <w:rFonts w:hAnsi="Times New Roman" w:ascii="Times New Roman"/>
        </w:rPr>
        <w:t>.</w:t>
      </w:r>
    </w:p>
    <w:p w:rsidRDefault="005E2DE0" w:rsidP="00075DCF" w:rsidR="005E2DE0" w:rsidRPr="002A5DD4">
      <w:pPr>
        <w:jc w:val="both"/>
        <w:rPr>
          <w:rFonts w:hAnsi="Times New Roman" w:ascii="Times New Roman"/>
        </w:rPr>
      </w:pPr>
    </w:p>
    <w:sectPr w:rsidSect="00EA09E1" w:rsidR="005E2DE0" w:rsidRPr="002A5DD4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1418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779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4151CE">
      <w:rPr>
        <w:rFonts w:hAnsi="Times New Roman" w:ascii="Times New Roman"/>
      </w:rPr>
      <w:t>1141/17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</w:t>
        </w:r>
        <w:r w:rsidR="0025290B">
          <w:rPr>
            <w:rFonts w:hAnsi="Times New Roman" w:ascii="Times New Roman"/>
          </w:rPr>
          <w:t>1141/17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39543A"/>
    <w:multiLevelType w:val="hybridMultilevel"/>
    <w:tmpl w:val="0BC258D6"/>
    <w:lvl w:tplc="041A0011" w:ilvl="0">
      <w:start w:val="1"/>
      <w:numFmt w:val="decimal"/>
      <w:lvlText w:val="%1)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1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6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0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666E67ED"/>
    <w:multiLevelType w:val="hybridMultilevel"/>
    <w:tmpl w:val="61848A36"/>
    <w:lvl w:tplc="8154128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9"/>
  </w:num>
  <w:num w:numId="2">
    <w:abstractNumId w:val="15"/>
  </w:num>
  <w:num w:numId="3">
    <w:abstractNumId w:val="6"/>
  </w:num>
  <w:num w:numId="4">
    <w:abstractNumId w:val="3"/>
  </w:num>
  <w:num w:numId="5">
    <w:abstractNumId w:val="4"/>
  </w:num>
  <w:num w:numId="6">
    <w:abstractNumId w:val="12"/>
  </w:num>
  <w:num w:numId="7">
    <w:abstractNumId w:val="7"/>
  </w:num>
  <w:num w:numId="8">
    <w:abstractNumId w:val="16"/>
  </w:num>
  <w:num w:numId="9">
    <w:abstractNumId w:val="14"/>
  </w:num>
  <w:num w:numId="10">
    <w:abstractNumId w:val="20"/>
  </w:num>
  <w:num w:numId="11">
    <w:abstractNumId w:val="10"/>
  </w:num>
  <w:num w:numId="12">
    <w:abstractNumId w:val="2"/>
  </w:num>
  <w:num w:numId="13">
    <w:abstractNumId w:val="11"/>
  </w:num>
  <w:num w:numId="14">
    <w:abstractNumId w:val="13"/>
  </w:num>
  <w:num w:numId="15">
    <w:abstractNumId w:val="18"/>
  </w:num>
  <w:num w:numId="16">
    <w:abstractNumId w:val="0"/>
  </w:num>
  <w:num w:numId="17">
    <w:abstractNumId w:val="8"/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"/>
  </w:num>
  <w:num w:numId="21">
    <w:abstractNumId w:val="23"/>
  </w:num>
  <w:num w:numId="22">
    <w:abstractNumId w:val="9"/>
  </w:num>
  <w:num w:numId="23">
    <w:abstractNumId w:val="5"/>
  </w:num>
  <w:num w:numId="24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72E8A"/>
    <w:rsid w:val="00075DCF"/>
    <w:rsid w:val="00081DEC"/>
    <w:rsid w:val="000A1053"/>
    <w:rsid w:val="000E5512"/>
    <w:rsid w:val="000E6BED"/>
    <w:rsid w:val="00121E96"/>
    <w:rsid w:val="00125AE5"/>
    <w:rsid w:val="00166116"/>
    <w:rsid w:val="001728FB"/>
    <w:rsid w:val="001970DC"/>
    <w:rsid w:val="001B052B"/>
    <w:rsid w:val="001D3284"/>
    <w:rsid w:val="001D5EB3"/>
    <w:rsid w:val="001F4561"/>
    <w:rsid w:val="00200C7C"/>
    <w:rsid w:val="00202CDA"/>
    <w:rsid w:val="002236A7"/>
    <w:rsid w:val="00227318"/>
    <w:rsid w:val="002307BE"/>
    <w:rsid w:val="0025290B"/>
    <w:rsid w:val="002558C5"/>
    <w:rsid w:val="00255FF0"/>
    <w:rsid w:val="002561FC"/>
    <w:rsid w:val="00267F8D"/>
    <w:rsid w:val="002875F8"/>
    <w:rsid w:val="002A1EC5"/>
    <w:rsid w:val="002A5DD4"/>
    <w:rsid w:val="002A6F64"/>
    <w:rsid w:val="002F4231"/>
    <w:rsid w:val="003025D2"/>
    <w:rsid w:val="00344AC9"/>
    <w:rsid w:val="0036374F"/>
    <w:rsid w:val="003A572A"/>
    <w:rsid w:val="003D3567"/>
    <w:rsid w:val="003E01D6"/>
    <w:rsid w:val="004151CE"/>
    <w:rsid w:val="004B7897"/>
    <w:rsid w:val="004C6A3F"/>
    <w:rsid w:val="004D1175"/>
    <w:rsid w:val="004D38B6"/>
    <w:rsid w:val="004E7699"/>
    <w:rsid w:val="0051510F"/>
    <w:rsid w:val="00544A34"/>
    <w:rsid w:val="00546775"/>
    <w:rsid w:val="00553312"/>
    <w:rsid w:val="00554A5C"/>
    <w:rsid w:val="005701D9"/>
    <w:rsid w:val="005719AF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7019EE"/>
    <w:rsid w:val="0071366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C0812"/>
    <w:rsid w:val="007C72DF"/>
    <w:rsid w:val="007D2F13"/>
    <w:rsid w:val="007D37C8"/>
    <w:rsid w:val="007D7C77"/>
    <w:rsid w:val="007E1EFD"/>
    <w:rsid w:val="007E4D02"/>
    <w:rsid w:val="007F0CA6"/>
    <w:rsid w:val="007F2409"/>
    <w:rsid w:val="0081479D"/>
    <w:rsid w:val="0082590C"/>
    <w:rsid w:val="00856D55"/>
    <w:rsid w:val="00874513"/>
    <w:rsid w:val="008B33EB"/>
    <w:rsid w:val="008C5D15"/>
    <w:rsid w:val="008E0EF7"/>
    <w:rsid w:val="008E64F0"/>
    <w:rsid w:val="008F6AED"/>
    <w:rsid w:val="0090745F"/>
    <w:rsid w:val="009432E4"/>
    <w:rsid w:val="009B1A0F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64E0"/>
    <w:rsid w:val="00A821FB"/>
    <w:rsid w:val="00A9481A"/>
    <w:rsid w:val="00AA3CCC"/>
    <w:rsid w:val="00AA4CB3"/>
    <w:rsid w:val="00AA5F9A"/>
    <w:rsid w:val="00AD105D"/>
    <w:rsid w:val="00AF48C8"/>
    <w:rsid w:val="00B0066A"/>
    <w:rsid w:val="00B00A7D"/>
    <w:rsid w:val="00B07B8D"/>
    <w:rsid w:val="00B278D7"/>
    <w:rsid w:val="00B314E8"/>
    <w:rsid w:val="00B52179"/>
    <w:rsid w:val="00B54F4E"/>
    <w:rsid w:val="00B700D8"/>
    <w:rsid w:val="00B81090"/>
    <w:rsid w:val="00B857D4"/>
    <w:rsid w:val="00B863BB"/>
    <w:rsid w:val="00BA3CA5"/>
    <w:rsid w:val="00BE2861"/>
    <w:rsid w:val="00C156FD"/>
    <w:rsid w:val="00C32227"/>
    <w:rsid w:val="00C74DE0"/>
    <w:rsid w:val="00C75F6C"/>
    <w:rsid w:val="00C82430"/>
    <w:rsid w:val="00CB732E"/>
    <w:rsid w:val="00CD4A7C"/>
    <w:rsid w:val="00CE0256"/>
    <w:rsid w:val="00CE7DEC"/>
    <w:rsid w:val="00CF00D2"/>
    <w:rsid w:val="00CF0238"/>
    <w:rsid w:val="00CF68C5"/>
    <w:rsid w:val="00D07C86"/>
    <w:rsid w:val="00D1779A"/>
    <w:rsid w:val="00D24C49"/>
    <w:rsid w:val="00D5498E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30101"/>
    <w:rsid w:val="00E319FB"/>
    <w:rsid w:val="00E31B6C"/>
    <w:rsid w:val="00E57739"/>
    <w:rsid w:val="00E86432"/>
    <w:rsid w:val="00EA09E1"/>
    <w:rsid w:val="00EB1DC0"/>
    <w:rsid w:val="00EB688E"/>
    <w:rsid w:val="00EC2DFD"/>
    <w:rsid w:val="00ED4EFF"/>
    <w:rsid w:val="00EF4896"/>
    <w:rsid w:val="00F103B7"/>
    <w:rsid w:val="00F17E53"/>
    <w:rsid w:val="00F27BD3"/>
    <w:rsid w:val="00F43ADD"/>
    <w:rsid w:val="00F57B63"/>
    <w:rsid w:val="00F7403F"/>
    <w:rsid w:val="00F86BE7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99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D1779A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D1779A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99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D1779A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D1779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St-1141/2017</izvorni_sadrzaj>
    <derivirana_varijabla naziv="DomainObject.Predmet.OznakaBroj_1">St-1141/2017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F.G. NEKRETNINE d.o.o. u stečaju</izvorni_sadrzaj>
    <derivirana_varijabla naziv="DomainObject.Predmet.ProtustrankaFormated_1">  Stečajna masa iza F.G. NEKRETNINE d.o.o. u stečaju</derivirana_varijabla>
  </DomainObject.Predmet.ProtustrankaFormated>
  <DomainObject.Predmet.ProtustrankaFormatedOIB>
    <izvorni_sadrzaj>  Stečajna masa iza F.G. NEKRETNINE d.o.o. u stečaju, OIB 57684841556</izvorni_sadrzaj>
    <derivirana_varijabla naziv="DomainObject.Predmet.ProtustrankaFormatedOIB_1">  Stečajna masa iza F.G. NEKRETNINE d.o.o. u stečaju, OIB 57684841556</derivirana_varijabla>
  </DomainObject.Predmet.ProtustrankaFormatedOIB>
  <DomainObject.Predmet.ProtustrankaFormatedWithAdress>
    <izvorni_sadrzaj> Stečajna masa iza F.G. NEKRETNINE d.o.o. u stečaju, Josipa Jelačića 12, 43000 Bjelovar</izvorni_sadrzaj>
    <derivirana_varijabla naziv="DomainObject.Predmet.ProtustrankaFormatedWithAdress_1"> Stečajna masa iza F.G. NEKRETNINE d.o.o. u stečaju, Josipa Jelačića 12, 43000 Bjelovar</derivirana_varijabla>
  </DomainObject.Predmet.ProtustrankaFormatedWithAdress>
  <DomainObject.Predmet.ProtustrankaFormatedWithAdressOIB>
    <izvorni_sadrzaj> Stečajna masa iza F.G. NEKRETNINE d.o.o. u stečaju, OIB 57684841556, Josipa Jelačića 12, 43000 Bjelovar</izvorni_sadrzaj>
    <derivirana_varijabla naziv="DomainObject.Predmet.ProtustrankaFormatedWithAdressOIB_1"> Stečajna masa iza F.G. NEKRETNINE d.o.o. u stečaju, OIB 57684841556, Josipa Jelačića 12, 43000 Bjelovar</derivirana_varijabla>
  </DomainObject.Predmet.ProtustrankaFormatedWithAdressOIB>
  <DomainObject.Predmet.ProtustrankaWithAdress>
    <izvorni_sadrzaj>Stečajna masa iza F.G. NEKRETNINE d.o.o. u stečaju Josipa Jelačića 12, 43000 Bjelovar</izvorni_sadrzaj>
    <derivirana_varijabla naziv="DomainObject.Predmet.ProtustrankaWithAdress_1">Stečajna masa iza F.G. NEKRETNINE d.o.o. u stečaju Josipa Jelačića 12, 43000 Bjelovar</derivirana_varijabla>
  </DomainObject.Predmet.ProtustrankaWithAdress>
  <DomainObject.Predmet.ProtustrankaWithAdressOIB>
    <izvorni_sadrzaj>Stečajna masa iza F.G. NEKRETNINE d.o.o. u stečaju, OIB 57684841556, Josipa Jelačića 12, 43000 Bjelovar</izvorni_sadrzaj>
    <derivirana_varijabla naziv="DomainObject.Predmet.ProtustrankaWithAdressOIB_1">Stečajna masa iza F.G. NEKRETNINE d.o.o. u stečaju, OIB 57684841556, Josipa Jelačića 12, 43000 Bjelovar</derivirana_varijabla>
  </DomainObject.Predmet.ProtustrankaWithAdressOIB>
  <DomainObject.Predmet.ProtustrankaNazivFormated>
    <izvorni_sadrzaj>Stečajna masa iza F.G. NEKRETNINE d.o.o. u stečaju</izvorni_sadrzaj>
    <derivirana_varijabla naziv="DomainObject.Predmet.ProtustrankaNazivFormated_1">Stečajna masa iza F.G. NEKRETNINE d.o.o. u stečaju</derivirana_varijabla>
  </DomainObject.Predmet.ProtustrankaNazivFormated>
  <DomainObject.Predmet.ProtustrankaNazivFormatedOIB>
    <izvorni_sadrzaj>Stečajna masa iza F.G. NEKRETNINE d.o.o. u stečaju, OIB 57684841556</izvorni_sadrzaj>
    <derivirana_varijabla naziv="DomainObject.Predmet.ProtustrankaNazivFormatedOIB_1">Stečajna masa iza F.G. NEKRETNINE d.o.o. u stečaju, OIB 57684841556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F.G. NEKRETNINE d.o.o. u stečaju</item>
    </izvorni_sadrzaj>
    <derivirana_varijabla naziv="DomainObject.Predmet.ProtuStrankaListFormated_1">
      <item>Stečajna masa iza F.G. NEKRETNINE d.o.o. u stečaju</item>
    </derivirana_varijabla>
  </DomainObject.Predmet.ProtuStrankaListFormated>
  <DomainObject.Predmet.ProtuStrankaListFormatedOIB>
    <izvorni_sadrzaj>
      <item>Stečajna masa iza F.G. NEKRETNINE d.o.o. u stečaju, OIB 57684841556</item>
    </izvorni_sadrzaj>
    <derivirana_varijabla naziv="DomainObject.Predmet.ProtuStrankaListFormatedOIB_1">
      <item>Stečajna masa iza F.G. NEKRETNINE d.o.o. u stečaju, OIB 57684841556</item>
    </derivirana_varijabla>
  </DomainObject.Predmet.ProtuStrankaListFormatedOIB>
  <DomainObject.Predmet.ProtuStrankaListFormatedWithAdress>
    <izvorni_sadrzaj>
      <item>Stečajna masa iza F.G. NEKRETNINE d.o.o. u stečaju, Josipa Jelačića 12, 43000 Bjelovar</item>
    </izvorni_sadrzaj>
    <derivirana_varijabla naziv="DomainObject.Predmet.ProtuStrankaListFormatedWithAdress_1">
      <item>Stečajna masa iza F.G. NEKRETNINE d.o.o. u stečaju, Josipa Jelačića 12, 43000 Bjelovar</item>
    </derivirana_varijabla>
  </DomainObject.Predmet.ProtuStrankaListFormatedWithAdress>
  <DomainObject.Predmet.ProtuStrankaListFormatedWithAdressOIB>
    <izvorni_sadrzaj>
      <item>Stečajna masa iza F.G. NEKRETNINE d.o.o. u stečaju, OIB 57684841556, Josipa Jelačića 12, 43000 Bjelovar</item>
    </izvorni_sadrzaj>
    <derivirana_varijabla naziv="DomainObject.Predmet.ProtuStrankaListFormatedWithAdressOIB_1">
      <item>Stečajna masa iza F.G. NEKRETNINE d.o.o. u stečaju, OIB 57684841556, Josipa Jelačića 12, 43000 Bjelovar</item>
    </derivirana_varijabla>
  </DomainObject.Predmet.ProtuStrankaListFormatedWithAdressOIB>
  <DomainObject.Predmet.ProtuStrankaListNazivFormated>
    <izvorni_sadrzaj>
      <item>Stečajna masa iza F.G. NEKRETNINE d.o.o. u stečaju</item>
    </izvorni_sadrzaj>
    <derivirana_varijabla naziv="DomainObject.Predmet.ProtuStrankaListNazivFormated_1">
      <item>Stečajna masa iza F.G. NEKRETNINE d.o.o. u stečaju</item>
    </derivirana_varijabla>
  </DomainObject.Predmet.ProtuStrankaListNazivFormated>
  <DomainObject.Predmet.ProtuStrankaListNazivFormatedOIB>
    <izvorni_sadrzaj>
      <item>Stečajna masa iza F.G. NEKRETNINE d.o.o. u stečaju, OIB 57684841556</item>
    </izvorni_sadrzaj>
    <derivirana_varijabla naziv="DomainObject.Predmet.ProtuStrankaListNazivFormatedOIB_1">
      <item>Stečajna masa iza F.G. NEKRETNINE d.o.o. u stečaju, OIB 57684841556</item>
    </derivirana_varijabla>
  </DomainObject.Predmet.ProtuStrankaListNazivFormatedOIB>
  <DomainObject.Predmet.OstaliListFormated>
    <izvorni_sadrzaj>
      <item>EOLFGANG VNOUCEK</item>
    </izvorni_sadrzaj>
    <derivirana_varijabla naziv="DomainObject.Predmet.OstaliListFormated_1">
      <item>EOLFGANG VNOUCEK</item>
    </derivirana_varijabla>
  </DomainObject.Predmet.OstaliListFormated>
  <DomainObject.Predmet.OstaliListFormatedOIB>
    <izvorni_sadrzaj>
      <item>EOLFGANG VNOUCEK</item>
    </izvorni_sadrzaj>
    <derivirana_varijabla naziv="DomainObject.Predmet.OstaliListFormatedOIB_1">
      <item>EOLFGANG VNOUCEK</item>
    </derivirana_varijabla>
  </DomainObject.Predmet.OstaliListFormatedOIB>
  <DomainObject.Predmet.OstaliListFormatedWithAdress>
    <izvorni_sadrzaj>
      <item>EOLFGANG VNOUCEK, Seuttergasse 24., 2492 Eggendorf</item>
    </izvorni_sadrzaj>
    <derivirana_varijabla naziv="DomainObject.Predmet.OstaliListFormatedWithAdress_1">
      <item>EOLFGANG VNOUCEK, Seuttergasse 24., 2492 Eggendorf</item>
    </derivirana_varijabla>
  </DomainObject.Predmet.OstaliListFormatedWithAdress>
  <DomainObject.Predmet.OstaliListFormatedWithAdressOIB>
    <izvorni_sadrzaj>
      <item>EOLFGANG VNOUCEK, Seuttergasse 24., 2492 Eggendorf</item>
    </izvorni_sadrzaj>
    <derivirana_varijabla naziv="DomainObject.Predmet.OstaliListFormatedWithAdressOIB_1">
      <item>EOLFGANG VNOUCEK, Seuttergasse 24., 2492 Eggendorf</item>
    </derivirana_varijabla>
  </DomainObject.Predmet.OstaliListFormatedWithAdressOIB>
  <DomainObject.Predmet.OstaliListNazivFormated>
    <izvorni_sadrzaj>
      <item>EOLFGANG VNOUCEK</item>
    </izvorni_sadrzaj>
    <derivirana_varijabla naziv="DomainObject.Predmet.OstaliListNazivFormated_1">
      <item>EOLFGANG VNOUCEK</item>
    </derivirana_varijabla>
  </DomainObject.Predmet.OstaliListNazivFormated>
  <DomainObject.Predmet.OstaliListNazivFormatedOIB>
    <izvorni_sadrzaj>
      <item>EOLFGANG VNOUCEK</item>
    </izvorni_sadrzaj>
    <derivirana_varijabla naziv="DomainObject.Predmet.OstaliListNazivFormatedOIB_1">
      <item>EOLFGANG VNOUCEK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F.G. NEKRETNINE d.o.o. u stečaju</izvorni_sadrzaj>
    <derivirana_varijabla naziv="DomainObject.Predmet.ProtustrankaIDrugi_1">Stečajna masa iza F.G. NEKRETNINE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F.G. NEKRETNINE d.o.o. u stečaju, OIB 57684841556, Josipa Jelačića 12, 43000 Bjelovar</izvorni_sadrzaj>
    <derivirana_varijabla naziv="DomainObject.Predmet.ProtustrankaIDrugiAdressOIB_1">Stečajna masa iza F.G. NEKRETNINE d.o.o. u stečaju, OIB 57684841556,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F.G. NEKRETNINE d.o.o. u stečaju</item>
      <item>FINA Regionalni centar Zagreb</item>
      <item>EOLFGANG VNOUCEK</item>
    </izvorni_sadrzaj>
    <derivirana_varijabla naziv="DomainObject.Predmet.SudioniciListNaziv_1">
      <item>Stečajna masa iza F.G. NEKRETNINE d.o.o. u stečaju</item>
      <item>FINA Regionalni centar Zagreb</item>
      <item>EOLFGANG VNOUCEK</item>
    </derivirana_varijabla>
  </DomainObject.Predmet.SudioniciListNaziv>
  <DomainObject.Predmet.SudioniciListAdressOIB>
    <izvorni_sadrzaj>
      <item>Stečajna masa iza F.G. NEKRETNINE d.o.o. u stečaju, OIB 57684841556, Josipa Jelačića 12,43000 Bjelovar</item>
      <item>FINA Regionalni centar Zagreb, OIB 85821130368, Trg svibanjskih žrtava 1995. 1,10000 Zagreb</item>
      <item>EOLFGANG VNOUCEK, Seuttergasse 24.,2492 Eggendorf</item>
    </izvorni_sadrzaj>
    <derivirana_varijabla naziv="DomainObject.Predmet.SudioniciListAdressOIB_1">
      <item>Stečajna masa iza F.G. NEKRETNINE d.o.o. u stečaju, OIB 57684841556, Josipa Jelačića 12,43000 Bjelovar</item>
      <item>FINA Regionalni centar Zagreb, OIB 85821130368, Trg svibanjskih žrtava 1995. 1,10000 Zagreb</item>
      <item>EOLFGANG VNOUCEK, Seuttergasse 24.,2492 Eggendorf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57684841556</item>
      <item>, OIB 85821130368</item>
      <item>, OIB null</item>
    </izvorni_sadrzaj>
    <derivirana_varijabla naziv="DomainObject.Predmet.SudioniciListNazivOIB_1">
      <item>, OIB 57684841556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0B149B-22D1-4CFA-AEE3-2871FAB082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741</properties:Words>
  <properties:Characters>4097</properties:Characters>
  <properties:Lines>102</properties:Lines>
  <properties:Paragraphs>51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2018-06-14T13:06:00Z</dcterms:created>
  <dc:creator>x</dc:creator>
  <cp:lastModifiedBy>Matea Bizjak</cp:lastModifiedBy>
  <cp:lastPrinted>2018-11-14T12:47:00Z</cp:lastPrinted>
  <dcterms:modified xmlns:xsi="http://www.w3.org/2001/XMLSchema-instance" xsi:type="dcterms:W3CDTF">2018-11-14T12:47:00Z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(St-1141-17zaključak-dražba-elektronska.docx)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