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369"/>
        <w:gridCol w:w="5811"/>
      </w:tblGrid>
      <w:tr w:rsidRPr="004D4A8A" w:rsidR="002100E9" w:rsidTr="00015774">
        <w:trPr>
          <w:trHeight w:val="2268"/>
        </w:trPr>
        <w:tc>
          <w:tcPr>
            <w:tcW w:w="3369" w:type="dxa"/>
            <w:vAlign w:val="center"/>
          </w:tcPr>
          <w:p w:rsidRPr="004D4A8A" w:rsidR="002100E9" w:rsidP="00015774" w:rsidRDefault="002100E9">
            <w:pPr>
              <w:spacing w:before="100"/>
              <w:jc w:val="center"/>
              <w:rPr>
                <w:lang w:val="hr-HR"/>
              </w:rPr>
            </w:pPr>
            <w:bookmarkStart w:name="_GoBack" w:id="0"/>
            <w:bookmarkEnd w:id="0"/>
            <w:r w:rsidRPr="004D4A8A">
              <w:rPr>
                <w:noProof/>
                <w:lang w:val="hr-HR" w:eastAsia="hr-HR"/>
              </w:rPr>
              <w:drawing>
                <wp:inline distT="0" distB="0" distL="0" distR="0">
                  <wp:extent cx="542290" cy="719455"/>
                  <wp:effectExtent l="0" t="0" r="0" b="0"/>
                  <wp:docPr id="4" name="Slika 4"/>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42290" cy="719455"/>
                          </a:xfrm>
                          <a:prstGeom prst="rect">
                            <a:avLst/>
                          </a:prstGeom>
                          <a:noFill/>
                        </pic:spPr>
                      </pic:pic>
                    </a:graphicData>
                  </a:graphic>
                </wp:inline>
              </w:drawing>
            </w:r>
          </w:p>
          <w:p w:rsidRPr="004D4A8A" w:rsidR="002100E9" w:rsidP="00015774" w:rsidRDefault="002100E9">
            <w:pPr>
              <w:spacing w:before="100"/>
              <w:rPr>
                <w:lang w:val="hr-HR"/>
              </w:rPr>
            </w:pPr>
            <w:r w:rsidRPr="004D4A8A">
              <w:rPr>
                <w:lang w:val="hr-HR"/>
              </w:rPr>
              <w:t>REPUBLIKA HRVATSKA</w:t>
            </w:r>
          </w:p>
          <w:p w:rsidRPr="004D4A8A" w:rsidR="002100E9" w:rsidP="00015774" w:rsidRDefault="002100E9">
            <w:pPr>
              <w:rPr>
                <w:lang w:val="hr-HR"/>
              </w:rPr>
            </w:pPr>
            <w:r w:rsidRPr="004D4A8A">
              <w:rPr>
                <w:lang w:val="hr-HR"/>
              </w:rPr>
              <w:t>TRGOVAČKI SUD U SPLITU</w:t>
            </w:r>
          </w:p>
          <w:p w:rsidRPr="004D4A8A" w:rsidR="002100E9" w:rsidP="00015774" w:rsidRDefault="002100E9">
            <w:pPr>
              <w:rPr>
                <w:lang w:val="hr-HR"/>
              </w:rPr>
            </w:pPr>
            <w:r w:rsidRPr="004D4A8A">
              <w:rPr>
                <w:lang w:val="hr-HR"/>
              </w:rPr>
              <w:t>Split, Sukoišanska 6</w:t>
            </w:r>
          </w:p>
        </w:tc>
        <w:tc>
          <w:tcPr>
            <w:tcW w:w="5811" w:type="dxa"/>
          </w:tcPr>
          <w:p w:rsidRPr="004D4A8A" w:rsidR="002100E9" w:rsidP="00015774" w:rsidRDefault="002100E9">
            <w:pPr>
              <w:jc w:val="both"/>
              <w:rPr>
                <w:lang w:val="hr-HR"/>
              </w:rPr>
            </w:pPr>
          </w:p>
          <w:p w:rsidRPr="004D4A8A" w:rsidR="00BB459F" w:rsidP="00015774" w:rsidRDefault="00BB459F">
            <w:pPr>
              <w:jc w:val="both"/>
              <w:rPr>
                <w:lang w:val="hr-HR"/>
              </w:rPr>
            </w:pPr>
          </w:p>
          <w:p w:rsidRPr="004D4A8A" w:rsidR="002100E9" w:rsidP="00015774" w:rsidRDefault="002100E9">
            <w:pPr>
              <w:jc w:val="both"/>
              <w:rPr>
                <w:lang w:val="hr-HR"/>
              </w:rPr>
            </w:pPr>
          </w:p>
          <w:p w:rsidRPr="004D4A8A" w:rsidR="002100E9" w:rsidP="00015774" w:rsidRDefault="002100E9">
            <w:pPr>
              <w:jc w:val="both"/>
              <w:rPr>
                <w:lang w:val="hr-HR"/>
              </w:rPr>
            </w:pPr>
          </w:p>
          <w:p w:rsidRPr="004D4A8A" w:rsidR="002100E9" w:rsidP="00015774" w:rsidRDefault="002100E9">
            <w:pPr>
              <w:jc w:val="right"/>
              <w:rPr>
                <w:lang w:val="hr-HR"/>
              </w:rPr>
            </w:pPr>
          </w:p>
          <w:p w:rsidRPr="004D4A8A" w:rsidR="002100E9" w:rsidP="00015774" w:rsidRDefault="002100E9">
            <w:pPr>
              <w:jc w:val="right"/>
              <w:rPr>
                <w:lang w:val="hr-HR"/>
              </w:rPr>
            </w:pPr>
          </w:p>
          <w:p w:rsidRPr="004D4A8A" w:rsidR="002100E9" w:rsidP="00015774" w:rsidRDefault="002100E9">
            <w:pPr>
              <w:jc w:val="right"/>
              <w:rPr>
                <w:lang w:val="hr-HR"/>
              </w:rPr>
            </w:pPr>
          </w:p>
          <w:p w:rsidRPr="004D4A8A" w:rsidR="002100E9" w:rsidP="00316ECC" w:rsidRDefault="002100E9">
            <w:pPr>
              <w:jc w:val="right"/>
              <w:rPr>
                <w:lang w:val="hr-HR"/>
              </w:rPr>
            </w:pPr>
            <w:r w:rsidRPr="004D4A8A">
              <w:rPr>
                <w:lang w:val="hr-HR"/>
              </w:rPr>
              <w:t>Poslovni broj: 11.St</w:t>
            </w:r>
            <w:r w:rsidRPr="004D4A8A" w:rsidR="004D4A8A">
              <w:rPr>
                <w:lang w:val="hr-HR"/>
              </w:rPr>
              <w:t>pn</w:t>
            </w:r>
            <w:r w:rsidRPr="004D4A8A">
              <w:rPr>
                <w:lang w:val="hr-HR"/>
              </w:rPr>
              <w:t>-</w:t>
            </w:r>
            <w:r w:rsidRPr="004D4A8A" w:rsidR="004D4A8A">
              <w:rPr>
                <w:lang w:val="hr-HR"/>
              </w:rPr>
              <w:t>10/2016-50</w:t>
            </w:r>
          </w:p>
        </w:tc>
      </w:tr>
    </w:tbl>
    <w:p w:rsidRPr="004D4A8A" w:rsidR="002100E9" w:rsidP="00E52340" w:rsidRDefault="002100E9" w14:paraId="f0de092" w14:textId="f0de092">
      <w:pPr>
        <w:spacing w:before="300" w:after="300"/>
        <w:jc w:val="center"/>
        <w15:collapsed w:val="false"/>
        <w:rPr>
          <w:spacing w:val="60"/>
          <w:lang w:val="hr-HR" w:eastAsia="hr-HR"/>
        </w:rPr>
      </w:pPr>
      <w:r w:rsidRPr="004D4A8A">
        <w:rPr>
          <w:spacing w:val="60"/>
          <w:lang w:val="hr-HR" w:eastAsia="hr-HR"/>
        </w:rPr>
        <w:t>REPUBLIKA HRVATSKA</w:t>
      </w:r>
    </w:p>
    <w:p w:rsidRPr="004D4A8A" w:rsidR="002100E9" w:rsidP="00E52340" w:rsidRDefault="002100E9">
      <w:pPr>
        <w:spacing w:before="300" w:after="300"/>
        <w:jc w:val="center"/>
        <w:rPr>
          <w:rFonts w:eastAsia="Calibri"/>
          <w:lang w:val="hr-HR"/>
        </w:rPr>
      </w:pPr>
      <w:r w:rsidRPr="004D4A8A">
        <w:rPr>
          <w:rFonts w:eastAsia="Calibri"/>
          <w:lang w:val="hr-HR"/>
        </w:rPr>
        <w:t>R J E Š E NJ E</w:t>
      </w:r>
    </w:p>
    <w:p w:rsidRPr="004D4A8A" w:rsidR="0097135E" w:rsidP="005E2909" w:rsidRDefault="002100E9">
      <w:pPr>
        <w:ind w:firstLine="708"/>
        <w:jc w:val="both"/>
        <w:rPr>
          <w:lang w:val="hr-HR"/>
        </w:rPr>
      </w:pPr>
      <w:r w:rsidRPr="004D4A8A">
        <w:rPr>
          <w:rFonts w:eastAsiaTheme="minorHAnsi"/>
          <w:lang w:val="hr-HR"/>
        </w:rPr>
        <w:t>Trgovački sud u Splitu, po sutkinji Ani Golub Gruić,</w:t>
      </w:r>
      <w:r w:rsidRPr="004D4A8A">
        <w:rPr>
          <w:lang w:val="hr-HR"/>
        </w:rPr>
        <w:t xml:space="preserve"> </w:t>
      </w:r>
      <w:r w:rsidRPr="004D4A8A" w:rsidR="004D4A8A">
        <w:rPr>
          <w:lang w:val="hr-HR"/>
        </w:rPr>
        <w:t>u postupku radi sklapanja predstečajne nagodbe pokrenutom po prijedlogu predlagatelja - dužnika BANKO d.o.o., OIB: 65237440797, Split, Dubrovačka 19</w:t>
      </w:r>
      <w:r w:rsidRPr="004D4A8A" w:rsidR="00DE1DEB">
        <w:rPr>
          <w:lang w:val="hr-HR"/>
        </w:rPr>
        <w:t xml:space="preserve">, </w:t>
      </w:r>
      <w:r w:rsidR="00A44725">
        <w:rPr>
          <w:lang w:val="hr-HR"/>
        </w:rPr>
        <w:t>1</w:t>
      </w:r>
      <w:r w:rsidRPr="004D4A8A" w:rsidR="004D4A8A">
        <w:rPr>
          <w:lang w:val="hr-HR"/>
        </w:rPr>
        <w:t>3. rujna</w:t>
      </w:r>
      <w:r w:rsidRPr="004D4A8A" w:rsidR="00AB1561">
        <w:rPr>
          <w:lang w:val="hr-HR"/>
        </w:rPr>
        <w:t xml:space="preserve"> 2019</w:t>
      </w:r>
      <w:r w:rsidRPr="004D4A8A" w:rsidR="005E2909">
        <w:rPr>
          <w:lang w:val="hr-HR"/>
        </w:rPr>
        <w:t>.</w:t>
      </w:r>
    </w:p>
    <w:p w:rsidRPr="00A44725" w:rsidR="00A44725" w:rsidP="00A44725" w:rsidRDefault="00B06CDC">
      <w:pPr>
        <w:spacing w:before="240" w:after="240"/>
        <w:ind w:firstLine="709"/>
        <w:rPr>
          <w:lang w:val="hr-HR"/>
        </w:rPr>
      </w:pPr>
      <w:r w:rsidRPr="004D4A8A">
        <w:rPr>
          <w:lang w:val="hr-HR"/>
        </w:rPr>
        <w:t xml:space="preserve">                                                    </w:t>
      </w:r>
      <w:r w:rsidRPr="004D4A8A" w:rsidR="0097135E">
        <w:rPr>
          <w:lang w:val="hr-HR"/>
        </w:rPr>
        <w:t>r i j e š i o   j e</w:t>
      </w:r>
    </w:p>
    <w:p w:rsidRPr="004D4A8A" w:rsidR="004D4A8A" w:rsidP="00EB5EB8" w:rsidRDefault="004D4A8A">
      <w:pPr>
        <w:ind w:firstLine="709"/>
        <w:jc w:val="both"/>
        <w:rPr>
          <w:rFonts w:eastAsiaTheme="minorHAnsi"/>
          <w:lang w:val="hr-HR"/>
        </w:rPr>
      </w:pPr>
      <w:r w:rsidRPr="004D4A8A">
        <w:rPr>
          <w:rFonts w:eastAsiaTheme="minorHAnsi"/>
          <w:lang w:val="hr-HR"/>
        </w:rPr>
        <w:t xml:space="preserve">Odbacuje se </w:t>
      </w:r>
      <w:r w:rsidR="00A44725">
        <w:rPr>
          <w:rFonts w:eastAsiaTheme="minorHAnsi"/>
          <w:lang w:val="hr-HR"/>
        </w:rPr>
        <w:t>zahtjev</w:t>
      </w:r>
      <w:r w:rsidRPr="004D4A8A">
        <w:rPr>
          <w:rFonts w:eastAsiaTheme="minorHAnsi"/>
          <w:lang w:val="hr-HR"/>
        </w:rPr>
        <w:t xml:space="preserve"> vjerovnika STALEX Werkzeugmaschinen GmbH, SR Njemačka, Robert-Bosch-Straße 2, 75233 Tiefenbronn, OIB: 99311172083 od 5. lipnja 2019. za izdavanje klauzule ovršnosti na rješenje </w:t>
      </w:r>
      <w:r w:rsidR="00A44725">
        <w:rPr>
          <w:rFonts w:eastAsiaTheme="minorHAnsi"/>
          <w:lang w:val="hr-HR"/>
        </w:rPr>
        <w:t xml:space="preserve">ovoga suda poslovni broj Stpn-10/2016 od 2. rujna 2016. </w:t>
      </w:r>
    </w:p>
    <w:p w:rsidRPr="004D4A8A" w:rsidR="007C66F3" w:rsidP="00EB5EB8" w:rsidRDefault="007C66F3">
      <w:pPr>
        <w:spacing w:before="100" w:after="140"/>
        <w:jc w:val="center"/>
        <w:rPr>
          <w:rFonts w:eastAsiaTheme="minorHAnsi"/>
          <w:lang w:val="hr-HR"/>
        </w:rPr>
      </w:pPr>
      <w:r w:rsidRPr="004D4A8A">
        <w:rPr>
          <w:rFonts w:eastAsiaTheme="minorHAnsi"/>
          <w:lang w:val="hr-HR"/>
        </w:rPr>
        <w:t>Obrazloženje</w:t>
      </w:r>
    </w:p>
    <w:p w:rsidRPr="004D4A8A" w:rsidR="004D4A8A" w:rsidP="004D4A8A" w:rsidRDefault="004D4A8A">
      <w:pPr>
        <w:ind w:firstLine="709"/>
        <w:jc w:val="both"/>
        <w:rPr>
          <w:lang w:val="hr-HR"/>
        </w:rPr>
      </w:pPr>
      <w:r>
        <w:rPr>
          <w:color w:val="000000"/>
          <w:lang w:val="hr-HR"/>
        </w:rPr>
        <w:t>Zahtjevom</w:t>
      </w:r>
      <w:r w:rsidRPr="004D4A8A">
        <w:rPr>
          <w:color w:val="000000"/>
          <w:lang w:val="hr-HR"/>
        </w:rPr>
        <w:t xml:space="preserve"> od </w:t>
      </w:r>
      <w:r>
        <w:rPr>
          <w:color w:val="000000"/>
          <w:lang w:val="hr-HR"/>
        </w:rPr>
        <w:t xml:space="preserve">5. lipnja 2019. vjerovnik </w:t>
      </w:r>
      <w:r w:rsidRPr="004D4A8A">
        <w:rPr>
          <w:color w:val="000000"/>
          <w:lang w:val="hr-HR"/>
        </w:rPr>
        <w:t>STALEX Werkzeugmaschinen GmbH, SR Njemačka, Robert-Bosch-Straße 2, 75233 Tiefenbronn, OIB: 99311172083</w:t>
      </w:r>
      <w:r>
        <w:rPr>
          <w:color w:val="000000"/>
          <w:lang w:val="hr-HR"/>
        </w:rPr>
        <w:t>, zatražio</w:t>
      </w:r>
      <w:r w:rsidRPr="004D4A8A">
        <w:rPr>
          <w:color w:val="000000"/>
          <w:lang w:val="hr-HR"/>
        </w:rPr>
        <w:t xml:space="preserve"> je izdavanje klauzule ovršnosti na rješenje o odobravanju sklapanja predstečajne nagodbe nad dužnikom BANKO d.o.o., OIB: 65237440797, Split, Dubrovačka 19.</w:t>
      </w:r>
    </w:p>
    <w:p w:rsidRPr="004D4A8A" w:rsidR="004D4A8A" w:rsidP="00EB5EB8" w:rsidRDefault="004D4A8A">
      <w:pPr>
        <w:spacing w:before="200"/>
        <w:jc w:val="both"/>
        <w:rPr>
          <w:lang w:val="hr-HR"/>
        </w:rPr>
      </w:pPr>
      <w:r>
        <w:rPr>
          <w:color w:val="000000"/>
          <w:lang w:val="hr-HR"/>
        </w:rPr>
        <w:tab/>
        <w:t>U svom zahtjevu vjerovnik u bitnom navodi da je citiranom nagodbom tom vjerovniku utvrđena tražbina u ukupnom iznosu od 10.324,17 kn, dok se dužnik obvezao dug u iznosu od 7.226,92 kn namiriti mjesečnom obročnom otplatom u roku od 4 godine od pravomoćnosti nagodbe uz godišnju kamatnu stopu od 4,5%. Vjerovnik do današnjeg dana da nije primio niti jednu djelomičnu uplatu sukladno nagodbi. Slijedom navedenog, vjerovnik je podnio zahtjev za izdavanje klauzule ovršnosti za razdoblje dospjelih rata od 1. studenog 2016. do 1. lipnja 2019.</w:t>
      </w:r>
    </w:p>
    <w:p w:rsidR="001867FA" w:rsidP="00EB5EB8" w:rsidRDefault="004D4A8A">
      <w:pPr>
        <w:spacing w:before="200"/>
        <w:jc w:val="both"/>
        <w:rPr>
          <w:color w:val="000000"/>
          <w:lang w:val="hr-HR"/>
        </w:rPr>
      </w:pPr>
      <w:r w:rsidRPr="004D4A8A">
        <w:rPr>
          <w:color w:val="000000"/>
          <w:lang w:val="hr-HR"/>
        </w:rPr>
        <w:tab/>
        <w:t xml:space="preserve">Uvidom u spis </w:t>
      </w:r>
      <w:r>
        <w:rPr>
          <w:color w:val="000000"/>
          <w:lang w:val="hr-HR"/>
        </w:rPr>
        <w:t xml:space="preserve">ovog suda poslovni broj Stpn-10/2016 </w:t>
      </w:r>
      <w:r w:rsidRPr="004D4A8A">
        <w:rPr>
          <w:color w:val="000000"/>
          <w:lang w:val="hr-HR"/>
        </w:rPr>
        <w:t>utvrđeno je kako</w:t>
      </w:r>
      <w:r w:rsidR="001867FA">
        <w:rPr>
          <w:color w:val="000000"/>
          <w:lang w:val="hr-HR"/>
        </w:rPr>
        <w:t xml:space="preserve"> 2. rujna 2016. doneseno rješenje kojim se odobrava </w:t>
      </w:r>
      <w:r w:rsidRPr="004D4A8A">
        <w:rPr>
          <w:color w:val="000000"/>
          <w:lang w:val="hr-HR"/>
        </w:rPr>
        <w:t>sklapanje predstečajne nagodbe nad dužnikom BANKO d.o.o., OIB: 65237440797, Split, Dubrovačka 19</w:t>
      </w:r>
      <w:r w:rsidR="001867FA">
        <w:rPr>
          <w:color w:val="000000"/>
          <w:lang w:val="hr-HR"/>
        </w:rPr>
        <w:t>. Predmetno rješenje postalo je pravomoćno 10. listopada 2016.</w:t>
      </w:r>
    </w:p>
    <w:p w:rsidR="00A44725" w:rsidP="00EB5EB8" w:rsidRDefault="00A44725">
      <w:pPr>
        <w:spacing w:before="200"/>
        <w:jc w:val="both"/>
        <w:rPr>
          <w:color w:val="000000"/>
          <w:lang w:val="hr-HR"/>
        </w:rPr>
      </w:pPr>
      <w:r>
        <w:rPr>
          <w:color w:val="000000"/>
          <w:lang w:val="hr-HR"/>
        </w:rPr>
        <w:tab/>
        <w:t xml:space="preserve">Prema ocjeni ovoga suda, zahtjev vjerovnika </w:t>
      </w:r>
      <w:r w:rsidRPr="00A44725">
        <w:rPr>
          <w:color w:val="000000"/>
          <w:lang w:val="hr-HR"/>
        </w:rPr>
        <w:t>STALEX Werkzeugmaschinen GmbH</w:t>
      </w:r>
      <w:r>
        <w:rPr>
          <w:color w:val="000000"/>
          <w:lang w:val="hr-HR"/>
        </w:rPr>
        <w:t xml:space="preserve"> nije </w:t>
      </w:r>
      <w:r w:rsidR="004128B5">
        <w:rPr>
          <w:color w:val="000000"/>
          <w:lang w:val="hr-HR"/>
        </w:rPr>
        <w:t>dopušten.</w:t>
      </w:r>
    </w:p>
    <w:p w:rsidRPr="004128B5" w:rsidR="004128B5" w:rsidP="00EB5EB8" w:rsidRDefault="004128B5">
      <w:pPr>
        <w:spacing w:before="200"/>
        <w:ind w:firstLine="708"/>
        <w:jc w:val="both"/>
        <w:rPr>
          <w:color w:val="000000"/>
          <w:lang w:val="hr-HR"/>
        </w:rPr>
      </w:pPr>
      <w:r>
        <w:rPr>
          <w:color w:val="000000"/>
          <w:lang w:val="hr-HR"/>
        </w:rPr>
        <w:t>Predstečajna na</w:t>
      </w:r>
      <w:r w:rsidRPr="004128B5">
        <w:rPr>
          <w:color w:val="000000"/>
          <w:lang w:val="hr-HR"/>
        </w:rPr>
        <w:t>godba je sudska nagodba na što upućuje odredba čl. 83. Zakona o financijskom poslovanju i predstečajnoj nagodbi („Narodne novine“ broj 108/12</w:t>
      </w:r>
      <w:r>
        <w:rPr>
          <w:color w:val="000000"/>
          <w:lang w:val="hr-HR"/>
        </w:rPr>
        <w:t>,</w:t>
      </w:r>
      <w:r w:rsidRPr="004128B5">
        <w:rPr>
          <w:color w:val="000000"/>
          <w:lang w:val="hr-HR"/>
        </w:rPr>
        <w:t xml:space="preserve"> 144/12</w:t>
      </w:r>
      <w:r>
        <w:rPr>
          <w:color w:val="000000"/>
          <w:lang w:val="hr-HR"/>
        </w:rPr>
        <w:t>, 81/13 i 112/13</w:t>
      </w:r>
      <w:r w:rsidRPr="004128B5">
        <w:rPr>
          <w:color w:val="000000"/>
          <w:lang w:val="hr-HR"/>
        </w:rPr>
        <w:t xml:space="preserve">; dalje: ZFPPN), koja za vjerovnike čije su tražbine utvrđene ima snagu ovršne isprave (čl. 66. st. 12. ZFPPN-a). Iz navedenog proizlazi da sudska (predstečajna) nagodba da bi mogla biti ovršna isprava u pravilu mora biti ovršna, jer je ovršnost svojstvo na temelju kojeg se može tražiti prisilno ostvarivanje tražbine koja je u njoj utvrđena. Opća pravila o </w:t>
      </w:r>
      <w:r w:rsidRPr="004128B5">
        <w:rPr>
          <w:color w:val="000000"/>
          <w:lang w:val="hr-HR"/>
        </w:rPr>
        <w:lastRenderedPageBreak/>
        <w:t>ovršnosti utvrđena su u Ovršnom zakonu različito za pojedine kategorije ovršnih isprava (sudskih i upravnih odluka), sudskih i upravnih nagodbi, javnobilježničkih isprava.</w:t>
      </w:r>
    </w:p>
    <w:p w:rsidRPr="004128B5" w:rsidR="004128B5" w:rsidP="00EB5EB8" w:rsidRDefault="004128B5">
      <w:pPr>
        <w:spacing w:before="200"/>
        <w:jc w:val="both"/>
        <w:rPr>
          <w:color w:val="000000"/>
          <w:lang w:val="hr-HR"/>
        </w:rPr>
      </w:pPr>
      <w:r w:rsidRPr="004128B5">
        <w:rPr>
          <w:color w:val="000000"/>
          <w:lang w:val="hr-HR"/>
        </w:rPr>
        <w:tab/>
        <w:t xml:space="preserve">Dospjelost tražbine vjerovnika koja je utvrđena u predstečajnoj nagodbi prosuđuje se prema samoj predstečajnoj nagodbi pa je predstečajna nagodba ovršna isprava ako je tražbina koja se prema njoj treba ispuniti dospjela (čl. 27. st. 1. </w:t>
      </w:r>
      <w:r w:rsidRPr="002F29F5" w:rsidR="00056777">
        <w:t>Ovršnog zakona (˝Narodne novine˝ 112/1225/13, 93/14, 55/16 i 73/17; dalje: OZ)</w:t>
      </w:r>
      <w:r w:rsidRPr="004128B5">
        <w:rPr>
          <w:color w:val="000000"/>
          <w:lang w:val="hr-HR"/>
        </w:rPr>
        <w:t xml:space="preserve">). Dospijeće tražbine dokazuje se zapisnikom o nagodbi (predstečajnom nagodbom) sukladno odredbi čl. 27. st. 2. OZ-a. Na temelju nagodbe koja je postala ovršna u jednom dijelu ovrha se može odrediti samo u odnosu na </w:t>
      </w:r>
      <w:r>
        <w:rPr>
          <w:color w:val="000000"/>
          <w:lang w:val="hr-HR"/>
        </w:rPr>
        <w:t xml:space="preserve">taj dio (čl. 27. st. 4. OZ-a). </w:t>
      </w:r>
    </w:p>
    <w:p w:rsidRPr="004128B5" w:rsidR="004128B5" w:rsidP="00EB5EB8" w:rsidRDefault="004128B5">
      <w:pPr>
        <w:spacing w:before="200"/>
        <w:jc w:val="both"/>
        <w:rPr>
          <w:color w:val="000000"/>
          <w:lang w:val="hr-HR"/>
        </w:rPr>
      </w:pPr>
      <w:r w:rsidRPr="004128B5">
        <w:rPr>
          <w:color w:val="000000"/>
          <w:lang w:val="hr-HR"/>
        </w:rPr>
        <w:tab/>
        <w:t>Iz navedenih općih pravila o ovršnosti ovršnih isprava proizlazi da se potvrda ovršnosti sukladno odredbi čl. 36. st. 1. OZ-a daje samo u slučaju sudskih i upravnih odluka, a ne i u slučaju kada je ovršna isprava sudska, u konkretnom slučaju, predstečajna nagodba. Od ovih općih pravila o ovršnosti pojedinih kategorija ovršnih isprava ne odstupa niti odredba čl. 209. OZ-a kojom je propisano da će Financijska agencija postupiti po zahtjevu ovrhovoditelja ako on izravno zatraži prisilnu naplatu tražbine na temelju ovršne odluke i nagodbe domaćeg suda koje glase na ispunjenje određene novčane tražbine i koje imaju potvrdu ovršnosti. Dospijeće tražbine iz sudske odluke dokazuje se potvrdom ovršnosti te odluke (čl. 36. OZ-a), a dospijeće tražbine utvrđene predstečajnom nagodbom dokazuje se zapisnikom o nagodbi (odnosno</w:t>
      </w:r>
      <w:r>
        <w:rPr>
          <w:color w:val="000000"/>
          <w:lang w:val="hr-HR"/>
        </w:rPr>
        <w:t xml:space="preserve"> samom nagodbom, čl. 27. OZ-a).</w:t>
      </w:r>
    </w:p>
    <w:p w:rsidR="00A44725" w:rsidP="00EB5EB8" w:rsidRDefault="004128B5">
      <w:pPr>
        <w:spacing w:before="200"/>
        <w:jc w:val="both"/>
        <w:rPr>
          <w:color w:val="000000"/>
          <w:lang w:val="hr-HR"/>
        </w:rPr>
      </w:pPr>
      <w:r w:rsidRPr="004128B5">
        <w:rPr>
          <w:color w:val="000000"/>
          <w:lang w:val="hr-HR"/>
        </w:rPr>
        <w:tab/>
        <w:t xml:space="preserve">Kako, dakle, vjerovnik predstečajne nagodbe čija je tražbina utvrđena ne može dospjelost tražbine dokazivati izdavanjem potvrde ovršnosti predstečajne nagodbe, to njegov prijedlog za izdavanje potvrde ovršnosti </w:t>
      </w:r>
      <w:r w:rsidR="00056777">
        <w:rPr>
          <w:color w:val="000000"/>
          <w:lang w:val="hr-HR"/>
        </w:rPr>
        <w:t xml:space="preserve"> valjao odbaciti, radi čega je, temeljem odredbe čl. 66. st. 13. ZFPPN-a odlučeno kao u izreci ovoga rješenja.</w:t>
      </w:r>
    </w:p>
    <w:p w:rsidRPr="004D4A8A" w:rsidR="007C66F3" w:rsidP="00A61BAB" w:rsidRDefault="007C66F3">
      <w:pPr>
        <w:spacing w:before="240"/>
        <w:jc w:val="center"/>
        <w:rPr>
          <w:rFonts w:eastAsiaTheme="minorHAnsi"/>
          <w:lang w:val="hr-HR"/>
        </w:rPr>
      </w:pPr>
      <w:r w:rsidRPr="004D4A8A">
        <w:rPr>
          <w:rFonts w:eastAsiaTheme="minorHAnsi"/>
          <w:lang w:val="hr-HR"/>
        </w:rPr>
        <w:t xml:space="preserve">U Splitu </w:t>
      </w:r>
      <w:r w:rsidR="00A44725">
        <w:rPr>
          <w:rFonts w:eastAsiaTheme="minorHAnsi"/>
          <w:lang w:val="hr-HR"/>
        </w:rPr>
        <w:t>1</w:t>
      </w:r>
      <w:r w:rsidRPr="004D4A8A" w:rsidR="004D4A8A">
        <w:rPr>
          <w:rFonts w:eastAsiaTheme="minorHAnsi"/>
          <w:lang w:val="hr-HR"/>
        </w:rPr>
        <w:t>3. rujna</w:t>
      </w:r>
      <w:r w:rsidRPr="004D4A8A" w:rsidR="00AB1561">
        <w:rPr>
          <w:rFonts w:eastAsiaTheme="minorHAnsi"/>
          <w:lang w:val="hr-HR"/>
        </w:rPr>
        <w:t xml:space="preserve"> 2019.</w:t>
      </w:r>
      <w:r w:rsidRPr="004D4A8A">
        <w:rPr>
          <w:rFonts w:eastAsiaTheme="minorHAnsi"/>
          <w:lang w:val="hr-HR"/>
        </w:rPr>
        <w:t xml:space="preserve"> </w:t>
      </w:r>
    </w:p>
    <w:p w:rsidRPr="004D4A8A" w:rsidR="007C66F3" w:rsidP="0029594D" w:rsidRDefault="007C66F3">
      <w:pPr>
        <w:spacing w:before="240"/>
        <w:ind w:left="7080"/>
        <w:rPr>
          <w:rFonts w:eastAsiaTheme="minorHAnsi"/>
          <w:lang w:val="hr-HR"/>
        </w:rPr>
      </w:pPr>
      <w:r w:rsidRPr="004D4A8A">
        <w:rPr>
          <w:rFonts w:eastAsiaTheme="minorHAnsi"/>
          <w:lang w:val="hr-HR"/>
        </w:rPr>
        <w:t>Sutkinja</w:t>
      </w:r>
    </w:p>
    <w:p w:rsidR="0029594D" w:rsidP="0094096C" w:rsidRDefault="007C66F3">
      <w:pPr>
        <w:ind w:left="6372"/>
        <w:jc w:val="center"/>
      </w:pPr>
      <w:r w:rsidRPr="004D4A8A">
        <w:rPr>
          <w:rFonts w:eastAsiaTheme="minorHAnsi"/>
          <w:lang w:val="hr-HR"/>
        </w:rPr>
        <w:t>Ana Golub Gruić</w:t>
      </w:r>
      <w:r w:rsidR="0029594D">
        <w:t>, v.r.</w:t>
      </w:r>
    </w:p>
    <w:p w:rsidR="0029594D" w:rsidP="008832A6" w:rsidRDefault="0029594D">
      <w:pPr>
        <w:jc w:val="right"/>
      </w:pPr>
      <w:r>
        <w:t>za točnost otpravka – ovlašteni službenik</w:t>
      </w:r>
    </w:p>
    <w:p w:rsidR="0029594D" w:rsidP="008832A6" w:rsidRDefault="0029594D">
      <w:pPr>
        <w:ind w:left="4956" w:firstLine="708"/>
        <w:jc w:val="center"/>
      </w:pPr>
      <w:r>
        <w:t>Ana Bosančić</w:t>
      </w:r>
    </w:p>
    <w:p w:rsidRPr="004D4A8A" w:rsidR="00400441" w:rsidP="002A4876" w:rsidRDefault="00400441">
      <w:pPr>
        <w:ind w:left="7080"/>
        <w:jc w:val="center"/>
        <w:rPr>
          <w:lang w:val="hr-HR"/>
        </w:rPr>
      </w:pPr>
    </w:p>
    <w:p w:rsidRPr="004D4A8A" w:rsidR="007C66F3" w:rsidP="007C66F3" w:rsidRDefault="007C66F3">
      <w:pPr>
        <w:ind w:left="6373"/>
        <w:jc w:val="center"/>
        <w:rPr>
          <w:rFonts w:eastAsiaTheme="minorHAnsi"/>
          <w:lang w:val="hr-HR"/>
        </w:rPr>
      </w:pPr>
    </w:p>
    <w:p w:rsidRPr="004D4A8A" w:rsidR="007C66F3" w:rsidP="007C66F3" w:rsidRDefault="007C66F3">
      <w:pPr>
        <w:spacing w:before="200"/>
        <w:jc w:val="both"/>
        <w:rPr>
          <w:rFonts w:eastAsiaTheme="minorHAnsi"/>
          <w:lang w:val="hr-HR"/>
        </w:rPr>
      </w:pPr>
      <w:r w:rsidRPr="004D4A8A">
        <w:rPr>
          <w:rFonts w:eastAsiaTheme="minorHAnsi"/>
          <w:lang w:val="hr-HR"/>
        </w:rPr>
        <w:t>Uputa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Pr="004D4A8A" w:rsidR="007C66F3" w:rsidP="007C66F3" w:rsidRDefault="007C66F3">
      <w:pPr>
        <w:jc w:val="both"/>
        <w:rPr>
          <w:rFonts w:eastAsiaTheme="minorHAnsi"/>
          <w:lang w:val="hr-HR"/>
        </w:rPr>
      </w:pPr>
    </w:p>
    <w:sectPr w:rsidRPr="004D4A8A" w:rsidR="007C66F3" w:rsidSect="00645CE4">
      <w:headerReference w:type="default" r:id="rId11"/>
      <w:pgSz w:w="11906" w:h="16838"/>
      <w:pgMar w:top="850" w:right="1417" w:bottom="1560"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30FC8" w:rsidP="003734BE" w:rsidRDefault="00C30FC8">
      <w:r>
        <w:separator/>
      </w:r>
    </w:p>
  </w:endnote>
  <w:endnote w:type="continuationSeparator" w:id="0">
    <w:p w:rsidR="00C30FC8" w:rsidP="003734BE" w:rsidRDefault="00C30FC8">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fornian FB">
    <w:panose1 w:val="0207040306080B030204"/>
    <w:charset w:val="00"/>
    <w:family w:val="roman"/>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30FC8" w:rsidP="003734BE" w:rsidRDefault="00C30FC8">
      <w:r>
        <w:separator/>
      </w:r>
    </w:p>
  </w:footnote>
  <w:footnote w:type="continuationSeparator" w:id="0">
    <w:p w:rsidR="00C30FC8" w:rsidP="003734BE" w:rsidRDefault="00C30FC8">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734BE" w:rsidP="00E52340" w:rsidRDefault="00E52340">
    <w:pPr>
      <w:pStyle w:val="Zaglavlje"/>
      <w:jc w:val="right"/>
    </w:pPr>
    <w:r>
      <w:tab/>
    </w:r>
    <w:r w:rsidR="001B0733">
      <w:fldChar w:fldCharType="begin"/>
    </w:r>
    <w:r w:rsidR="003734BE">
      <w:instrText>PAGE   \* MERGEFORMAT</w:instrText>
    </w:r>
    <w:r w:rsidR="001B0733">
      <w:fldChar w:fldCharType="separate"/>
    </w:r>
    <w:r w:rsidRPr="0029594D" w:rsidR="0029594D">
      <w:rPr>
        <w:noProof/>
        <w:lang w:val="hr-HR"/>
      </w:rPr>
      <w:t>2</w:t>
    </w:r>
    <w:r w:rsidR="001B0733">
      <w:fldChar w:fldCharType="end"/>
    </w:r>
    <w:r>
      <w:tab/>
      <w:t xml:space="preserve">Poslovni broj: </w:t>
    </w:r>
    <w:r w:rsidR="00E6013F">
      <w:t>1</w:t>
    </w:r>
    <w:r>
      <w:t>1</w:t>
    </w:r>
    <w:r w:rsidR="00E6013F">
      <w:t>.St</w:t>
    </w:r>
    <w:r w:rsidR="004D4A8A">
      <w:t>pn-10/2016-50</w:t>
    </w:r>
  </w:p>
  <w:p w:rsidR="00473132" w:rsidRDefault="00473132">
    <w:pPr>
      <w:pStyle w:val="Zaglavlje"/>
      <w:jc w:val="center"/>
    </w:pPr>
  </w:p>
  <w:p w:rsidRPr="00645CE4" w:rsidR="003734BE" w:rsidRDefault="003734BE">
    <w:pPr>
      <w:pStyle w:val="Zaglavlje"/>
      <w:rPr>
        <w:sz w:val="16"/>
        <w:szCs w:val="16"/>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5A6385"/>
    <w:multiLevelType w:val="hybridMultilevel"/>
    <w:tmpl w:val="A5D45DEE"/>
    <w:lvl w:ilvl="0" w:tplc="02C20504">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0C1E12A6"/>
    <w:multiLevelType w:val="hybridMultilevel"/>
    <w:tmpl w:val="5BF2BB38"/>
    <w:lvl w:ilvl="0" w:tplc="C116ED1E">
      <w:start w:val="1"/>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2">
    <w:nsid w:val="198C352F"/>
    <w:multiLevelType w:val="hybridMultilevel"/>
    <w:tmpl w:val="D07014C0"/>
    <w:lvl w:ilvl="0" w:tplc="78802B1A">
      <w:start w:val="1"/>
      <w:numFmt w:val="low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
    <w:nsid w:val="1CCA2678"/>
    <w:multiLevelType w:val="hybridMultilevel"/>
    <w:tmpl w:val="2660A148"/>
    <w:lvl w:ilvl="0" w:tplc="8BB64B74">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28EF2320"/>
    <w:multiLevelType w:val="hybridMultilevel"/>
    <w:tmpl w:val="4F0AA406"/>
    <w:lvl w:ilvl="0" w:tplc="1ECE3040">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30E8761A"/>
    <w:multiLevelType w:val="hybridMultilevel"/>
    <w:tmpl w:val="C242E9A6"/>
    <w:lvl w:ilvl="0" w:tplc="A6A6C9D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382935CE"/>
    <w:multiLevelType w:val="hybridMultilevel"/>
    <w:tmpl w:val="0494222A"/>
    <w:lvl w:ilvl="0" w:tplc="FDE6F4BA">
      <w:start w:val="1"/>
      <w:numFmt w:val="bullet"/>
      <w:lvlText w:val="-"/>
      <w:lvlJc w:val="left"/>
      <w:pPr>
        <w:ind w:left="720" w:hanging="360"/>
      </w:pPr>
      <w:rPr>
        <w:rFonts w:hint="default" w:ascii="Calibri" w:hAnsi="Calibri" w:eastAsiaTheme="minorHAnsi" w:cstheme="minorBidi"/>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7">
    <w:nsid w:val="48BF1631"/>
    <w:multiLevelType w:val="hybridMultilevel"/>
    <w:tmpl w:val="AF3CFE2E"/>
    <w:lvl w:ilvl="0" w:tplc="700E63D0">
      <w:start w:val="2"/>
      <w:numFmt w:val="bullet"/>
      <w:lvlText w:val="-"/>
      <w:lvlJc w:val="left"/>
      <w:pPr>
        <w:ind w:left="1069" w:hanging="360"/>
      </w:pPr>
      <w:rPr>
        <w:rFonts w:hint="default" w:ascii="Times New Roman" w:hAnsi="Times New Roman" w:eastAsia="Times New Roman" w:cs="Times New Roman"/>
      </w:rPr>
    </w:lvl>
    <w:lvl w:ilvl="1" w:tplc="041A0003" w:tentative="true">
      <w:start w:val="1"/>
      <w:numFmt w:val="bullet"/>
      <w:lvlText w:val="o"/>
      <w:lvlJc w:val="left"/>
      <w:pPr>
        <w:ind w:left="1789" w:hanging="360"/>
      </w:pPr>
      <w:rPr>
        <w:rFonts w:hint="default" w:ascii="Courier New" w:hAnsi="Courier New" w:cs="Courier New"/>
      </w:rPr>
    </w:lvl>
    <w:lvl w:ilvl="2" w:tplc="041A0005" w:tentative="true">
      <w:start w:val="1"/>
      <w:numFmt w:val="bullet"/>
      <w:lvlText w:val=""/>
      <w:lvlJc w:val="left"/>
      <w:pPr>
        <w:ind w:left="2509" w:hanging="360"/>
      </w:pPr>
      <w:rPr>
        <w:rFonts w:hint="default" w:ascii="Wingdings" w:hAnsi="Wingdings"/>
      </w:rPr>
    </w:lvl>
    <w:lvl w:ilvl="3" w:tplc="041A0001" w:tentative="true">
      <w:start w:val="1"/>
      <w:numFmt w:val="bullet"/>
      <w:lvlText w:val=""/>
      <w:lvlJc w:val="left"/>
      <w:pPr>
        <w:ind w:left="3229" w:hanging="360"/>
      </w:pPr>
      <w:rPr>
        <w:rFonts w:hint="default" w:ascii="Symbol" w:hAnsi="Symbol"/>
      </w:rPr>
    </w:lvl>
    <w:lvl w:ilvl="4" w:tplc="041A0003" w:tentative="true">
      <w:start w:val="1"/>
      <w:numFmt w:val="bullet"/>
      <w:lvlText w:val="o"/>
      <w:lvlJc w:val="left"/>
      <w:pPr>
        <w:ind w:left="3949" w:hanging="360"/>
      </w:pPr>
      <w:rPr>
        <w:rFonts w:hint="default" w:ascii="Courier New" w:hAnsi="Courier New" w:cs="Courier New"/>
      </w:rPr>
    </w:lvl>
    <w:lvl w:ilvl="5" w:tplc="041A0005" w:tentative="true">
      <w:start w:val="1"/>
      <w:numFmt w:val="bullet"/>
      <w:lvlText w:val=""/>
      <w:lvlJc w:val="left"/>
      <w:pPr>
        <w:ind w:left="4669" w:hanging="360"/>
      </w:pPr>
      <w:rPr>
        <w:rFonts w:hint="default" w:ascii="Wingdings" w:hAnsi="Wingdings"/>
      </w:rPr>
    </w:lvl>
    <w:lvl w:ilvl="6" w:tplc="041A0001" w:tentative="true">
      <w:start w:val="1"/>
      <w:numFmt w:val="bullet"/>
      <w:lvlText w:val=""/>
      <w:lvlJc w:val="left"/>
      <w:pPr>
        <w:ind w:left="5389" w:hanging="360"/>
      </w:pPr>
      <w:rPr>
        <w:rFonts w:hint="default" w:ascii="Symbol" w:hAnsi="Symbol"/>
      </w:rPr>
    </w:lvl>
    <w:lvl w:ilvl="7" w:tplc="041A0003" w:tentative="true">
      <w:start w:val="1"/>
      <w:numFmt w:val="bullet"/>
      <w:lvlText w:val="o"/>
      <w:lvlJc w:val="left"/>
      <w:pPr>
        <w:ind w:left="6109" w:hanging="360"/>
      </w:pPr>
      <w:rPr>
        <w:rFonts w:hint="default" w:ascii="Courier New" w:hAnsi="Courier New" w:cs="Courier New"/>
      </w:rPr>
    </w:lvl>
    <w:lvl w:ilvl="8" w:tplc="041A0005" w:tentative="true">
      <w:start w:val="1"/>
      <w:numFmt w:val="bullet"/>
      <w:lvlText w:val=""/>
      <w:lvlJc w:val="left"/>
      <w:pPr>
        <w:ind w:left="6829" w:hanging="360"/>
      </w:pPr>
      <w:rPr>
        <w:rFonts w:hint="default" w:ascii="Wingdings" w:hAnsi="Wingdings"/>
      </w:rPr>
    </w:lvl>
  </w:abstractNum>
  <w:abstractNum w:abstractNumId="8">
    <w:nsid w:val="66B91459"/>
    <w:multiLevelType w:val="hybridMultilevel"/>
    <w:tmpl w:val="46220106"/>
    <w:lvl w:ilvl="0" w:tplc="2CC4CF32">
      <w:start w:val="1"/>
      <w:numFmt w:val="upperRoman"/>
      <w:lvlText w:val="%1."/>
      <w:lvlJc w:val="left"/>
      <w:pPr>
        <w:ind w:left="1425" w:hanging="72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num w:numId="1">
    <w:abstractNumId w:val="8"/>
  </w:num>
  <w:num w:numId="2">
    <w:abstractNumId w:val="3"/>
  </w:num>
  <w:num w:numId="3">
    <w:abstractNumId w:val="5"/>
  </w:num>
  <w:num w:numId="4">
    <w:abstractNumId w:val="4"/>
  </w:num>
  <w:num w:numId="5">
    <w:abstractNumId w:val="2"/>
  </w:num>
  <w:num w:numId="6">
    <w:abstractNumId w:val="7"/>
  </w:num>
  <w:num w:numId="7">
    <w:abstractNumId w:val="1"/>
  </w:num>
  <w:num w:numId="8">
    <w:abstractNumId w:val="0"/>
  </w:num>
  <w:num w:numId="9">
    <w:abstractNumId w:val="6"/>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spidmax="7782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27A"/>
    <w:rsid w:val="00013FE7"/>
    <w:rsid w:val="00021E05"/>
    <w:rsid w:val="00024C17"/>
    <w:rsid w:val="0002675F"/>
    <w:rsid w:val="000366CA"/>
    <w:rsid w:val="00037D05"/>
    <w:rsid w:val="00040C20"/>
    <w:rsid w:val="00050D7F"/>
    <w:rsid w:val="00053A3C"/>
    <w:rsid w:val="00056777"/>
    <w:rsid w:val="0006247C"/>
    <w:rsid w:val="00062AEB"/>
    <w:rsid w:val="00063C3A"/>
    <w:rsid w:val="000641D0"/>
    <w:rsid w:val="000666DB"/>
    <w:rsid w:val="000722A1"/>
    <w:rsid w:val="000753A7"/>
    <w:rsid w:val="00094B4F"/>
    <w:rsid w:val="0009593E"/>
    <w:rsid w:val="0009759A"/>
    <w:rsid w:val="000B4A45"/>
    <w:rsid w:val="000D5827"/>
    <w:rsid w:val="000E35CE"/>
    <w:rsid w:val="000E45E8"/>
    <w:rsid w:val="00104B18"/>
    <w:rsid w:val="00110325"/>
    <w:rsid w:val="00110B00"/>
    <w:rsid w:val="00132474"/>
    <w:rsid w:val="00133015"/>
    <w:rsid w:val="00143873"/>
    <w:rsid w:val="001555D7"/>
    <w:rsid w:val="00160774"/>
    <w:rsid w:val="001629FC"/>
    <w:rsid w:val="001761EE"/>
    <w:rsid w:val="001867FA"/>
    <w:rsid w:val="00191C4C"/>
    <w:rsid w:val="00193F49"/>
    <w:rsid w:val="001B0733"/>
    <w:rsid w:val="001B4153"/>
    <w:rsid w:val="001B667D"/>
    <w:rsid w:val="001C1C66"/>
    <w:rsid w:val="001C44BF"/>
    <w:rsid w:val="001D2116"/>
    <w:rsid w:val="001E0DA6"/>
    <w:rsid w:val="001E4E14"/>
    <w:rsid w:val="001F5654"/>
    <w:rsid w:val="00200E29"/>
    <w:rsid w:val="00202DFC"/>
    <w:rsid w:val="002100E9"/>
    <w:rsid w:val="002132E6"/>
    <w:rsid w:val="00217DD3"/>
    <w:rsid w:val="00243C58"/>
    <w:rsid w:val="00245C29"/>
    <w:rsid w:val="002702A4"/>
    <w:rsid w:val="00293337"/>
    <w:rsid w:val="0029594D"/>
    <w:rsid w:val="002A4876"/>
    <w:rsid w:val="002C7A11"/>
    <w:rsid w:val="002D048F"/>
    <w:rsid w:val="002D3B58"/>
    <w:rsid w:val="002F20D3"/>
    <w:rsid w:val="003148C7"/>
    <w:rsid w:val="00316ECC"/>
    <w:rsid w:val="00325BAA"/>
    <w:rsid w:val="00332111"/>
    <w:rsid w:val="003407A2"/>
    <w:rsid w:val="0035082B"/>
    <w:rsid w:val="00360FB8"/>
    <w:rsid w:val="003718E9"/>
    <w:rsid w:val="003734BE"/>
    <w:rsid w:val="00375762"/>
    <w:rsid w:val="00382327"/>
    <w:rsid w:val="003855E7"/>
    <w:rsid w:val="003929B4"/>
    <w:rsid w:val="00394F4E"/>
    <w:rsid w:val="003B2826"/>
    <w:rsid w:val="003B562C"/>
    <w:rsid w:val="003C125C"/>
    <w:rsid w:val="003D1ECF"/>
    <w:rsid w:val="003E07E2"/>
    <w:rsid w:val="003E7D7D"/>
    <w:rsid w:val="003F3AD6"/>
    <w:rsid w:val="00400441"/>
    <w:rsid w:val="00400AB0"/>
    <w:rsid w:val="00403D26"/>
    <w:rsid w:val="00403F01"/>
    <w:rsid w:val="00406CBF"/>
    <w:rsid w:val="004119FF"/>
    <w:rsid w:val="004128B5"/>
    <w:rsid w:val="004171BE"/>
    <w:rsid w:val="00426839"/>
    <w:rsid w:val="004561FD"/>
    <w:rsid w:val="004673EA"/>
    <w:rsid w:val="00473132"/>
    <w:rsid w:val="00475716"/>
    <w:rsid w:val="004777B1"/>
    <w:rsid w:val="0049066C"/>
    <w:rsid w:val="00493DD8"/>
    <w:rsid w:val="004A1E1D"/>
    <w:rsid w:val="004A6CA0"/>
    <w:rsid w:val="004B69DF"/>
    <w:rsid w:val="004C7558"/>
    <w:rsid w:val="004D23AF"/>
    <w:rsid w:val="004D4A8A"/>
    <w:rsid w:val="004E1F4C"/>
    <w:rsid w:val="004F0253"/>
    <w:rsid w:val="004F471B"/>
    <w:rsid w:val="00520266"/>
    <w:rsid w:val="00520582"/>
    <w:rsid w:val="00522065"/>
    <w:rsid w:val="00545224"/>
    <w:rsid w:val="005623D6"/>
    <w:rsid w:val="00576316"/>
    <w:rsid w:val="005A2069"/>
    <w:rsid w:val="005B189E"/>
    <w:rsid w:val="005E2909"/>
    <w:rsid w:val="005F6A7C"/>
    <w:rsid w:val="006107BB"/>
    <w:rsid w:val="00622055"/>
    <w:rsid w:val="00625161"/>
    <w:rsid w:val="00632E0D"/>
    <w:rsid w:val="00633A61"/>
    <w:rsid w:val="00634348"/>
    <w:rsid w:val="00640577"/>
    <w:rsid w:val="00641FD6"/>
    <w:rsid w:val="00642955"/>
    <w:rsid w:val="00645CE4"/>
    <w:rsid w:val="00646738"/>
    <w:rsid w:val="00657E39"/>
    <w:rsid w:val="0066267A"/>
    <w:rsid w:val="00664952"/>
    <w:rsid w:val="0066735D"/>
    <w:rsid w:val="0067670C"/>
    <w:rsid w:val="006767AE"/>
    <w:rsid w:val="00680D3E"/>
    <w:rsid w:val="006A1394"/>
    <w:rsid w:val="006A1E12"/>
    <w:rsid w:val="006C0489"/>
    <w:rsid w:val="006E3551"/>
    <w:rsid w:val="006E3ACF"/>
    <w:rsid w:val="006F0631"/>
    <w:rsid w:val="006F3AA3"/>
    <w:rsid w:val="0070029A"/>
    <w:rsid w:val="00736EF6"/>
    <w:rsid w:val="00743750"/>
    <w:rsid w:val="00753A8F"/>
    <w:rsid w:val="007564F5"/>
    <w:rsid w:val="007725FF"/>
    <w:rsid w:val="00781D51"/>
    <w:rsid w:val="0079589A"/>
    <w:rsid w:val="00796D1B"/>
    <w:rsid w:val="007A1A77"/>
    <w:rsid w:val="007A51CD"/>
    <w:rsid w:val="007A5730"/>
    <w:rsid w:val="007A74B6"/>
    <w:rsid w:val="007B0370"/>
    <w:rsid w:val="007B5450"/>
    <w:rsid w:val="007C66F3"/>
    <w:rsid w:val="007D1A8A"/>
    <w:rsid w:val="007D570F"/>
    <w:rsid w:val="007E06C5"/>
    <w:rsid w:val="007F440C"/>
    <w:rsid w:val="008035D9"/>
    <w:rsid w:val="008043E8"/>
    <w:rsid w:val="0081515C"/>
    <w:rsid w:val="008211CD"/>
    <w:rsid w:val="00822E39"/>
    <w:rsid w:val="00832F97"/>
    <w:rsid w:val="0083341E"/>
    <w:rsid w:val="00840B72"/>
    <w:rsid w:val="00861B7B"/>
    <w:rsid w:val="00870E42"/>
    <w:rsid w:val="00876209"/>
    <w:rsid w:val="00883901"/>
    <w:rsid w:val="00884641"/>
    <w:rsid w:val="00891195"/>
    <w:rsid w:val="008917A5"/>
    <w:rsid w:val="008967A5"/>
    <w:rsid w:val="008A51EE"/>
    <w:rsid w:val="008B1413"/>
    <w:rsid w:val="008B6D44"/>
    <w:rsid w:val="008D3A45"/>
    <w:rsid w:val="008F6A6B"/>
    <w:rsid w:val="008F708F"/>
    <w:rsid w:val="00923683"/>
    <w:rsid w:val="009374AD"/>
    <w:rsid w:val="00942894"/>
    <w:rsid w:val="00967195"/>
    <w:rsid w:val="0097135E"/>
    <w:rsid w:val="00984E8A"/>
    <w:rsid w:val="009966BF"/>
    <w:rsid w:val="009A1D8E"/>
    <w:rsid w:val="009B2E50"/>
    <w:rsid w:val="009C090F"/>
    <w:rsid w:val="009C1459"/>
    <w:rsid w:val="009C7767"/>
    <w:rsid w:val="009D3A83"/>
    <w:rsid w:val="009D46D2"/>
    <w:rsid w:val="009D5C95"/>
    <w:rsid w:val="009D6605"/>
    <w:rsid w:val="009D7CAA"/>
    <w:rsid w:val="009E1426"/>
    <w:rsid w:val="00A31ADC"/>
    <w:rsid w:val="00A44725"/>
    <w:rsid w:val="00A50848"/>
    <w:rsid w:val="00A52634"/>
    <w:rsid w:val="00A61BAB"/>
    <w:rsid w:val="00A76392"/>
    <w:rsid w:val="00A83CF1"/>
    <w:rsid w:val="00A95BCE"/>
    <w:rsid w:val="00A97762"/>
    <w:rsid w:val="00AA13B5"/>
    <w:rsid w:val="00AA1815"/>
    <w:rsid w:val="00AA7BCE"/>
    <w:rsid w:val="00AB1561"/>
    <w:rsid w:val="00AB2F4E"/>
    <w:rsid w:val="00AB572F"/>
    <w:rsid w:val="00AC2313"/>
    <w:rsid w:val="00AC4892"/>
    <w:rsid w:val="00AC5349"/>
    <w:rsid w:val="00AF3646"/>
    <w:rsid w:val="00B06CDC"/>
    <w:rsid w:val="00B0739A"/>
    <w:rsid w:val="00B26EA1"/>
    <w:rsid w:val="00B347F0"/>
    <w:rsid w:val="00B6615F"/>
    <w:rsid w:val="00B8164D"/>
    <w:rsid w:val="00B87C06"/>
    <w:rsid w:val="00BB1B37"/>
    <w:rsid w:val="00BB413C"/>
    <w:rsid w:val="00BB459F"/>
    <w:rsid w:val="00BB4705"/>
    <w:rsid w:val="00BB4965"/>
    <w:rsid w:val="00BC3604"/>
    <w:rsid w:val="00BC75AE"/>
    <w:rsid w:val="00BD4EB2"/>
    <w:rsid w:val="00BF6161"/>
    <w:rsid w:val="00C03DA1"/>
    <w:rsid w:val="00C27629"/>
    <w:rsid w:val="00C301AE"/>
    <w:rsid w:val="00C30FC8"/>
    <w:rsid w:val="00C311AF"/>
    <w:rsid w:val="00C34183"/>
    <w:rsid w:val="00C34CDB"/>
    <w:rsid w:val="00C415CC"/>
    <w:rsid w:val="00C435B4"/>
    <w:rsid w:val="00C5093E"/>
    <w:rsid w:val="00C850C1"/>
    <w:rsid w:val="00C8591A"/>
    <w:rsid w:val="00C91421"/>
    <w:rsid w:val="00CC1B3F"/>
    <w:rsid w:val="00CE1BBC"/>
    <w:rsid w:val="00CE5AB6"/>
    <w:rsid w:val="00CF2CE0"/>
    <w:rsid w:val="00D130A8"/>
    <w:rsid w:val="00D131F7"/>
    <w:rsid w:val="00D20B7D"/>
    <w:rsid w:val="00D21CB4"/>
    <w:rsid w:val="00D230DD"/>
    <w:rsid w:val="00D4027A"/>
    <w:rsid w:val="00D4418F"/>
    <w:rsid w:val="00D47B51"/>
    <w:rsid w:val="00D6076B"/>
    <w:rsid w:val="00D66082"/>
    <w:rsid w:val="00D66F07"/>
    <w:rsid w:val="00D74C99"/>
    <w:rsid w:val="00DB1C91"/>
    <w:rsid w:val="00DC1C24"/>
    <w:rsid w:val="00DD7151"/>
    <w:rsid w:val="00DE1DEB"/>
    <w:rsid w:val="00DF7CB1"/>
    <w:rsid w:val="00E100A1"/>
    <w:rsid w:val="00E12497"/>
    <w:rsid w:val="00E14AE2"/>
    <w:rsid w:val="00E27E2F"/>
    <w:rsid w:val="00E311B9"/>
    <w:rsid w:val="00E33059"/>
    <w:rsid w:val="00E45DC7"/>
    <w:rsid w:val="00E52340"/>
    <w:rsid w:val="00E575A0"/>
    <w:rsid w:val="00E6013F"/>
    <w:rsid w:val="00E6355F"/>
    <w:rsid w:val="00E72E6F"/>
    <w:rsid w:val="00E834F3"/>
    <w:rsid w:val="00E847C1"/>
    <w:rsid w:val="00EB167D"/>
    <w:rsid w:val="00EB5EB8"/>
    <w:rsid w:val="00EB78C8"/>
    <w:rsid w:val="00EC0B4A"/>
    <w:rsid w:val="00ED6C48"/>
    <w:rsid w:val="00EE5D66"/>
    <w:rsid w:val="00F001BD"/>
    <w:rsid w:val="00F5507B"/>
    <w:rsid w:val="00F67C74"/>
    <w:rsid w:val="00F828CE"/>
    <w:rsid w:val="00F85A66"/>
    <w:rsid w:val="00FB50C5"/>
    <w:rsid w:val="00FC0F9F"/>
    <w:rsid w:val="00FC4706"/>
    <w:rsid w:val="00FC5FE5"/>
    <w:rsid w:val="00FD3619"/>
    <w:rsid w:val="00FD3E55"/>
    <w:rsid w:val="00FE3BF6"/>
    <w:rsid w:val="00FF1162"/>
    <w:rsid w:val="00FF20AA"/>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77825"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fornian FB" w:hAnsi="Californian FB" w:eastAsia="Calibri" w:cs="Times New Roman"/>
        <w:lang w:val="hr-HR" w:eastAsia="hr-HR"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0" w:semiHidden="false" w:unhideWhenUsed="false" w:qFormat="true"/>
    <w:lsdException w:name="heading 2" w:uiPriority="0" w:semiHidden="false" w:unhideWhenUsed="false" w:qFormat="true"/>
    <w:lsdException w:name="heading 3" w:uiPriority="0" w:semiHidden="false" w:unhideWhenUsed="false"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Body Text"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0"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4027A"/>
    <w:rPr>
      <w:rFonts w:ascii="Times New Roman" w:hAnsi="Times New Roman" w:eastAsia="Times New Roman"/>
      <w:sz w:val="24"/>
      <w:szCs w:val="24"/>
      <w:lang w:val="en-US" w:eastAsia="en-US"/>
    </w:rPr>
  </w:style>
  <w:style w:type="paragraph" w:styleId="Naslov1">
    <w:name w:val="heading 1"/>
    <w:basedOn w:val="Normal"/>
    <w:next w:val="Normal"/>
    <w:link w:val="Naslov1Char"/>
    <w:qFormat/>
    <w:rsid w:val="00D4027A"/>
    <w:pPr>
      <w:keepNext/>
      <w:jc w:val="center"/>
      <w:outlineLvl w:val="0"/>
    </w:pPr>
    <w:rPr>
      <w:rFonts w:eastAsia="Arial Unicode MS"/>
      <w:b/>
      <w:bCs/>
      <w:lang w:val="hr-HR" w:eastAsia="hr-HR"/>
    </w:rPr>
  </w:style>
  <w:style w:type="paragraph" w:styleId="Naslov2">
    <w:name w:val="heading 2"/>
    <w:basedOn w:val="Normal"/>
    <w:next w:val="Normal"/>
    <w:link w:val="Naslov2Char"/>
    <w:qFormat/>
    <w:rsid w:val="00D4027A"/>
    <w:pPr>
      <w:keepNext/>
      <w:jc w:val="center"/>
      <w:outlineLvl w:val="1"/>
    </w:pPr>
    <w:rPr>
      <w:rFonts w:eastAsia="Arial Unicode MS"/>
      <w:szCs w:val="20"/>
      <w:lang w:val="hr-HR"/>
    </w:rPr>
  </w:style>
  <w:style w:type="paragraph" w:styleId="Naslov3">
    <w:name w:val="heading 3"/>
    <w:basedOn w:val="Normal"/>
    <w:next w:val="Normal"/>
    <w:link w:val="Naslov3Char"/>
    <w:qFormat/>
    <w:rsid w:val="00D4027A"/>
    <w:pPr>
      <w:keepNext/>
      <w:jc w:val="both"/>
      <w:outlineLvl w:val="2"/>
    </w:pPr>
    <w:rPr>
      <w:rFonts w:eastAsia="Arial Unicode MS"/>
      <w:b/>
      <w:szCs w:val="20"/>
      <w:lang w:val="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link w:val="Naslov1"/>
    <w:rsid w:val="00D4027A"/>
    <w:rPr>
      <w:rFonts w:ascii="Times New Roman" w:hAnsi="Times New Roman" w:eastAsia="Arial Unicode MS"/>
      <w:b/>
      <w:bCs/>
      <w:sz w:val="24"/>
      <w:szCs w:val="24"/>
    </w:rPr>
  </w:style>
  <w:style w:type="character" w:styleId="Naslov2Char" w:customStyle="true">
    <w:name w:val="Naslov 2 Char"/>
    <w:link w:val="Naslov2"/>
    <w:rsid w:val="00D4027A"/>
    <w:rPr>
      <w:rFonts w:ascii="Times New Roman" w:hAnsi="Times New Roman" w:eastAsia="Arial Unicode MS"/>
      <w:sz w:val="24"/>
      <w:lang w:eastAsia="en-US"/>
    </w:rPr>
  </w:style>
  <w:style w:type="character" w:styleId="Naslov3Char" w:customStyle="true">
    <w:name w:val="Naslov 3 Char"/>
    <w:link w:val="Naslov3"/>
    <w:rsid w:val="00D4027A"/>
    <w:rPr>
      <w:rFonts w:ascii="Times New Roman" w:hAnsi="Times New Roman" w:eastAsia="Arial Unicode MS"/>
      <w:b/>
      <w:sz w:val="24"/>
      <w:lang w:eastAsia="en-US"/>
    </w:rPr>
  </w:style>
  <w:style w:type="paragraph" w:styleId="Tijeloteksta">
    <w:name w:val="Body Text"/>
    <w:aliases w:val=" uvlaka 3,  uvlaka 2,uvlaka 3,uvlaka 2"/>
    <w:basedOn w:val="Normal"/>
    <w:link w:val="TijelotekstaChar"/>
    <w:rsid w:val="00D4027A"/>
    <w:pPr>
      <w:jc w:val="both"/>
    </w:pPr>
    <w:rPr>
      <w:szCs w:val="20"/>
      <w:lang w:val="en-AU" w:eastAsia="hr-HR"/>
    </w:rPr>
  </w:style>
  <w:style w:type="character" w:styleId="TijelotekstaChar" w:customStyle="true">
    <w:name w:val="Tijelo teksta Char"/>
    <w:aliases w:val=" uvlaka 3 Char,  uvlaka 2 Char,uvlaka 3 Char,uvlaka 2 Char"/>
    <w:link w:val="Tijeloteksta"/>
    <w:rsid w:val="00D4027A"/>
    <w:rPr>
      <w:rFonts w:ascii="Times New Roman" w:hAnsi="Times New Roman" w:eastAsia="Times New Roman"/>
      <w:sz w:val="24"/>
      <w:lang w:val="en-AU"/>
    </w:rPr>
  </w:style>
  <w:style w:type="paragraph" w:styleId="Tekstbalonia">
    <w:name w:val="Balloon Text"/>
    <w:basedOn w:val="Normal"/>
    <w:link w:val="TekstbaloniaChar"/>
    <w:uiPriority w:val="99"/>
    <w:semiHidden/>
    <w:unhideWhenUsed/>
    <w:rsid w:val="003855E7"/>
    <w:rPr>
      <w:rFonts w:ascii="Tahoma" w:hAnsi="Tahoma" w:cs="Tahoma"/>
      <w:sz w:val="16"/>
      <w:szCs w:val="16"/>
    </w:rPr>
  </w:style>
  <w:style w:type="character" w:styleId="TekstbaloniaChar" w:customStyle="true">
    <w:name w:val="Tekst balončića Char"/>
    <w:link w:val="Tekstbalonia"/>
    <w:uiPriority w:val="99"/>
    <w:semiHidden/>
    <w:rsid w:val="003855E7"/>
    <w:rPr>
      <w:rFonts w:ascii="Tahoma" w:hAnsi="Tahoma" w:eastAsia="Times New Roman" w:cs="Tahoma"/>
      <w:sz w:val="16"/>
      <w:szCs w:val="16"/>
      <w:lang w:val="en-US" w:eastAsia="en-US"/>
    </w:rPr>
  </w:style>
  <w:style w:type="paragraph" w:styleId="Zaglavlje">
    <w:name w:val="header"/>
    <w:basedOn w:val="Normal"/>
    <w:link w:val="ZaglavljeChar"/>
    <w:uiPriority w:val="99"/>
    <w:unhideWhenUsed/>
    <w:rsid w:val="003734BE"/>
    <w:pPr>
      <w:tabs>
        <w:tab w:val="center" w:pos="4536"/>
        <w:tab w:val="right" w:pos="9072"/>
      </w:tabs>
    </w:pPr>
  </w:style>
  <w:style w:type="character" w:styleId="ZaglavljeChar" w:customStyle="true">
    <w:name w:val="Zaglavlje Char"/>
    <w:link w:val="Zaglavlje"/>
    <w:uiPriority w:val="99"/>
    <w:rsid w:val="003734BE"/>
    <w:rPr>
      <w:rFonts w:ascii="Times New Roman" w:hAnsi="Times New Roman" w:eastAsia="Times New Roman"/>
      <w:sz w:val="24"/>
      <w:szCs w:val="24"/>
      <w:lang w:val="en-US" w:eastAsia="en-US"/>
    </w:rPr>
  </w:style>
  <w:style w:type="paragraph" w:styleId="Podnoje">
    <w:name w:val="footer"/>
    <w:basedOn w:val="Normal"/>
    <w:link w:val="PodnojeChar"/>
    <w:uiPriority w:val="99"/>
    <w:unhideWhenUsed/>
    <w:rsid w:val="003734BE"/>
    <w:pPr>
      <w:tabs>
        <w:tab w:val="center" w:pos="4536"/>
        <w:tab w:val="right" w:pos="9072"/>
      </w:tabs>
    </w:pPr>
  </w:style>
  <w:style w:type="character" w:styleId="PodnojeChar" w:customStyle="true">
    <w:name w:val="Podnožje Char"/>
    <w:link w:val="Podnoje"/>
    <w:uiPriority w:val="99"/>
    <w:rsid w:val="003734BE"/>
    <w:rPr>
      <w:rFonts w:ascii="Times New Roman" w:hAnsi="Times New Roman" w:eastAsia="Times New Roman"/>
      <w:sz w:val="24"/>
      <w:szCs w:val="24"/>
      <w:lang w:val="en-US" w:eastAsia="en-US"/>
    </w:rPr>
  </w:style>
  <w:style w:type="paragraph" w:styleId="Odlomakpopisa">
    <w:name w:val="List Paragraph"/>
    <w:basedOn w:val="Normal"/>
    <w:uiPriority w:val="34"/>
    <w:qFormat/>
    <w:rsid w:val="00AC4892"/>
    <w:pPr>
      <w:ind w:left="720"/>
      <w:contextualSpacing/>
    </w:pPr>
  </w:style>
  <w:style w:type="character" w:styleId="Tekstrezerviranogmjesta">
    <w:name w:val="Placeholder Text"/>
    <w:basedOn w:val="Zadanifontodlomka"/>
    <w:uiPriority w:val="99"/>
    <w:semiHidden/>
    <w:rsid w:val="00394F4E"/>
    <w:rPr>
      <w:color w:val="808080"/>
      <w:bdr w:val="none" w:color="auto" w:sz="0" w:space="0"/>
      <w:shd w:val="clear" w:color="auto" w:fill="auto"/>
    </w:rPr>
  </w:style>
  <w:style w:type="character" w:styleId="eSPISCCParagraphDefaultFont" w:customStyle="true">
    <w:name w:val="eSPIS_CC_Paragraph Default Font"/>
    <w:basedOn w:val="Zadanifontodlomka"/>
    <w:rsid w:val="00394F4E"/>
    <w:rPr>
      <w:rFonts w:ascii="Times New Roman" w:hAnsi="Times New Roman" w:cs="Times New Roman"/>
      <w:noProof/>
      <w:sz w:val="24"/>
      <w:bdr w:val="none" w:color="auto" w:sz="0" w:space="0"/>
      <w:shd w:val="clear" w:color="auto" w:fill="auto"/>
      <w:lang w:val="hr-HR" w:eastAsia="hr-HR"/>
    </w:rPr>
  </w:style>
  <w:style w:type="character" w:styleId="PozadinaSvijetloZuta" w:customStyle="true">
    <w:name w:val="Pozadina_SvijetloZuta"/>
    <w:basedOn w:val="Zadanifontodlomka"/>
    <w:rsid w:val="00394F4E"/>
    <w:rPr>
      <w:noProof/>
      <w:bdr w:val="none" w:color="auto" w:sz="0" w:space="0"/>
      <w:shd w:val="clear" w:color="auto" w:fill="FFFFCC"/>
      <w:lang w:val="hr-HR" w:eastAsia="hr-HR"/>
    </w:rPr>
  </w:style>
  <w:style w:type="character" w:styleId="PozadinaSvijetloCrvena" w:customStyle="true">
    <w:name w:val="Pozadina_SvijetloCrvena"/>
    <w:basedOn w:val="eSPISCCParagraphDefaultFont"/>
    <w:rsid w:val="00394F4E"/>
    <w:rPr>
      <w:rFonts w:ascii="Times New Roman" w:hAnsi="Times New Roman" w:cs="Times New Roman"/>
      <w:noProof/>
      <w:sz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394F4E"/>
    <w:rPr>
      <w:rFonts w:ascii="Times New Roman" w:hAnsi="Times New Roman" w:cs="Times New Roman"/>
      <w:noProof/>
      <w:sz w:val="24"/>
      <w:bdr w:val="none" w:color="auto" w:sz="0" w:space="0"/>
      <w:shd w:val="clear" w:color="auto" w:fill="CCFFCC"/>
      <w:lang w:val="hr-HR" w:eastAsia="hr-HR"/>
    </w:rPr>
  </w:style>
  <w:style w:type="table" w:styleId="Reetkatablice">
    <w:name w:val="Table Grid"/>
    <w:basedOn w:val="Obinatablica"/>
    <w:rsid w:val="002100E9"/>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ezproreda">
    <w:name w:val="No Spacing"/>
    <w:uiPriority w:val="1"/>
    <w:qFormat/>
    <w:rsid w:val="00840B72"/>
    <w:rPr>
      <w:rFonts w:ascii="Times New Roman" w:hAnsi="Times New Roman" w:eastAsia="Times New Roman"/>
      <w:sz w:val="24"/>
      <w:szCs w:val="24"/>
      <w:lang w:val="en-US"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394F4E"/>
    <w:rPr>
      <w:color w:val="808080"/>
      <w:bdr w:color="auto" w:space="0" w:sz="0" w:val="none"/>
      <w:shd w:color="auto" w:fill="auto" w:val="clear"/>
    </w:rPr>
  </w:style>
  <w:style w:customStyle="1" w:styleId="eSPISCCParagraphDefaultFont" w:type="character">
    <w:name w:val="eSPIS_CC_Paragraph Default Font"/>
    <w:basedOn w:val="Zadanifontodlomka"/>
    <w:rsid w:val="00394F4E"/>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394F4E"/>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394F4E"/>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94F4E"/>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rsid w:val="002100E9"/>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840B72"/>
    <w:rPr>
      <w:rFonts w:ascii="Times New Roman" w:eastAsia="Times New Roman" w:hAnsi="Times New Roman"/>
      <w:sz w:val="24"/>
      <w:szCs w:val="24"/>
      <w:lang w:eastAsia="en-US" w:val="en-US"/>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329522">
      <w:bodyDiv w:val="true"/>
      <w:marLeft w:val="0"/>
      <w:marRight w:val="0"/>
      <w:marTop w:val="0"/>
      <w:marBottom w:val="0"/>
      <w:divBdr>
        <w:top w:val="none" w:color="auto" w:sz="0" w:space="0"/>
        <w:left w:val="none" w:color="auto" w:sz="0" w:space="0"/>
        <w:bottom w:val="none" w:color="auto" w:sz="0" w:space="0"/>
        <w:right w:val="none" w:color="auto" w:sz="0" w:space="0"/>
      </w:divBdr>
    </w:div>
    <w:div w:id="131794958">
      <w:bodyDiv w:val="true"/>
      <w:marLeft w:val="0"/>
      <w:marRight w:val="0"/>
      <w:marTop w:val="0"/>
      <w:marBottom w:val="0"/>
      <w:divBdr>
        <w:top w:val="none" w:color="auto" w:sz="0" w:space="0"/>
        <w:left w:val="none" w:color="auto" w:sz="0" w:space="0"/>
        <w:bottom w:val="none" w:color="auto" w:sz="0" w:space="0"/>
        <w:right w:val="none" w:color="auto" w:sz="0" w:space="0"/>
      </w:divBdr>
    </w:div>
    <w:div w:id="507602867">
      <w:bodyDiv w:val="true"/>
      <w:marLeft w:val="0"/>
      <w:marRight w:val="0"/>
      <w:marTop w:val="0"/>
      <w:marBottom w:val="0"/>
      <w:divBdr>
        <w:top w:val="none" w:color="auto" w:sz="0" w:space="0"/>
        <w:left w:val="none" w:color="auto" w:sz="0" w:space="0"/>
        <w:bottom w:val="none" w:color="auto" w:sz="0" w:space="0"/>
        <w:right w:val="none" w:color="auto" w:sz="0" w:space="0"/>
      </w:divBdr>
    </w:div>
    <w:div w:id="1971087809">
      <w:bodyDiv w:val="true"/>
      <w:marLeft w:val="0"/>
      <w:marRight w:val="0"/>
      <w:marTop w:val="0"/>
      <w:marBottom w:val="0"/>
      <w:divBdr>
        <w:top w:val="none" w:color="auto" w:sz="0" w:space="0"/>
        <w:left w:val="none" w:color="auto" w:sz="0" w:space="0"/>
        <w:bottom w:val="none" w:color="auto" w:sz="0" w:space="0"/>
        <w:right w:val="none" w:color="auto" w:sz="0" w:space="0"/>
      </w:divBdr>
    </w:div>
    <w:div w:id="20145266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13. rujna 2019.</izvorni_sadrzaj>
    <derivirana_varijabla naziv="DomainObject.DatumDonosenjaOdluke_1">13.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izvorni_sadrzaj>
    <derivirana_varijabla naziv="DomainObject.Predmet.Broj_1">10</derivirana_varijabla>
  </DomainObject.Predmet.Broj>
  <DomainObject.Predmet.DatumApsolutneZastare>
    <izvorni_sadrzaj/>
    <derivirana_varijabla naziv="DomainObject.Predmet.DatumApsolutneZastare_1"/>
  </DomainObject.Predmet.DatumApsolutneZastare>
  <DomainObject.Predmet.DatumArhiviranja>
    <izvorni_sadrzaj>24. studenog 2016.</izvorni_sadrzaj>
    <derivirana_varijabla naziv="DomainObject.Predmet.DatumArhiviranja_1">24. studenog 2016.</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2016.</izvorni_sadrzaj>
    <derivirana_varijabla naziv="DomainObject.Predmet.DatumOsnivanja_1">27.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 rujna 2016.</izvorni_sadrzaj>
    <derivirana_varijabla naziv="DomainObject.Predmet.DatumRjesavanja_1">2. rujna 2016.</derivirana_varijabla>
  </DomainObject.Predmet.DatumRjesavanja>
  <DomainObject.Predmet.DatumRokaCuvanja>
    <izvorni_sadrzaj>10. listopada 2026.</izvorni_sadrzaj>
    <derivirana_varijabla naziv="DomainObject.Predmet.DatumRokaCuvanja_1">10. listopada 2026.</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24. studenog 2016.</izvorni_sadrzaj>
    <derivirana_varijabla naziv="DomainObject.Predmet.DatumZatvaranja_1">24. studenog 2016.</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hr.ibm.icms.common.model.sluzbeneosobe.UstrojstvenaJedinica@4eeb05[id=127, dbStatus=null, naziv=Arhiva, oznaka=null, sudac=null]</izvorni_sadrzaj>
    <derivirana_varijabla naziv="DomainObject.Predmet.MjestoCuvanja_1">hr.ibm.icms.common.model.sluzbeneosobe.UstrojstvenaJedinica@4eeb05[id=127, dbStatus=null, naziv=Arhiva, oznaka=null, sudac=null]</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Stpn-10/2016</izvorni_sadrzaj>
    <derivirana_varijabla naziv="DomainObject.Predmet.OznakaBroj_1">Stpn-10/2016</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78917585420</izvorni_sadrzaj>
    <derivirana_varijabla naziv="DomainObject.Predmet.PredmetRijesio.Oib_1">78917585420</derivirana_varijabla>
  </DomainObject.Predmet.PredmetRijesio.Oib>
  <DomainObject.Predmet.PredmetRijesio.Prezime>
    <izvorni_sadrzaj>Golub Gruić</izvorni_sadrzaj>
    <derivirana_varijabla naziv="DomainObject.Predmet.PredmetRijesio.Prezime_1">Golub Gruić</derivirana_varijabla>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BANKO društvo za proizvodnju i montažu elektrometalnih konstrukcija i opreme, trgovinu i usluge d.o.o.</izvorni_sadrzaj>
    <derivirana_varijabla naziv="DomainObject.Predmet.StrankaFormated_1">  BANKO društvo za proizvodnju i montažu elektrometalnih konstrukcija i opreme, trgovinu i usluge d.o.o.</derivirana_varijabla>
  </DomainObject.Predmet.StrankaFormated>
  <DomainObject.Predmet.StrankaFormatedOIB>
    <izvorni_sadrzaj>  BANKO društvo za proizvodnju i montažu elektrometalnih konstrukcija i opreme, trgovinu i usluge d.o.o., OIB 65237440797</izvorni_sadrzaj>
    <derivirana_varijabla naziv="DomainObject.Predmet.StrankaFormatedOIB_1">  BANKO društvo za proizvodnju i montažu elektrometalnih konstrukcija i opreme, trgovinu i usluge d.o.o., OIB 65237440797</derivirana_varijabla>
  </DomainObject.Predmet.StrankaFormatedOIB>
  <DomainObject.Predmet.StrankaFormatedWithAdress>
    <izvorni_sadrzaj> BANKO društvo za proizvodnju i montažu elektrometalnih konstrukcija i opreme, trgovinu i usluge d.o.o., Dubrovačka 19, 21000 Split</izvorni_sadrzaj>
    <derivirana_varijabla naziv="DomainObject.Predmet.StrankaFormatedWithAdress_1"> BANKO društvo za proizvodnju i montažu elektrometalnih konstrukcija i opreme, trgovinu i usluge d.o.o., Dubrovačka 19, 21000 Split</derivirana_varijabla>
  </DomainObject.Predmet.StrankaFormatedWithAdress>
  <DomainObject.Predmet.StrankaFormatedWithAdressOIB>
    <izvorni_sadrzaj> BANKO društvo za proizvodnju i montažu elektrometalnih konstrukcija i opreme, trgovinu i usluge d.o.o., OIB 65237440797, Dubrovačka 19, 21000 Split</izvorni_sadrzaj>
    <derivirana_varijabla naziv="DomainObject.Predmet.StrankaFormatedWithAdressOIB_1"> BANKO društvo za proizvodnju i montažu elektrometalnih konstrukcija i opreme, trgovinu i usluge d.o.o., OIB 65237440797, Dubrovačka 19, 21000 Split</derivirana_varijabla>
  </DomainObject.Predmet.StrankaFormatedWithAdressOIB>
  <DomainObject.Predmet.StrankaWithAdress>
    <izvorni_sadrzaj>BANKO društvo za proizvodnju i montažu elektrometalnih konstrukcija i opreme, trgovinu i usluge d.o.o. Dubrovačka 19,21000 Split</izvorni_sadrzaj>
    <derivirana_varijabla naziv="DomainObject.Predmet.StrankaWithAdress_1">BANKO društvo za proizvodnju i montažu elektrometalnih konstrukcija i opreme, trgovinu i usluge d.o.o. Dubrovačka 19,21000 Split</derivirana_varijabla>
  </DomainObject.Predmet.StrankaWithAdress>
  <DomainObject.Predmet.StrankaWithAdressOIB>
    <izvorni_sadrzaj>BANKO društvo za proizvodnju i montažu elektrometalnih konstrukcija i opreme, trgovinu i usluge d.o.o., OIB 65237440797, Dubrovačka 19,21000 Split</izvorni_sadrzaj>
    <derivirana_varijabla naziv="DomainObject.Predmet.StrankaWithAdressOIB_1">BANKO društvo za proizvodnju i montažu elektrometalnih konstrukcija i opreme, trgovinu i usluge d.o.o., OIB 65237440797, Dubrovačka 19,21000 Split</derivirana_varijabla>
  </DomainObject.Predmet.StrankaWithAdressOIB>
  <DomainObject.Predmet.StrankaNazivFormated>
    <izvorni_sadrzaj>BANKO društvo za proizvodnju i montažu elektrometalnih konstrukcija i opreme, trgovinu i usluge d.o.o.</izvorni_sadrzaj>
    <derivirana_varijabla naziv="DomainObject.Predmet.StrankaNazivFormated_1">BANKO društvo za proizvodnju i montažu elektrometalnih konstrukcija i opreme, trgovinu i usluge d.o.o.</derivirana_varijabla>
  </DomainObject.Predmet.StrankaNazivFormated>
  <DomainObject.Predmet.StrankaNazivFormatedOIB>
    <izvorni_sadrzaj>BANKO društvo za proizvodnju i montažu elektrometalnih konstrukcija i opreme, trgovinu i usluge d.o.o., OIB 65237440797</izvorni_sadrzaj>
    <derivirana_varijabla naziv="DomainObject.Predmet.StrankaNazivFormatedOIB_1">BANKO društvo za proizvodnju i montažu elektrometalnih konstrukcija i opreme, trgovinu i usluge d.o.o., OIB 65237440797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Arhiva</izvorni_sadrzaj>
    <derivirana_varijabla naziv="DomainObject.Predmet.TrenutnaLokacijaSpisa.Naziv_1">Arhiva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BANKO društvo za proizvodnju i montažu elektrometalnih konstrukcija i opreme, trgovinu i usluge d.o.o.</item>
    </izvorni_sadrzaj>
    <derivirana_varijabla naziv="DomainObject.Predmet.StrankaListFormated_1">
      <item>BANKO društvo za proizvodnju i montažu elektrometalnih konstrukcija i opreme, trgovinu i usluge d.o.o.</item>
    </derivirana_varijabla>
  </DomainObject.Predmet.StrankaListFormated>
  <DomainObject.Predmet.StrankaListFormatedOIB>
    <izvorni_sadrzaj>
      <item>BANKO društvo za proizvodnju i montažu elektrometalnih konstrukcija i opreme, trgovinu i usluge d.o.o., OIB 65237440797</item>
    </izvorni_sadrzaj>
    <derivirana_varijabla naziv="DomainObject.Predmet.StrankaListFormatedOIB_1">
      <item>BANKO društvo za proizvodnju i montažu elektrometalnih konstrukcija i opreme, trgovinu i usluge d.o.o., OIB 65237440797</item>
    </derivirana_varijabla>
  </DomainObject.Predmet.StrankaListFormatedOIB>
  <DomainObject.Predmet.StrankaListFormatedWithAdress>
    <izvorni_sadrzaj>
      <item>BANKO društvo za proizvodnju i montažu elektrometalnih konstrukcija i opreme, trgovinu i usluge d.o.o., Dubrovačka 19, 21000 Split</item>
    </izvorni_sadrzaj>
    <derivirana_varijabla naziv="DomainObject.Predmet.StrankaListFormatedWithAdress_1">
      <item>BANKO društvo za proizvodnju i montažu elektrometalnih konstrukcija i opreme, trgovinu i usluge d.o.o., Dubrovačka 19, 21000 Split</item>
    </derivirana_varijabla>
  </DomainObject.Predmet.StrankaListFormatedWithAdress>
  <DomainObject.Predmet.StrankaListFormatedWithAdressOIB>
    <izvorni_sadrzaj>
      <item>BANKO društvo za proizvodnju i montažu elektrometalnih konstrukcija i opreme, trgovinu i usluge d.o.o., OIB 65237440797, Dubrovačka 19, 21000 Split</item>
    </izvorni_sadrzaj>
    <derivirana_varijabla naziv="DomainObject.Predmet.StrankaListFormatedWithAdressOIB_1">
      <item>BANKO društvo za proizvodnju i montažu elektrometalnih konstrukcija i opreme, trgovinu i usluge d.o.o., OIB 65237440797, Dubrovačka 19, 21000 Split</item>
    </derivirana_varijabla>
  </DomainObject.Predmet.StrankaListFormatedWithAdressOIB>
  <DomainObject.Predmet.StrankaListNazivFormated>
    <izvorni_sadrzaj>
      <item>BANKO društvo za proizvodnju i montažu elektrometalnih konstrukcija i opreme, trgovinu i usluge d.o.o.</item>
    </izvorni_sadrzaj>
    <derivirana_varijabla naziv="DomainObject.Predmet.StrankaListNazivFormated_1">
      <item>BANKO društvo za proizvodnju i montažu elektrometalnih konstrukcija i opreme, trgovinu i usluge d.o.o.</item>
    </derivirana_varijabla>
  </DomainObject.Predmet.StrankaListNazivFormated>
  <DomainObject.Predmet.StrankaListNazivFormatedOIB>
    <izvorni_sadrzaj>
      <item>BANKO društvo za proizvodnju i montažu elektrometalnih konstrukcija i opreme, trgovinu i usluge d.o.o., OIB 65237440797</item>
    </izvorni_sadrzaj>
    <derivirana_varijabla naziv="DomainObject.Predmet.StrankaListNazivFormatedOIB_1">
      <item>BANKO društvo za proizvodnju i montažu elektrometalnih konstrukcija i opreme, trgovinu i usluge d.o.o., OIB 65237440797</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2019.</izvorni_sadrzaj>
    <derivirana_varijabla naziv="DomainObject.Datum_1">13. rujna 2019.</derivirana_varijabla>
  </DomainObject.Datum>
  <DomainObject.PoslovniBrojDokumenta>
    <izvorni_sadrzaj/>
    <derivirana_varijabla naziv="DomainObject.PoslovniBrojDokumenta_1"/>
  </DomainObject.PoslovniBrojDokumenta>
  <DomainObject.Predmet.StrankaIDrugi>
    <izvorni_sadrzaj>BANKO društvo za proizvodnju i montažu elektrometalnih konstrukcija i opreme, trgovinu i usluge d.o.o.</izvorni_sadrzaj>
    <derivirana_varijabla naziv="DomainObject.Predmet.StrankaIDrugi_1">BANKO društvo za proizvodnju i montažu elektrometalnih konstrukcija i opreme, trgovinu i usluge d.o.o.</derivirana_varijabla>
  </DomainObject.Predmet.StrankaIDrugi>
  <DomainObject.Predmet.ProtustrankaIDrugi>
    <izvorni_sadrzaj/>
    <derivirana_varijabla naziv="DomainObject.Predmet.ProtustrankaIDrugi_1"/>
  </DomainObject.Predmet.ProtustrankaIDrugi>
  <DomainObject.Predmet.StrankaIDrugiAdressOIB>
    <izvorni_sadrzaj>BANKO društvo za proizvodnju i montažu elektrometalnih konstrukcija i opreme, trgovinu i usluge d.o.o., OIB 65237440797, Dubrovačka 19, 21000 Split</izvorni_sadrzaj>
    <derivirana_varijabla naziv="DomainObject.Predmet.StrankaIDrugiAdressOIB_1">BANKO društvo za proizvodnju i montažu elektrometalnih konstrukcija i opreme, trgovinu i usluge d.o.o., OIB 65237440797, Dubrovačka 19,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 rujna 2016.</izvorni_sadrzaj>
    <derivirana_varijabla naziv="DomainObject.Predmet.OdlukaRjesenje.DatumDonosenjaOdluke_1">2. rujna 2016.</derivirana_varijabla>
  </DomainObject.Predmet.OdlukaRjesenje.DatumDonosenjaOdluke>
  <DomainObject.Predmet.OdlukaRjesenje.DatumPravomocnosti>
    <izvorni_sadrzaj>10. listopada 2016.</izvorni_sadrzaj>
    <derivirana_varijabla naziv="DomainObject.Predmet.OdlukaRjesenje.DatumPravomocnosti_1">10. listopada 2016.</derivirana_varijabla>
  </DomainObject.Predmet.OdlukaRjesenje.DatumPravomocnosti>
  <DomainObject.Predmet.OdlukaRjesenje.Oznaka>
    <izvorni_sadrzaj>Stpn-10/2016-21</izvorni_sadrzaj>
    <derivirana_varijabla naziv="DomainObject.Predmet.OdlukaRjesenje.Oznaka_1">Stpn-10/2016-21</derivirana_varijabla>
  </DomainObject.Predmet.OdlukaRjesenje.Oznaka>
  <DomainObject.Predmet.SudioniciListNaziv>
    <izvorni_sadrzaj>
      <item>BANKO društvo za proizvodnju i montažu elektrometalnih konstrukcija i opreme, trgovinu i usluge d.o.o.</item>
    </izvorni_sadrzaj>
    <derivirana_varijabla naziv="DomainObject.Predmet.SudioniciListNaziv_1">
      <item>BANKO društvo za proizvodnju i montažu elektrometalnih konstrukcija i opreme, trgovinu i usluge d.o.o.</item>
    </derivirana_varijabla>
  </DomainObject.Predmet.SudioniciListNaziv>
  <DomainObject.Predmet.SudioniciListAdressOIB>
    <izvorni_sadrzaj>
      <item>BANKO društvo za proizvodnju i montažu elektrometalnih konstrukcija i opreme, trgovinu i usluge d.o.o., OIB 65237440797, Dubrovačka 19,21000 Split</item>
    </izvorni_sadrzaj>
    <derivirana_varijabla naziv="DomainObject.Predmet.SudioniciListAdressOIB_1">
      <item>BANKO društvo za proizvodnju i montažu elektrometalnih konstrukcija i opreme, trgovinu i usluge d.o.o., OIB 65237440797, Dubrovačka 19,21000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65237440797</item>
    </izvorni_sadrzaj>
    <derivirana_varijabla naziv="DomainObject.Predmet.SudioniciListNazivOIB_1">
      <item>, OIB 65237440797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6FC8BA-BA54-4D3E-86D4-E61E2666F2BF}">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712</properties:Words>
  <properties:Characters>4082</properties:Characters>
  <properties:Lines>81</properties:Lines>
  <properties:Paragraphs>24</properties:Paragraphs>
  <properties:TotalTime>417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4835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2018-06-01T07:16:00Z</dcterms:created>
  <dc:creator>wsadmin</dc:creator>
  <cp:lastModifiedBy>Ana Golub Gruić</cp:lastModifiedBy>
  <cp:lastPrinted>2019-09-13T11:26:00Z</cp:lastPrinted>
  <dcterms:modified xmlns:xsi="http://www.w3.org/2001/XMLSchema-instance" xsi:type="dcterms:W3CDTF">2019-09-13T11:26:00Z</dcterms:modified>
  <cp:revision>56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(Stpn-10-2016 Banko - ODBIJA SE IZDAVANJE KLAUZULE OVRŠNOSTI NA NAGODBU.docx)</vt:lpwstr>
  </prop:property>
  <prop:property fmtid="{D5CDD505-2E9C-101B-9397-08002B2CF9AE}" pid="4" name="CC_coloring">
    <vt:bool>false</vt:bool>
  </prop:property>
  <prop:property fmtid="{D5CDD505-2E9C-101B-9397-08002B2CF9AE}" pid="5" name="BrojStranica">
    <vt:i4>2</vt:i4>
  </prop:property>
</prop:Properties>
</file>