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1e72e" w14:paraId="931e72e" w:rsidRDefault="00AE649C" w:rsidP="004F27AE" w:rsidR="00AE649C" w:rsidRPr="00B76F3C">
      <w:pPr>
        <w:pStyle w:val="NormaleSPIS"/>
        <w15:collapsed w:val="false"/>
      </w:pPr>
    </w:p>
    <w:p w:rsidRDefault="00AB4602" w:rsidP="00B6731C" w:rsidR="00B6731C" w:rsidRPr="00B6731C">
      <w:pPr>
        <w:jc w:val="center"/>
        <w:outlineLvl w:val="0"/>
        <w:rPr>
          <w:rFonts w:cs="Times New Roman" w:eastAsia="Times New Roman"/>
          <w:noProof/>
          <w:szCs w:val="20"/>
          <w:lang w:eastAsia="hr-HR"/>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6731C" w:rsidRPr="00B6731C">
        <w:rPr>
          <w:rFonts w:cs="Times New Roman" w:eastAsia="Times New Roman"/>
          <w:noProof/>
          <w:szCs w:val="20"/>
          <w:lang w:eastAsia="hr-HR"/>
        </w:rPr>
        <w:t xml:space="preserve">                                                                                   5. St-1408/2016-9</w:t>
      </w:r>
    </w:p>
    <w:p w:rsidRDefault="00B6731C" w:rsidP="00B6731C" w:rsidR="00B6731C" w:rsidRPr="00B6731C">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B6731C" w:rsidP="00B6731C" w:rsidR="00B6731C" w:rsidRPr="00B6731C">
      <w:pPr>
        <w:overflowPunct w:val="false"/>
        <w:autoSpaceDE w:val="false"/>
        <w:autoSpaceDN w:val="false"/>
        <w:adjustRightInd w:val="false"/>
        <w:spacing w:after="0"/>
        <w:outlineLvl w:val="0"/>
        <w:rPr>
          <w:rFonts w:cs="Times New Roman" w:eastAsia="Times New Roman"/>
          <w:noProof/>
          <w:szCs w:val="20"/>
          <w:lang w:eastAsia="hr-HR"/>
        </w:rPr>
      </w:pPr>
    </w:p>
    <w:p w:rsidRDefault="00B6731C" w:rsidP="00B6731C" w:rsidR="00B6731C" w:rsidRPr="00B6731C">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B6731C" w:rsidP="00B6731C" w:rsidR="00B6731C" w:rsidRPr="00B6731C">
      <w:pPr>
        <w:overflowPunct w:val="false"/>
        <w:autoSpaceDE w:val="false"/>
        <w:autoSpaceDN w:val="false"/>
        <w:adjustRightInd w:val="false"/>
        <w:spacing w:after="0"/>
        <w:jc w:val="center"/>
        <w:outlineLvl w:val="0"/>
        <w:rPr>
          <w:rFonts w:cs="Times New Roman" w:eastAsia="Times New Roman"/>
          <w:noProof/>
          <w:szCs w:val="20"/>
          <w:lang w:eastAsia="hr-HR"/>
        </w:rPr>
      </w:pPr>
      <w:r w:rsidRPr="00B6731C">
        <w:rPr>
          <w:rFonts w:cs="Times New Roman" w:eastAsia="Times New Roman"/>
          <w:noProof/>
          <w:szCs w:val="20"/>
          <w:lang w:eastAsia="hr-HR"/>
        </w:rPr>
        <w:t>R E P U B L I K A  H R V A T S K A</w:t>
      </w:r>
    </w:p>
    <w:p w:rsidRDefault="00B6731C" w:rsidP="00B6731C" w:rsidR="00B6731C" w:rsidRPr="00B6731C">
      <w:pPr>
        <w:overflowPunct w:val="false"/>
        <w:autoSpaceDE w:val="false"/>
        <w:autoSpaceDN w:val="false"/>
        <w:adjustRightInd w:val="false"/>
        <w:spacing w:after="0"/>
        <w:rPr>
          <w:rFonts w:cs="Times New Roman" w:eastAsia="Times New Roman"/>
          <w:noProof/>
          <w:szCs w:val="20"/>
          <w:lang w:eastAsia="hr-HR"/>
        </w:rPr>
      </w:pPr>
    </w:p>
    <w:p w:rsidRDefault="00B6731C" w:rsidP="00B6731C" w:rsidR="00B6731C" w:rsidRPr="00B6731C">
      <w:pPr>
        <w:overflowPunct w:val="false"/>
        <w:autoSpaceDE w:val="false"/>
        <w:autoSpaceDN w:val="false"/>
        <w:adjustRightInd w:val="false"/>
        <w:spacing w:after="0"/>
        <w:jc w:val="center"/>
        <w:outlineLvl w:val="0"/>
        <w:rPr>
          <w:rFonts w:cs="Times New Roman" w:eastAsia="Times New Roman"/>
          <w:noProof/>
          <w:szCs w:val="20"/>
          <w:lang w:eastAsia="hr-HR"/>
        </w:rPr>
      </w:pPr>
      <w:r w:rsidRPr="00B6731C">
        <w:rPr>
          <w:rFonts w:cs="Times New Roman" w:eastAsia="Times New Roman"/>
          <w:noProof/>
          <w:szCs w:val="20"/>
          <w:lang w:eastAsia="hr-HR"/>
        </w:rPr>
        <w:t>R J E Š E N J E</w:t>
      </w:r>
    </w:p>
    <w:p w:rsidRDefault="00B6731C" w:rsidP="00B6731C" w:rsidR="00B6731C" w:rsidRPr="00B6731C">
      <w:pPr>
        <w:overflowPunct w:val="false"/>
        <w:autoSpaceDE w:val="false"/>
        <w:autoSpaceDN w:val="false"/>
        <w:adjustRightInd w:val="false"/>
        <w:spacing w:after="0"/>
        <w:jc w:val="center"/>
        <w:rPr>
          <w:rFonts w:cs="Times New Roman" w:eastAsia="Times New Roman"/>
          <w:b/>
          <w:noProof/>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TRGOVAČKI SUD U BJELOVARU, po stečajnom sucu Mariji Petrina Kubica, povodom prijedloga Republike Hrvatske, Ministarstva financija, Porezne uprave, Područni ured Zagreb, OIB: 18683136487, koju zastupa Županijsko državno odvjetništvo u Bjelovaru, za otvaranje stečajnog postupka nad dužnikom </w:t>
      </w:r>
      <w:r w:rsidRPr="00B6731C">
        <w:rPr>
          <w:rFonts w:cs="Times New Roman" w:eastAsia="Times New Roman"/>
          <w:noProof/>
          <w:szCs w:val="20"/>
          <w:lang w:eastAsia="hr-HR"/>
        </w:rPr>
        <w:t>UDRUGA ZA OČUVANJE TRADICIJSKIH I OBRTNIČKIH DJELATNOSTI, Sesvete, Jure Kaštelana 20, OIB: 49520164669</w:t>
      </w:r>
      <w:r w:rsidRPr="00B6731C">
        <w:rPr>
          <w:rFonts w:cs="Times New Roman" w:eastAsia="Times New Roman"/>
          <w:szCs w:val="20"/>
          <w:lang w:eastAsia="hr-HR"/>
        </w:rPr>
        <w:t xml:space="preserve">, 6. lipnja </w:t>
      </w:r>
      <w:r w:rsidRPr="00B6731C">
        <w:rPr>
          <w:rFonts w:cs="Times New Roman" w:eastAsia="Times New Roman"/>
          <w:noProof/>
          <w:szCs w:val="20"/>
          <w:lang w:eastAsia="hr-HR"/>
        </w:rPr>
        <w:t xml:space="preserve">2017. </w:t>
      </w:r>
    </w:p>
    <w:p w:rsidRDefault="00B6731C" w:rsidP="00B6731C" w:rsidR="00B6731C" w:rsidRPr="00B6731C">
      <w:pPr>
        <w:overflowPunct w:val="false"/>
        <w:autoSpaceDE w:val="false"/>
        <w:autoSpaceDN w:val="false"/>
        <w:adjustRightInd w:val="false"/>
        <w:spacing w:after="0"/>
        <w:jc w:val="both"/>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jc w:val="center"/>
        <w:rPr>
          <w:rFonts w:cs="Times New Roman" w:eastAsia="Times New Roman"/>
          <w:szCs w:val="20"/>
          <w:lang w:eastAsia="hr-HR"/>
        </w:rPr>
      </w:pPr>
      <w:r w:rsidRPr="00B6731C">
        <w:rPr>
          <w:rFonts w:cs="Times New Roman" w:eastAsia="Times New Roman"/>
          <w:szCs w:val="20"/>
          <w:lang w:eastAsia="hr-HR"/>
        </w:rPr>
        <w:t>r i j e š i o   j e</w:t>
      </w:r>
    </w:p>
    <w:p w:rsidRDefault="00B6731C" w:rsidP="00B6731C" w:rsidR="00B6731C" w:rsidRPr="00B6731C">
      <w:pPr>
        <w:overflowPunct w:val="false"/>
        <w:autoSpaceDE w:val="false"/>
        <w:autoSpaceDN w:val="false"/>
        <w:adjustRightInd w:val="false"/>
        <w:spacing w:after="0"/>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noProof/>
          <w:szCs w:val="20"/>
          <w:lang w:eastAsia="hr-HR"/>
        </w:rPr>
      </w:pPr>
      <w:r w:rsidRPr="00B6731C">
        <w:rPr>
          <w:rFonts w:cs="Times New Roman" w:eastAsia="Times New Roman"/>
          <w:szCs w:val="20"/>
          <w:lang w:eastAsia="hr-HR"/>
        </w:rPr>
        <w:t xml:space="preserve">I. Otvara se stečajni postupak nad dužnikom </w:t>
      </w:r>
      <w:r w:rsidRPr="00B6731C">
        <w:rPr>
          <w:rFonts w:cs="Times New Roman" w:eastAsia="Times New Roman"/>
          <w:noProof/>
          <w:szCs w:val="20"/>
          <w:lang w:eastAsia="hr-HR"/>
        </w:rPr>
        <w:t>UDRUGA ZA OČUVANJE TRADICIJSKIH I OBRTNIČKIH DJELATNOSTI, Sesvete, Jure Kaštelana 20, OIB: 49520164669.</w:t>
      </w:r>
    </w:p>
    <w:p w:rsidRDefault="00B6731C" w:rsidP="00B6731C" w:rsidR="00B6731C" w:rsidRPr="00B6731C">
      <w:pPr>
        <w:overflowPunct w:val="false"/>
        <w:autoSpaceDE w:val="false"/>
        <w:autoSpaceDN w:val="false"/>
        <w:adjustRightInd w:val="false"/>
        <w:spacing w:after="0"/>
        <w:jc w:val="both"/>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b/>
          <w:szCs w:val="20"/>
          <w:lang w:eastAsia="hr-HR"/>
        </w:rPr>
      </w:pPr>
      <w:r w:rsidRPr="00B6731C">
        <w:rPr>
          <w:rFonts w:cs="Times New Roman" w:eastAsia="Times New Roman"/>
          <w:szCs w:val="20"/>
          <w:lang w:eastAsia="hr-HR"/>
        </w:rPr>
        <w:t xml:space="preserve">II. Za stečajnog upravitelja imenuje se IVO ŽIŽA, dipl. ekonomist iz Ludbrega, Vinogradi </w:t>
      </w:r>
      <w:proofErr w:type="spellStart"/>
      <w:r w:rsidRPr="00B6731C">
        <w:rPr>
          <w:rFonts w:cs="Times New Roman" w:eastAsia="Times New Roman"/>
          <w:szCs w:val="20"/>
          <w:lang w:eastAsia="hr-HR"/>
        </w:rPr>
        <w:t>Ludbreški</w:t>
      </w:r>
      <w:proofErr w:type="spellEnd"/>
      <w:r w:rsidRPr="00B6731C">
        <w:rPr>
          <w:rFonts w:cs="Times New Roman" w:eastAsia="Times New Roman"/>
          <w:szCs w:val="20"/>
          <w:lang w:eastAsia="hr-HR"/>
        </w:rPr>
        <w:t xml:space="preserve"> 53, OIB: 08163835361.</w:t>
      </w:r>
    </w:p>
    <w:p w:rsidRDefault="00B6731C" w:rsidP="00B6731C" w:rsidR="00B6731C" w:rsidRPr="00B6731C">
      <w:pPr>
        <w:overflowPunct w:val="false"/>
        <w:autoSpaceDE w:val="false"/>
        <w:autoSpaceDN w:val="false"/>
        <w:adjustRightInd w:val="false"/>
        <w:spacing w:after="0"/>
        <w:ind w:firstLine="851"/>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III. Stečajni postupak otvoren je </w:t>
      </w:r>
      <w:r w:rsidRPr="00B6731C">
        <w:rPr>
          <w:rFonts w:cs="Times New Roman" w:eastAsia="Times New Roman"/>
          <w:b/>
          <w:szCs w:val="20"/>
          <w:lang w:eastAsia="hr-HR"/>
        </w:rPr>
        <w:t>6. lipnja</w:t>
      </w:r>
      <w:r w:rsidRPr="00B6731C">
        <w:rPr>
          <w:rFonts w:cs="Times New Roman" w:eastAsia="Times New Roman"/>
          <w:szCs w:val="20"/>
          <w:lang w:eastAsia="hr-HR"/>
        </w:rPr>
        <w:t xml:space="preserve"> </w:t>
      </w:r>
      <w:r w:rsidRPr="00B6731C">
        <w:rPr>
          <w:rFonts w:cs="Times New Roman" w:eastAsia="Times New Roman"/>
          <w:b/>
          <w:szCs w:val="20"/>
          <w:lang w:eastAsia="hr-HR"/>
        </w:rPr>
        <w:t>2017. u 13,00 sat</w:t>
      </w:r>
      <w:r w:rsidRPr="00B6731C">
        <w:rPr>
          <w:rFonts w:cs="Times New Roman" w:eastAsia="Times New Roman"/>
          <w:szCs w:val="20"/>
          <w:lang w:eastAsia="hr-HR"/>
        </w:rPr>
        <w:t>i, kada je ovo rješenje objavljeno na e-oglasnoj ploči ovoga suda.</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b/>
          <w:szCs w:val="20"/>
          <w:lang w:eastAsia="hr-HR"/>
        </w:rPr>
      </w:pPr>
      <w:r w:rsidRPr="00B6731C">
        <w:rPr>
          <w:rFonts w:cs="Times New Roman" w:eastAsia="Times New Roman"/>
          <w:szCs w:val="20"/>
          <w:lang w:eastAsia="hr-HR"/>
        </w:rPr>
        <w:t xml:space="preserve">IV. Pozivaju se vjerovnici viših isplatnih redova da u </w:t>
      </w:r>
      <w:r w:rsidRPr="00B6731C">
        <w:rPr>
          <w:rFonts w:cs="Times New Roman" w:eastAsia="Times New Roman"/>
          <w:b/>
          <w:szCs w:val="20"/>
          <w:lang w:eastAsia="hr-HR"/>
        </w:rPr>
        <w:t>roku od 60 dana</w:t>
      </w:r>
      <w:r w:rsidRPr="00B6731C">
        <w:rPr>
          <w:rFonts w:cs="Times New Roman" w:eastAsia="Times New Roman"/>
          <w:szCs w:val="20"/>
          <w:lang w:eastAsia="hr-HR"/>
        </w:rPr>
        <w:t xml:space="preserve"> od objave ovog rješenja na e-oglasnoj ploči ovoga suda prijave svoje tražbine stečajnom upravitelju </w:t>
      </w:r>
      <w:r w:rsidRPr="00B6731C">
        <w:rPr>
          <w:rFonts w:cs="Times New Roman" w:eastAsia="Times New Roman"/>
          <w:b/>
          <w:szCs w:val="20"/>
          <w:lang w:eastAsia="hr-HR"/>
        </w:rPr>
        <w:t>Ivi Žiža</w:t>
      </w:r>
      <w:r w:rsidRPr="00B6731C">
        <w:rPr>
          <w:rFonts w:cs="Times New Roman" w:eastAsia="Times New Roman"/>
          <w:szCs w:val="20"/>
          <w:lang w:eastAsia="hr-HR"/>
        </w:rPr>
        <w:t xml:space="preserve"> </w:t>
      </w:r>
      <w:r w:rsidRPr="00B6731C">
        <w:rPr>
          <w:rFonts w:cs="Times New Roman" w:eastAsia="Times New Roman"/>
          <w:b/>
          <w:szCs w:val="20"/>
          <w:lang w:eastAsia="hr-HR"/>
        </w:rPr>
        <w:t xml:space="preserve">na adresu Ludbreg, Vinogradi </w:t>
      </w:r>
      <w:proofErr w:type="spellStart"/>
      <w:r w:rsidRPr="00B6731C">
        <w:rPr>
          <w:rFonts w:cs="Times New Roman" w:eastAsia="Times New Roman"/>
          <w:b/>
          <w:szCs w:val="20"/>
          <w:lang w:eastAsia="hr-HR"/>
        </w:rPr>
        <w:t>Ludbreški</w:t>
      </w:r>
      <w:proofErr w:type="spellEnd"/>
      <w:r w:rsidRPr="00B6731C">
        <w:rPr>
          <w:rFonts w:cs="Times New Roman" w:eastAsia="Times New Roman"/>
          <w:b/>
          <w:szCs w:val="20"/>
          <w:lang w:eastAsia="hr-HR"/>
        </w:rPr>
        <w:t xml:space="preserve"> 53</w:t>
      </w:r>
      <w:r w:rsidRPr="00B6731C">
        <w:rPr>
          <w:rFonts w:cs="Times New Roman" w:eastAsia="Times New Roman"/>
          <w:szCs w:val="20"/>
          <w:lang w:eastAsia="hr-HR"/>
        </w:rPr>
        <w:t>.</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b/>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Prijava se podnosi na </w:t>
      </w:r>
      <w:r w:rsidRPr="00B6731C">
        <w:rPr>
          <w:rFonts w:cs="Times New Roman" w:eastAsia="Times New Roman"/>
          <w:b/>
          <w:szCs w:val="20"/>
          <w:lang w:eastAsia="hr-HR"/>
        </w:rPr>
        <w:t>propisanom obrascu, u dva primjerka</w:t>
      </w:r>
      <w:r w:rsidRPr="00B6731C">
        <w:rPr>
          <w:rFonts w:cs="Times New Roman" w:eastAsia="Times New Roman"/>
          <w:szCs w:val="20"/>
          <w:lang w:eastAsia="hr-HR"/>
        </w:rPr>
        <w:t xml:space="preserve">,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Vjerovnici su </w:t>
      </w:r>
      <w:r w:rsidRPr="00B6731C">
        <w:rPr>
          <w:rFonts w:cs="Times New Roman" w:eastAsia="Times New Roman"/>
          <w:b/>
          <w:szCs w:val="20"/>
          <w:lang w:eastAsia="hr-HR"/>
        </w:rPr>
        <w:t>dužni platiti sudsku pristojbu</w:t>
      </w:r>
      <w:r w:rsidRPr="00B6731C">
        <w:rPr>
          <w:rFonts w:cs="Times New Roman" w:eastAsia="Times New Roman"/>
          <w:szCs w:val="20"/>
          <w:lang w:eastAsia="hr-HR"/>
        </w:rPr>
        <w:t xml:space="preserve"> za prijavljenu tražbinu na račun prihoda državnog proračuna Republike Hrvatske </w:t>
      </w:r>
      <w:r w:rsidRPr="00B6731C">
        <w:rPr>
          <w:rFonts w:cs="Times New Roman" w:eastAsia="Times New Roman"/>
          <w:noProof/>
          <w:szCs w:val="20"/>
          <w:lang w:eastAsia="hr-HR"/>
        </w:rPr>
        <w:t xml:space="preserve">IBAN: HR1210010051863000160, model HR64 5045-3515-140816, uz oznaku svrhe plaćanja: sudska pristojba za prijavu tražbine u St-1408/2016, </w:t>
      </w:r>
      <w:r w:rsidRPr="00B6731C">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Prijavu tražbine podnesenu nakon isteka roka za prijavljivanje sud će odbaciti.</w:t>
      </w:r>
    </w:p>
    <w:p w:rsidRDefault="00B6731C" w:rsidP="00B6731C" w:rsidR="00B6731C" w:rsidRPr="00B6731C">
      <w:pPr>
        <w:overflowPunct w:val="false"/>
        <w:autoSpaceDE w:val="false"/>
        <w:autoSpaceDN w:val="false"/>
        <w:adjustRightInd w:val="false"/>
        <w:spacing w:after="0"/>
        <w:ind w:firstLine="851"/>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V. Pozivaju se </w:t>
      </w:r>
      <w:proofErr w:type="spellStart"/>
      <w:r w:rsidRPr="00B6731C">
        <w:rPr>
          <w:rFonts w:cs="Times New Roman" w:eastAsia="Times New Roman"/>
          <w:szCs w:val="20"/>
          <w:lang w:eastAsia="hr-HR"/>
        </w:rPr>
        <w:t>razlučni</w:t>
      </w:r>
      <w:proofErr w:type="spellEnd"/>
      <w:r w:rsidRPr="00B6731C">
        <w:rPr>
          <w:rFonts w:cs="Times New Roman" w:eastAsia="Times New Roman"/>
          <w:szCs w:val="20"/>
          <w:lang w:eastAsia="hr-HR"/>
        </w:rPr>
        <w:t xml:space="preserve"> vjerovnici da u </w:t>
      </w:r>
      <w:r w:rsidRPr="00B6731C">
        <w:rPr>
          <w:rFonts w:cs="Times New Roman" w:eastAsia="Times New Roman"/>
          <w:b/>
          <w:szCs w:val="20"/>
          <w:lang w:eastAsia="hr-HR"/>
        </w:rPr>
        <w:t>roku od 60 dana</w:t>
      </w:r>
      <w:r w:rsidRPr="00B6731C">
        <w:rPr>
          <w:rFonts w:cs="Times New Roman" w:eastAsia="Times New Roman"/>
          <w:szCs w:val="20"/>
          <w:lang w:eastAsia="hr-HR"/>
        </w:rPr>
        <w:t xml:space="preserve"> od objave ovog rješenja na e-oglasnoj ploči ovoga suda obavijeste stečajnog upravitelja</w:t>
      </w:r>
      <w:r w:rsidRPr="00B6731C">
        <w:rPr>
          <w:rFonts w:cs="Times New Roman" w:eastAsia="Times New Roman"/>
          <w:b/>
          <w:szCs w:val="20"/>
          <w:lang w:eastAsia="hr-HR"/>
        </w:rPr>
        <w:t xml:space="preserve"> Ivu Žiža na adresu</w:t>
      </w:r>
      <w:r w:rsidRPr="00B6731C">
        <w:rPr>
          <w:rFonts w:cs="Times New Roman" w:eastAsia="Times New Roman"/>
          <w:szCs w:val="20"/>
          <w:lang w:eastAsia="hr-HR"/>
        </w:rPr>
        <w:t xml:space="preserve"> </w:t>
      </w:r>
      <w:r w:rsidRPr="00B6731C">
        <w:rPr>
          <w:rFonts w:cs="Times New Roman" w:eastAsia="Times New Roman"/>
          <w:b/>
          <w:szCs w:val="20"/>
          <w:lang w:eastAsia="hr-HR"/>
        </w:rPr>
        <w:t xml:space="preserve">Ludbreg, </w:t>
      </w:r>
      <w:r w:rsidRPr="00B6731C">
        <w:rPr>
          <w:rFonts w:cs="Times New Roman" w:eastAsia="Times New Roman"/>
          <w:b/>
          <w:szCs w:val="20"/>
          <w:lang w:eastAsia="hr-HR"/>
        </w:rPr>
        <w:lastRenderedPageBreak/>
        <w:t xml:space="preserve">Vinogradi </w:t>
      </w:r>
      <w:proofErr w:type="spellStart"/>
      <w:r w:rsidRPr="00B6731C">
        <w:rPr>
          <w:rFonts w:cs="Times New Roman" w:eastAsia="Times New Roman"/>
          <w:b/>
          <w:szCs w:val="20"/>
          <w:lang w:eastAsia="hr-HR"/>
        </w:rPr>
        <w:t>Ludbreški</w:t>
      </w:r>
      <w:proofErr w:type="spellEnd"/>
      <w:r w:rsidRPr="00B6731C">
        <w:rPr>
          <w:rFonts w:cs="Times New Roman" w:eastAsia="Times New Roman"/>
          <w:b/>
          <w:szCs w:val="20"/>
          <w:lang w:eastAsia="hr-HR"/>
        </w:rPr>
        <w:t xml:space="preserve"> 53, </w:t>
      </w:r>
      <w:r w:rsidRPr="00B6731C">
        <w:rPr>
          <w:rFonts w:cs="Times New Roman" w:eastAsia="Times New Roman"/>
          <w:szCs w:val="20"/>
          <w:lang w:eastAsia="hr-HR"/>
        </w:rPr>
        <w:t xml:space="preserve">o svom </w:t>
      </w:r>
      <w:proofErr w:type="spellStart"/>
      <w:r w:rsidRPr="00B6731C">
        <w:rPr>
          <w:rFonts w:cs="Times New Roman" w:eastAsia="Times New Roman"/>
          <w:szCs w:val="20"/>
          <w:lang w:eastAsia="hr-HR"/>
        </w:rPr>
        <w:t>razlučnom</w:t>
      </w:r>
      <w:proofErr w:type="spellEnd"/>
      <w:r w:rsidRPr="00B6731C">
        <w:rPr>
          <w:rFonts w:cs="Times New Roman" w:eastAsia="Times New Roman"/>
          <w:szCs w:val="20"/>
          <w:lang w:eastAsia="hr-HR"/>
        </w:rPr>
        <w:t xml:space="preserve"> pravu, pravnoj osnovi </w:t>
      </w:r>
      <w:proofErr w:type="spellStart"/>
      <w:r w:rsidRPr="00B6731C">
        <w:rPr>
          <w:rFonts w:cs="Times New Roman" w:eastAsia="Times New Roman"/>
          <w:szCs w:val="20"/>
          <w:lang w:eastAsia="hr-HR"/>
        </w:rPr>
        <w:t>razlučnog</w:t>
      </w:r>
      <w:proofErr w:type="spellEnd"/>
      <w:r w:rsidRPr="00B6731C">
        <w:rPr>
          <w:rFonts w:cs="Times New Roman" w:eastAsia="Times New Roman"/>
          <w:szCs w:val="20"/>
          <w:lang w:eastAsia="hr-HR"/>
        </w:rPr>
        <w:t xml:space="preserve"> prava i dijelu imovine stečajnog dužnika na koji se odnosi njihovo </w:t>
      </w:r>
      <w:proofErr w:type="spellStart"/>
      <w:r w:rsidRPr="00B6731C">
        <w:rPr>
          <w:rFonts w:cs="Times New Roman" w:eastAsia="Times New Roman"/>
          <w:szCs w:val="20"/>
          <w:lang w:eastAsia="hr-HR"/>
        </w:rPr>
        <w:t>razlučno</w:t>
      </w:r>
      <w:proofErr w:type="spellEnd"/>
      <w:r w:rsidRPr="00B6731C">
        <w:rPr>
          <w:rFonts w:cs="Times New Roman" w:eastAsia="Times New Roman"/>
          <w:szCs w:val="20"/>
          <w:lang w:eastAsia="hr-HR"/>
        </w:rPr>
        <w:t xml:space="preserve"> pravo. </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Ako </w:t>
      </w:r>
      <w:proofErr w:type="spellStart"/>
      <w:r w:rsidRPr="00B6731C">
        <w:rPr>
          <w:rFonts w:cs="Times New Roman" w:eastAsia="Times New Roman"/>
          <w:szCs w:val="20"/>
          <w:lang w:eastAsia="hr-HR"/>
        </w:rPr>
        <w:t>razlučni</w:t>
      </w:r>
      <w:proofErr w:type="spellEnd"/>
      <w:r w:rsidRPr="00B6731C">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B6731C">
        <w:rPr>
          <w:rFonts w:cs="Times New Roman" w:eastAsia="Times New Roman"/>
          <w:szCs w:val="20"/>
          <w:lang w:eastAsia="hr-HR"/>
        </w:rPr>
        <w:t>razlučno</w:t>
      </w:r>
      <w:proofErr w:type="spellEnd"/>
      <w:r w:rsidRPr="00B6731C">
        <w:rPr>
          <w:rFonts w:cs="Times New Roman" w:eastAsia="Times New Roman"/>
          <w:szCs w:val="20"/>
          <w:lang w:eastAsia="hr-HR"/>
        </w:rPr>
        <w:t xml:space="preserve"> pravo i iznos do kojeg njihova tražbina predvidivo neće biti pokrivena tim </w:t>
      </w:r>
      <w:proofErr w:type="spellStart"/>
      <w:r w:rsidRPr="00B6731C">
        <w:rPr>
          <w:rFonts w:cs="Times New Roman" w:eastAsia="Times New Roman"/>
          <w:szCs w:val="20"/>
          <w:lang w:eastAsia="hr-HR"/>
        </w:rPr>
        <w:t>razlučnim</w:t>
      </w:r>
      <w:proofErr w:type="spellEnd"/>
      <w:r w:rsidRPr="00B6731C">
        <w:rPr>
          <w:rFonts w:cs="Times New Roman" w:eastAsia="Times New Roman"/>
          <w:szCs w:val="20"/>
          <w:lang w:eastAsia="hr-HR"/>
        </w:rPr>
        <w:t xml:space="preserve"> pravom.</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VI. Pozivaju se izlučni vjerovnici da u </w:t>
      </w:r>
      <w:r w:rsidRPr="00B6731C">
        <w:rPr>
          <w:rFonts w:cs="Times New Roman" w:eastAsia="Times New Roman"/>
          <w:b/>
          <w:szCs w:val="20"/>
          <w:lang w:eastAsia="hr-HR"/>
        </w:rPr>
        <w:t>roku od 60 dana</w:t>
      </w:r>
      <w:r w:rsidRPr="00B6731C">
        <w:rPr>
          <w:rFonts w:cs="Times New Roman" w:eastAsia="Times New Roman"/>
          <w:szCs w:val="20"/>
          <w:lang w:eastAsia="hr-HR"/>
        </w:rPr>
        <w:t xml:space="preserve"> od objave ovog rješenja na e-oglasnoj ploči ovoga suda obavijeste stečajnog upravitelja </w:t>
      </w:r>
      <w:r w:rsidRPr="00B6731C">
        <w:rPr>
          <w:rFonts w:cs="Times New Roman" w:eastAsia="Times New Roman"/>
          <w:b/>
          <w:szCs w:val="20"/>
          <w:lang w:eastAsia="hr-HR"/>
        </w:rPr>
        <w:t>Ivu Žiža na adresu</w:t>
      </w:r>
      <w:r w:rsidRPr="00B6731C">
        <w:rPr>
          <w:rFonts w:cs="Times New Roman" w:eastAsia="Times New Roman"/>
          <w:szCs w:val="20"/>
          <w:lang w:eastAsia="hr-HR"/>
        </w:rPr>
        <w:t xml:space="preserve"> </w:t>
      </w:r>
      <w:r w:rsidRPr="00B6731C">
        <w:rPr>
          <w:rFonts w:cs="Times New Roman" w:eastAsia="Times New Roman"/>
          <w:b/>
          <w:szCs w:val="20"/>
          <w:lang w:eastAsia="hr-HR"/>
        </w:rPr>
        <w:t xml:space="preserve">Ludbreg, Vinogradi </w:t>
      </w:r>
      <w:proofErr w:type="spellStart"/>
      <w:r w:rsidRPr="00B6731C">
        <w:rPr>
          <w:rFonts w:cs="Times New Roman" w:eastAsia="Times New Roman"/>
          <w:b/>
          <w:szCs w:val="20"/>
          <w:lang w:eastAsia="hr-HR"/>
        </w:rPr>
        <w:t>Ludbreški</w:t>
      </w:r>
      <w:proofErr w:type="spellEnd"/>
      <w:r w:rsidRPr="00B6731C">
        <w:rPr>
          <w:rFonts w:cs="Times New Roman" w:eastAsia="Times New Roman"/>
          <w:b/>
          <w:szCs w:val="20"/>
          <w:lang w:eastAsia="hr-HR"/>
        </w:rPr>
        <w:t xml:space="preserve"> 53, </w:t>
      </w:r>
      <w:r w:rsidRPr="00B6731C">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dalje:SZ).</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VII. Pozivaju se dužnici stečajnog dužnika da svoje obveze bez odgode ispunjavaju stečajnom upravitelju za stečajnog dužnika.</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VIII. Otvaranje stečajnog postupka upisat će se u registar udruga.</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 </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IX. Ročište vjerovnika na kojem će se ispitati prijavljene tražbine (ispitno ročište) saziva se za dan </w:t>
      </w:r>
      <w:r w:rsidRPr="00B6731C">
        <w:rPr>
          <w:rFonts w:cs="Times New Roman" w:eastAsia="Times New Roman"/>
          <w:b/>
          <w:szCs w:val="20"/>
          <w:lang w:eastAsia="hr-HR"/>
        </w:rPr>
        <w:t>29. kolovoza 2017. u 10,00 sati</w:t>
      </w:r>
      <w:r w:rsidRPr="00B6731C">
        <w:rPr>
          <w:rFonts w:cs="Times New Roman" w:eastAsia="Times New Roman"/>
          <w:szCs w:val="20"/>
          <w:lang w:eastAsia="hr-HR"/>
        </w:rPr>
        <w:t xml:space="preserve"> u ovome sudu, sudnica br. 1.</w:t>
      </w:r>
    </w:p>
    <w:p w:rsidRDefault="00B6731C" w:rsidP="00B6731C" w:rsidR="00B6731C" w:rsidRPr="00B6731C">
      <w:pPr>
        <w:overflowPunct w:val="false"/>
        <w:autoSpaceDE w:val="false"/>
        <w:autoSpaceDN w:val="false"/>
        <w:adjustRightInd w:val="false"/>
        <w:spacing w:after="0"/>
        <w:ind w:firstLine="851"/>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b/>
          <w:szCs w:val="20"/>
          <w:lang w:eastAsia="hr-HR"/>
        </w:rPr>
      </w:pPr>
      <w:r w:rsidRPr="00B6731C">
        <w:rPr>
          <w:rFonts w:cs="Times New Roman" w:eastAsia="Times New Roman"/>
          <w:szCs w:val="20"/>
          <w:lang w:eastAsia="hr-HR"/>
        </w:rPr>
        <w:t xml:space="preserve">X. Ročište vjerovnika na kojem će se na temelju izvješća stečajnog upravitelja odlučivati o daljnjem tijeku stečajnog postupka (izvještajno ročište) saziva se za </w:t>
      </w:r>
      <w:r w:rsidRPr="00B6731C">
        <w:rPr>
          <w:rFonts w:cs="Times New Roman" w:eastAsia="Times New Roman"/>
          <w:b/>
          <w:szCs w:val="20"/>
          <w:lang w:eastAsia="hr-HR"/>
        </w:rPr>
        <w:t>isti dan i na istom mjestu u 10,30 sati.</w:t>
      </w:r>
    </w:p>
    <w:p w:rsidRDefault="00B6731C" w:rsidP="00B6731C" w:rsidR="00B6731C" w:rsidRPr="00B6731C">
      <w:pPr>
        <w:overflowPunct w:val="false"/>
        <w:autoSpaceDE w:val="false"/>
        <w:autoSpaceDN w:val="false"/>
        <w:adjustRightInd w:val="false"/>
        <w:spacing w:after="0"/>
        <w:jc w:val="both"/>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jc w:val="center"/>
        <w:rPr>
          <w:rFonts w:cs="Times New Roman" w:eastAsia="Times New Roman"/>
          <w:szCs w:val="20"/>
          <w:lang w:eastAsia="hr-HR"/>
        </w:rPr>
      </w:pPr>
      <w:r w:rsidRPr="00B6731C">
        <w:rPr>
          <w:rFonts w:cs="Times New Roman" w:eastAsia="Times New Roman"/>
          <w:szCs w:val="20"/>
          <w:lang w:eastAsia="hr-HR"/>
        </w:rPr>
        <w:t xml:space="preserve">Obrazloženje </w:t>
      </w:r>
    </w:p>
    <w:p w:rsidRDefault="00B6731C" w:rsidP="00B6731C" w:rsidR="00B6731C" w:rsidRPr="00B6731C">
      <w:pPr>
        <w:overflowPunct w:val="false"/>
        <w:autoSpaceDE w:val="false"/>
        <w:autoSpaceDN w:val="false"/>
        <w:adjustRightInd w:val="false"/>
        <w:spacing w:after="0"/>
        <w:jc w:val="center"/>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Vjerovnik Republika Hrvatska, Ministarstvo financija, Porezna uprava, Područni ured Zagreb, </w:t>
      </w:r>
      <w:r w:rsidRPr="00B6731C">
        <w:rPr>
          <w:rFonts w:cs="Times New Roman" w:eastAsia="Times New Roman"/>
          <w:noProof/>
          <w:szCs w:val="20"/>
          <w:lang w:eastAsia="hr-HR"/>
        </w:rPr>
        <w:t>podnijela je u skraćenom stečajnom postupku koji je pokrenula FINA, temeljem čl.429. st.1. SZ, p</w:t>
      </w:r>
      <w:proofErr w:type="spellStart"/>
      <w:r w:rsidRPr="00B6731C">
        <w:rPr>
          <w:rFonts w:cs="Times New Roman" w:eastAsia="Times New Roman"/>
          <w:szCs w:val="20"/>
          <w:lang w:eastAsia="hr-HR"/>
        </w:rPr>
        <w:t>rijedlog</w:t>
      </w:r>
      <w:proofErr w:type="spellEnd"/>
      <w:r w:rsidRPr="00B6731C">
        <w:rPr>
          <w:rFonts w:cs="Times New Roman" w:eastAsia="Times New Roman"/>
          <w:szCs w:val="20"/>
          <w:lang w:eastAsia="hr-HR"/>
        </w:rPr>
        <w:t xml:space="preserve"> za otvaranje stečajnog postupka nad dužnikom navodeći da dužnik ima imovinu iz koje bi mogao naplatiti potraživanja. </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Vjerovnik Republika Hrvatska je uz prijedlog dostavila isprave (podatak o vlasništvu imovine i uvid u stanje računa poreznog obveznika), iz kojih proizlazi vjerojatnost njene tražbine te je, po ocjeni suda kao vjerovnik, u smislu odredbe čl.109. st.1.-3. SZ-a, ovlaštena podnijeti prijedlog za otvaranje stečajnog postupka. </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U zahtjevu za provedbu skraćenog stečajnog postupka, koji je podnijela FINA 7. travnja 2016., navedeno je da na dan 5. travnja 2016. dužnik u Očevidniku redoslijeda osnova za plaćanje ima evidentirane neizvršene osnove za plaćanje u neprekinutom razdoblju od 120 dana, u ukupnom iznosu od 79.254,53 kn, u koji iznos je uračunata kamata i naknada Financijske agencije za provedbu ovrhe na novčanim sredstvima.</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Iz navedenog je proizlazila vjerojatnost postojanja stečajnog razloga nesposobnosti za plaćanje iz čl.6. st.2. SZ-a te je sud, temeljem čl.115. st.1. SZ-a, donio rješenje o pokretanju prethodnog postupka radi utvrđivanja pretpostavki za otvaranje stečajnog postupka.  </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Temeljem čl.123. st.1. i čl.128. st.1. i 5. SZ zakazano je ročište radi izjašnjenja o prijedlogu i rasprave o uvjetima za otvaranje stečajnog postupka na koje su pozvani predlagatelj, zakonski zastupnik dužnika i Fina. </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Zakonski zastupnik dužnika se o prijedlogu za otvaranje stečajnog postupka nije izjasnio i nije pristupio na ročište 27. siječnja 2017. </w:t>
      </w:r>
    </w:p>
    <w:p w:rsidRDefault="00B6731C" w:rsidP="00B6731C" w:rsidR="00B6731C" w:rsidRPr="00B6731C">
      <w:pPr>
        <w:overflowPunct w:val="false"/>
        <w:autoSpaceDE w:val="false"/>
        <w:autoSpaceDN w:val="false"/>
        <w:adjustRightInd w:val="false"/>
        <w:spacing w:after="0"/>
        <w:jc w:val="both"/>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Financijska agencija je tijekom prethodnog postupka dostavila potvrdu od 20. siječnja 2017. (list 25) iz koje proizlazi da je na računima i novčanim sredstvima </w:t>
      </w:r>
      <w:proofErr w:type="spellStart"/>
      <w:r w:rsidRPr="00B6731C">
        <w:rPr>
          <w:rFonts w:cs="Times New Roman" w:eastAsia="Times New Roman"/>
          <w:szCs w:val="20"/>
          <w:lang w:eastAsia="hr-HR"/>
        </w:rPr>
        <w:t>ovršenika</w:t>
      </w:r>
      <w:proofErr w:type="spellEnd"/>
      <w:r w:rsidRPr="00B6731C">
        <w:rPr>
          <w:rFonts w:cs="Times New Roman" w:eastAsia="Times New Roman"/>
          <w:szCs w:val="20"/>
          <w:lang w:eastAsia="hr-HR"/>
        </w:rPr>
        <w:t xml:space="preserve"> na dan izdavanja potvrde evidentirano 409 dana neprekidne blokade odnosno ukupno 180 dana blokade u prethodnih 6 mjeseci zbog nepodmirenih osnova za plaćanje evidentiranih u Očevidniku redoslijeda osnova za plaćanje. Nepodmirene  obveze na dan izdavanja potvrde iznose 80.059,03 kn.</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 Imajući u vidu potvrdu Financijske agencije o blokadi računa dužnika, sud ocjenjuje da je ispunjen stečajni razlog nesposobnosti za plaćanje iz čl.6. SZ-a te je nad dužnikom otvoren stečajni postupak.  </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 </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Sukladno čl.129., 130. i 131. SZ-a rješenje o otvaranju stečajnog postupka sadrži navedeno u izreci.</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r w:rsidRPr="00B6731C">
        <w:rPr>
          <w:rFonts w:cs="Times New Roman" w:eastAsia="Times New Roman"/>
          <w:szCs w:val="20"/>
          <w:lang w:eastAsia="hr-HR"/>
        </w:rPr>
        <w:t xml:space="preserve">Stečajni upravitelj je imenovan sukladno odredbi čl.84. st.2. SZ-a, s liste A stečajnih upravitelja za područje nadležnosti ovog suda. </w:t>
      </w:r>
    </w:p>
    <w:p w:rsidRDefault="00B6731C" w:rsidP="00B6731C" w:rsidR="00B6731C" w:rsidRPr="00B6731C">
      <w:pPr>
        <w:overflowPunct w:val="false"/>
        <w:autoSpaceDE w:val="false"/>
        <w:autoSpaceDN w:val="false"/>
        <w:adjustRightInd w:val="false"/>
        <w:spacing w:after="0"/>
        <w:ind w:firstLine="851"/>
        <w:jc w:val="both"/>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851"/>
        <w:rPr>
          <w:rFonts w:cs="Times New Roman" w:eastAsia="Times New Roman"/>
          <w:szCs w:val="20"/>
          <w:lang w:eastAsia="hr-HR"/>
        </w:rPr>
      </w:pPr>
      <w:r w:rsidRPr="00B6731C">
        <w:rPr>
          <w:rFonts w:cs="Times New Roman" w:eastAsia="Times New Roman"/>
          <w:szCs w:val="20"/>
          <w:lang w:eastAsia="hr-HR"/>
        </w:rPr>
        <w:t>Iz navedenog je riješeno kao u izreci.</w:t>
      </w:r>
    </w:p>
    <w:p w:rsidRDefault="00B6731C" w:rsidP="00B6731C" w:rsidR="00B6731C" w:rsidRPr="00B6731C">
      <w:pPr>
        <w:overflowPunct w:val="false"/>
        <w:autoSpaceDE w:val="false"/>
        <w:autoSpaceDN w:val="false"/>
        <w:adjustRightInd w:val="false"/>
        <w:spacing w:after="0"/>
        <w:jc w:val="both"/>
        <w:rPr>
          <w:rFonts w:cs="Times New Roman" w:eastAsia="Times New Roman"/>
          <w:i/>
          <w:szCs w:val="20"/>
          <w:lang w:eastAsia="hr-HR"/>
        </w:rPr>
      </w:pPr>
    </w:p>
    <w:p w:rsidRDefault="00B6731C" w:rsidP="00B6731C" w:rsidR="00B6731C" w:rsidRPr="00B6731C">
      <w:pPr>
        <w:overflowPunct w:val="false"/>
        <w:autoSpaceDE w:val="false"/>
        <w:autoSpaceDN w:val="false"/>
        <w:adjustRightInd w:val="false"/>
        <w:spacing w:after="0"/>
        <w:jc w:val="center"/>
        <w:rPr>
          <w:rFonts w:cs="Times New Roman" w:eastAsia="Times New Roman"/>
          <w:szCs w:val="20"/>
          <w:lang w:eastAsia="hr-HR"/>
        </w:rPr>
      </w:pPr>
      <w:r w:rsidRPr="00B6731C">
        <w:rPr>
          <w:rFonts w:cs="Times New Roman" w:eastAsia="Times New Roman"/>
          <w:szCs w:val="20"/>
          <w:lang w:eastAsia="hr-HR"/>
        </w:rPr>
        <w:t>U Bjelovaru, 6. lipnja 2017.</w:t>
      </w:r>
    </w:p>
    <w:p w:rsidRDefault="00B6731C" w:rsidP="00B6731C" w:rsidR="00B6731C" w:rsidRPr="00B6731C">
      <w:pPr>
        <w:overflowPunct w:val="false"/>
        <w:autoSpaceDE w:val="false"/>
        <w:autoSpaceDN w:val="false"/>
        <w:adjustRightInd w:val="false"/>
        <w:spacing w:after="0"/>
        <w:jc w:val="both"/>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ind w:firstLine="5103"/>
        <w:jc w:val="both"/>
        <w:rPr>
          <w:rFonts w:cs="Times New Roman" w:eastAsia="Times New Roman"/>
          <w:szCs w:val="20"/>
          <w:lang w:eastAsia="hr-HR"/>
        </w:rPr>
      </w:pPr>
      <w:r w:rsidRPr="00B6731C">
        <w:rPr>
          <w:rFonts w:cs="Times New Roman" w:eastAsia="Times New Roman"/>
          <w:szCs w:val="20"/>
          <w:lang w:eastAsia="hr-HR"/>
        </w:rPr>
        <w:t xml:space="preserve">   STEČAJNI SUDAC</w:t>
      </w:r>
    </w:p>
    <w:p w:rsidRDefault="00B6731C" w:rsidP="00B6731C" w:rsidR="00B6731C" w:rsidRPr="00B6731C">
      <w:pPr>
        <w:overflowPunct w:val="false"/>
        <w:autoSpaceDE w:val="false"/>
        <w:autoSpaceDN w:val="false"/>
        <w:adjustRightInd w:val="false"/>
        <w:spacing w:after="0"/>
        <w:ind w:firstLine="4820"/>
        <w:jc w:val="both"/>
        <w:rPr>
          <w:rFonts w:cs="Times New Roman" w:eastAsia="Times New Roman"/>
          <w:szCs w:val="20"/>
          <w:lang w:eastAsia="hr-HR"/>
        </w:rPr>
      </w:pPr>
      <w:r w:rsidRPr="00B6731C">
        <w:rPr>
          <w:rFonts w:cs="Times New Roman" w:eastAsia="Times New Roman"/>
          <w:szCs w:val="20"/>
          <w:lang w:eastAsia="hr-HR"/>
        </w:rPr>
        <w:t>MARIJA PETRINA KUBICA v.r.</w:t>
      </w:r>
    </w:p>
    <w:p w:rsidRDefault="00B6731C" w:rsidP="00B6731C" w:rsidR="00B6731C" w:rsidRPr="00B6731C">
      <w:pPr>
        <w:overflowPunct w:val="false"/>
        <w:autoSpaceDE w:val="false"/>
        <w:autoSpaceDN w:val="false"/>
        <w:adjustRightInd w:val="false"/>
        <w:spacing w:after="0"/>
        <w:ind w:firstLine="4820"/>
        <w:jc w:val="both"/>
        <w:rPr>
          <w:rFonts w:cs="Times New Roman" w:eastAsia="Times New Roman"/>
          <w:szCs w:val="20"/>
          <w:lang w:eastAsia="hr-HR"/>
        </w:rPr>
      </w:pPr>
    </w:p>
    <w:p w:rsidRDefault="00B6731C" w:rsidP="00B6731C" w:rsidR="00B6731C" w:rsidRPr="00B6731C">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B6731C">
        <w:rPr>
          <w:rFonts w:cs="Times New Roman" w:eastAsia="Times New Roman"/>
          <w:noProof/>
          <w:szCs w:val="20"/>
          <w:lang w:eastAsia="hr-HR"/>
        </w:rPr>
        <w:t xml:space="preserve">     Za točnost otpravka-</w:t>
      </w:r>
    </w:p>
    <w:p w:rsidRDefault="00B6731C" w:rsidP="00B6731C" w:rsidR="00B6731C" w:rsidRPr="00B6731C">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B6731C">
        <w:rPr>
          <w:rFonts w:cs="Times New Roman" w:eastAsia="Times New Roman"/>
          <w:noProof/>
          <w:szCs w:val="20"/>
          <w:lang w:eastAsia="hr-HR"/>
        </w:rPr>
        <w:t xml:space="preserve">     ovlašteni službenik</w:t>
      </w:r>
    </w:p>
    <w:p w:rsidRDefault="00B6731C" w:rsidP="00B6731C" w:rsidR="00B6731C" w:rsidRPr="00B6731C">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B6731C">
        <w:rPr>
          <w:rFonts w:cs="Times New Roman" w:eastAsia="Times New Roman"/>
          <w:noProof/>
          <w:szCs w:val="20"/>
          <w:lang w:eastAsia="hr-HR"/>
        </w:rPr>
        <w:t xml:space="preserve">          Željka Vitez</w:t>
      </w:r>
    </w:p>
    <w:p w:rsidRDefault="00B6731C" w:rsidP="00B6731C" w:rsidR="00B6731C" w:rsidRPr="00B6731C">
      <w:pPr>
        <w:overflowPunct w:val="false"/>
        <w:autoSpaceDE w:val="false"/>
        <w:autoSpaceDN w:val="false"/>
        <w:adjustRightInd w:val="false"/>
        <w:spacing w:after="0"/>
        <w:ind w:firstLine="4820"/>
        <w:jc w:val="both"/>
        <w:rPr>
          <w:rFonts w:cs="Times New Roman" w:eastAsia="Times New Roman"/>
          <w:szCs w:val="20"/>
          <w:lang w:eastAsia="hr-HR"/>
        </w:rPr>
      </w:pPr>
    </w:p>
    <w:p w:rsidRDefault="00B6731C" w:rsidP="00B6731C" w:rsidR="00B6731C" w:rsidRPr="00B6731C">
      <w:pPr>
        <w:overflowPunct w:val="false"/>
        <w:autoSpaceDE w:val="false"/>
        <w:autoSpaceDN w:val="false"/>
        <w:adjustRightInd w:val="false"/>
        <w:spacing w:after="0"/>
        <w:jc w:val="both"/>
        <w:rPr>
          <w:rFonts w:cs="Times New Roman" w:eastAsia="Times New Roman"/>
          <w:noProof/>
          <w:szCs w:val="20"/>
          <w:lang w:eastAsia="hr-HR"/>
        </w:rPr>
      </w:pPr>
    </w:p>
    <w:p w:rsidRDefault="00B6731C" w:rsidP="00B6731C" w:rsidR="00B6731C" w:rsidRPr="00B6731C">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B6731C" w:rsidP="00B6731C" w:rsidR="00B6731C" w:rsidRPr="00B6731C">
      <w:pPr>
        <w:overflowPunct w:val="false"/>
        <w:autoSpaceDE w:val="false"/>
        <w:autoSpaceDN w:val="false"/>
        <w:adjustRightInd w:val="false"/>
        <w:spacing w:after="0"/>
        <w:jc w:val="both"/>
        <w:rPr>
          <w:rFonts w:cs="Times New Roman" w:eastAsia="Times New Roman"/>
          <w:szCs w:val="20"/>
          <w:lang w:eastAsia="hr-HR"/>
        </w:rPr>
      </w:pPr>
      <w:r w:rsidRPr="00B6731C">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AE649C" w:rsidP="00B6731C"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0421"/>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6731C"/>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53139916">
      <w:bodyDiv w:val="true"/>
      <w:marLeft w:val="0"/>
      <w:marRight w:val="0"/>
      <w:marTop w:val="0"/>
      <w:marBottom w:val="0"/>
      <w:divBdr>
        <w:top w:space="0" w:sz="0" w:color="auto" w:val="none"/>
        <w:left w:space="0" w:sz="0" w:color="auto" w:val="none"/>
        <w:bottom w:space="0" w:sz="0" w:color="auto" w:val="none"/>
        <w:right w:space="0" w:sz="0" w:color="auto" w:val="none"/>
      </w:divBdr>
    </w:div>
    <w:div w:id="19150444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St-1408/2016-9</izvorni_sadrzaj>
    <derivirana_varijabla naziv="DomainObject.Oznaka_1">St-1408/2016-9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1408</izvorni_sadrzaj>
    <derivirana_varijabla naziv="DomainObject.Predmet.Broj_1">1408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St-1408/2016</izvorni_sadrzaj>
    <derivirana_varijabla naziv="DomainObject.Predmet.OznakaBroj_1">St-1408/2016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OČUVANJE TRADICIJSKIH I OBRTNIČKIH DJELATNOSTI</izvorni_sadrzaj>
    <derivirana_varijabla naziv="DomainObject.Predmet.ProtustrankaFormated_1">  UDRUGA ZA OČUVANJE TRADICIJSKIH I OBRTNIČKIH DJELATNOSTI</derivirana_varijabla>
  </DomainObject.Predmet.ProtustrankaFormated>
  <DomainObject.Predmet.ProtustrankaFormatedOIB>
    <izvorni_sadrzaj>  UDRUGA ZA OČUVANJE TRADICIJSKIH I OBRTNIČKIH DJELATNOSTI, OIB 49520164669</izvorni_sadrzaj>
    <derivirana_varijabla naziv="DomainObject.Predmet.ProtustrankaFormatedOIB_1">  UDRUGA ZA OČUVANJE TRADICIJSKIH I OBRTNIČKIH DJELATNOSTI, OIB 49520164669</derivirana_varijabla>
  </DomainObject.Predmet.ProtustrankaFormatedOIB>
  <DomainObject.Predmet.ProtustrankaFormatedWithAdress>
    <izvorni_sadrzaj> UDRUGA ZA OČUVANJE TRADICIJSKIH I OBRTNIČKIH DJELATNOSTI, Jure Kaštelana 20, 10360 Sesvete</izvorni_sadrzaj>
    <derivirana_varijabla naziv="DomainObject.Predmet.ProtustrankaFormatedWithAdress_1"> UDRUGA ZA OČUVANJE TRADICIJSKIH I OBRTNIČKIH DJELATNOSTI, Jure Kaštelana 20, 10360 Sesvete</derivirana_varijabla>
  </DomainObject.Predmet.ProtustrankaFormatedWithAdress>
  <DomainObject.Predmet.ProtustrankaFormatedWithAdressOIB>
    <izvorni_sadrzaj> UDRUGA ZA OČUVANJE TRADICIJSKIH I OBRTNIČKIH DJELATNOSTI, OIB 49520164669, Jure Kaštelana 20, 10360 Sesvete</izvorni_sadrzaj>
    <derivirana_varijabla naziv="DomainObject.Predmet.ProtustrankaFormatedWithAdressOIB_1"> UDRUGA ZA OČUVANJE TRADICIJSKIH I OBRTNIČKIH DJELATNOSTI, OIB 49520164669, Jure Kaštelana 20, 10360 Sesvete</derivirana_varijabla>
  </DomainObject.Predmet.ProtustrankaFormatedWithAdressOIB>
  <DomainObject.Predmet.ProtustrankaWithAdress>
    <izvorni_sadrzaj>UDRUGA ZA OČUVANJE TRADICIJSKIH I OBRTNIČKIH DJELATNOSTI Jure Kaštelana 20, 10360 Sesvete</izvorni_sadrzaj>
    <derivirana_varijabla naziv="DomainObject.Predmet.ProtustrankaWithAdress_1">UDRUGA ZA OČUVANJE TRADICIJSKIH I OBRTNIČKIH DJELATNOSTI Jure Kaštelana 20, 10360 Sesvete</derivirana_varijabla>
  </DomainObject.Predmet.ProtustrankaWithAdress>
  <DomainObject.Predmet.ProtustrankaWithAdressOIB>
    <izvorni_sadrzaj>UDRUGA ZA OČUVANJE TRADICIJSKIH I OBRTNIČKIH DJELATNOSTI, OIB 49520164669, Jure Kaštelana 20, 10360 Sesvete</izvorni_sadrzaj>
    <derivirana_varijabla naziv="DomainObject.Predmet.ProtustrankaWithAdressOIB_1">UDRUGA ZA OČUVANJE TRADICIJSKIH I OBRTNIČKIH DJELATNOSTI, OIB 49520164669, Jure Kaštelana 20, 10360 Sesvete</derivirana_varijabla>
  </DomainObject.Predmet.ProtustrankaWithAdressOIB>
  <DomainObject.Predmet.ProtustrankaNazivFormated>
    <izvorni_sadrzaj>UDRUGA ZA OČUVANJE TRADICIJSKIH I OBRTNIČKIH DJELATNOSTI</izvorni_sadrzaj>
    <derivirana_varijabla naziv="DomainObject.Predmet.ProtustrankaNazivFormated_1">UDRUGA ZA OČUVANJE TRADICIJSKIH I OBRTNIČKIH DJELATNOSTI</derivirana_varijabla>
  </DomainObject.Predmet.ProtustrankaNazivFormated>
  <DomainObject.Predmet.ProtustrankaNazivFormatedOIB>
    <izvorni_sadrzaj>UDRUGA ZA OČUVANJE TRADICIJSKIH I OBRTNIČKIH DJELATNOSTI, OIB 49520164669</izvorni_sadrzaj>
    <derivirana_varijabla naziv="DomainObject.Predmet.ProtustrankaNazivFormatedOIB_1">UDRUGA ZA OČUVANJE TRADICIJSKIH I OBRTNIČKIH DJELATNOSTI, OIB 49520164669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UDRUGA ZA OČUVANJE TRADICIJSKIH I OBRTNIČKIH DJELATNOSTI</item>
    </izvorni_sadrzaj>
    <derivirana_varijabla naziv="DomainObject.Predmet.ProtuStrankaListFormated_1">
      <item>UDRUGA ZA OČUVANJE TRADICIJSKIH I OBRTNIČKIH DJELATNOSTI</item>
    </derivirana_varijabla>
  </DomainObject.Predmet.ProtuStrankaListFormated>
  <DomainObject.Predmet.ProtuStrankaListFormatedOIB>
    <izvorni_sadrzaj>
      <item>UDRUGA ZA OČUVANJE TRADICIJSKIH I OBRTNIČKIH DJELATNOSTI, OIB 49520164669</item>
    </izvorni_sadrzaj>
    <derivirana_varijabla naziv="DomainObject.Predmet.ProtuStrankaListFormatedOIB_1">
      <item>UDRUGA ZA OČUVANJE TRADICIJSKIH I OBRTNIČKIH DJELATNOSTI, OIB 49520164669</item>
    </derivirana_varijabla>
  </DomainObject.Predmet.ProtuStrankaListFormatedOIB>
  <DomainObject.Predmet.ProtuStrankaListFormatedWithAdress>
    <izvorni_sadrzaj>
      <item>UDRUGA ZA OČUVANJE TRADICIJSKIH I OBRTNIČKIH DJELATNOSTI, Jure Kaštelana 20, 10360 Sesvete</item>
    </izvorni_sadrzaj>
    <derivirana_varijabla naziv="DomainObject.Predmet.ProtuStrankaListFormatedWithAdress_1">
      <item>UDRUGA ZA OČUVANJE TRADICIJSKIH I OBRTNIČKIH DJELATNOSTI, Jure Kaštelana 20, 10360 Sesvete</item>
    </derivirana_varijabla>
  </DomainObject.Predmet.ProtuStrankaListFormatedWithAdress>
  <DomainObject.Predmet.ProtuStrankaListFormatedWithAdressOIB>
    <izvorni_sadrzaj>
      <item>UDRUGA ZA OČUVANJE TRADICIJSKIH I OBRTNIČKIH DJELATNOSTI, OIB 49520164669, Jure Kaštelana 20, 10360 Sesvete</item>
    </izvorni_sadrzaj>
    <derivirana_varijabla naziv="DomainObject.Predmet.ProtuStrankaListFormatedWithAdressOIB_1">
      <item>UDRUGA ZA OČUVANJE TRADICIJSKIH I OBRTNIČKIH DJELATNOSTI, OIB 49520164669, Jure Kaštelana 20, 10360 Sesvete</item>
    </derivirana_varijabla>
  </DomainObject.Predmet.ProtuStrankaListFormatedWithAdressOIB>
  <DomainObject.Predmet.ProtuStrankaListNazivFormated>
    <izvorni_sadrzaj>
      <item>UDRUGA ZA OČUVANJE TRADICIJSKIH I OBRTNIČKIH DJELATNOSTI</item>
    </izvorni_sadrzaj>
    <derivirana_varijabla naziv="DomainObject.Predmet.ProtuStrankaListNazivFormated_1">
      <item>UDRUGA ZA OČUVANJE TRADICIJSKIH I OBRTNIČKIH DJELATNOSTI</item>
    </derivirana_varijabla>
  </DomainObject.Predmet.ProtuStrankaListNazivFormated>
  <DomainObject.Predmet.ProtuStrankaListNazivFormatedOIB>
    <izvorni_sadrzaj>
      <item>UDRUGA ZA OČUVANJE TRADICIJSKIH I OBRTNIČKIH DJELATNOSTI, OIB 49520164669</item>
    </izvorni_sadrzaj>
    <derivirana_varijabla naziv="DomainObject.Predmet.ProtuStrankaListNazivFormatedOIB_1">
      <item>UDRUGA ZA OČUVANJE TRADICIJSKIH I OBRTNIČKIH DJELATNOSTI, OIB 49520164669</item>
    </derivirana_varijabla>
  </DomainObject.Predmet.ProtuStrankaListNazivFormatedOIB>
  <DomainObject.Predmet.OstaliListFormated>
    <izvorni_sadrzaj>
      <item>Dalibor Carić</item>
      <item>Financijska agencija Bjelovar</item>
      <item>Županijsko državno odvjetništvo u Bjelovaru</item>
    </izvorni_sadrzaj>
    <derivirana_varijabla naziv="DomainObject.Predmet.OstaliListFormated_1">
      <item>Dalibor Carić</item>
      <item>Financijska agencija Bjelovar</item>
      <item>Županijsko državno odvjetništvo u Bjelovaru</item>
    </derivirana_varijabla>
  </DomainObject.Predmet.OstaliListFormated>
  <DomainObject.Predmet.OstaliListFormatedOIB>
    <izvorni_sadrzaj>
      <item>Dalibor Carić</item>
      <item>Financijska agencija Bjelovar</item>
      <item>Županijsko državno odvjetništvo u Bjelovaru</item>
    </izvorni_sadrzaj>
    <derivirana_varijabla naziv="DomainObject.Predmet.OstaliListFormatedOIB_1">
      <item>Dalibor Carić</item>
      <item>Financijska agencija Bjelovar</item>
      <item>Županijsko državno odvjetništvo u Bjelovaru</item>
    </derivirana_varijabla>
  </DomainObject.Predmet.OstaliListFormatedOIB>
  <DomainObject.Predmet.OstaliListFormatedWithAdress>
    <izvorni_sadrzaj>
      <item>Dalibor Carić</item>
      <item>Financijska agencija Bjelovar</item>
      <item>Županijsko državno odvjetništvo u Bjelovaru</item>
    </izvorni_sadrzaj>
    <derivirana_varijabla naziv="DomainObject.Predmet.OstaliListFormatedWithAdress_1">
      <item>Dalibor Carić</item>
      <item>Financijska agencija Bjelovar</item>
      <item>Županijsko državno odvjetništvo u Bjelovaru</item>
    </derivirana_varijabla>
  </DomainObject.Predmet.OstaliListFormatedWithAdress>
  <DomainObject.Predmet.OstaliListFormatedWithAdressOIB>
    <izvorni_sadrzaj>
      <item>Dalibor Carić</item>
      <item>Financijska agencija Bjelovar</item>
      <item>Županijsko državno odvjetništvo u Bjelovaru</item>
    </izvorni_sadrzaj>
    <derivirana_varijabla naziv="DomainObject.Predmet.OstaliListFormatedWithAdressOIB_1">
      <item>Dalibor Carić</item>
      <item>Financijska agencija Bjelovar</item>
      <item>Županijsko državno odvjetništvo u Bjelovaru</item>
    </derivirana_varijabla>
  </DomainObject.Predmet.OstaliListFormatedWithAdressOIB>
  <DomainObject.Predmet.OstaliListNazivFormated>
    <izvorni_sadrzaj>
      <item>Dalibor Carić</item>
      <item>Financijska agencija Bjelovar</item>
      <item>Županijsko državno odvjetništvo u Bjelovaru</item>
    </izvorni_sadrzaj>
    <derivirana_varijabla naziv="DomainObject.Predmet.OstaliListNazivFormated_1">
      <item>Dalibor Carić</item>
      <item>Financijska agencija Bjelovar</item>
      <item>Županijsko državno odvjetništvo u Bjelovaru</item>
    </derivirana_varijabla>
  </DomainObject.Predmet.OstaliListNazivFormated>
  <DomainObject.Predmet.OstaliListNazivFormatedOIB>
    <izvorni_sadrzaj>
      <item>Dalibor Carić</item>
      <item>Financijska agencija Bjelovar</item>
      <item>Županijsko državno odvjetništvo u Bjelovaru</item>
    </izvorni_sadrzaj>
    <derivirana_varijabla naziv="DomainObject.Predmet.OstaliListNazivFormatedOIB_1">
      <item>Dalibor Carić</item>
      <item>Financijska agencija Bjelovar</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St-1408/2016-9</izvorni_sadrzaj>
    <derivirana_varijabla naziv="DomainObject.PoslovniBrojDokumenta_1">St-1408/2016-9</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UDRUGA ZA OČUVANJE TRADICIJSKIH I OBRTNIČKIH DJELATNOSTI</izvorni_sadrzaj>
    <derivirana_varijabla naziv="DomainObject.Predmet.ProtustrankaIDrugi_1">UDRUGA ZA OČUVANJE TRADICIJSKIH I OBRTNIČKIH DJELATNOSTI</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UDRUGA ZA OČUVANJE TRADICIJSKIH I OBRTNIČKIH DJELATNOSTI, OIB 49520164669, Jure Kaštelana 20, 10360 Sesvete</izvorni_sadrzaj>
    <derivirana_varijabla naziv="DomainObject.Predmet.ProtustrankaIDrugiAdressOIB_1">UDRUGA ZA OČUVANJE TRADICIJSKIH I OBRTNIČKIH DJELATNOSTI, OIB 49520164669, Jure Kaštelana 20,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ZA OČUVANJE TRADICIJSKIH I OBRTNIČKIH DJELATNOSTI</item>
      <item>REPUBLIKA HRVATSKA, Ministarstvo financija, Porezna uprava, Područni ured Zagreb</item>
      <item>Dalibor Carić</item>
      <item>Financijska agencija Bjelovar</item>
      <item>Županijsko državno odvjetništvo u Bjelovaru</item>
    </izvorni_sadrzaj>
    <derivirana_varijabla naziv="DomainObject.Predmet.SudioniciListNaziv_1">
      <item>UDRUGA ZA OČUVANJE TRADICIJSKIH I OBRTNIČKIH DJELATNOSTI</item>
      <item>REPUBLIKA HRVATSKA, Ministarstvo financija, Porezna uprava, Područni ured Zagreb</item>
      <item>Dalibor Carić</item>
      <item>Financijska agencija Bjelovar</item>
      <item>Županijsko državno odvjetništvo u Bjelovaru</item>
    </derivirana_varijabla>
  </DomainObject.Predmet.SudioniciListNaziv>
  <DomainObject.Predmet.SudioniciListAdressOIB>
    <izvorni_sadrzaj>
      <item>UDRUGA ZA OČUVANJE TRADICIJSKIH I OBRTNIČKIH DJELATNOSTI, OIB 49520164669, Jure Kaštelana 20,10360 Sesvete</item>
      <item>REPUBLIKA HRVATSKA, Ministarstvo financija, Porezna uprava, Područni ured Zagreb, OIB 18683136487</item>
      <item>Dalibor Carić</item>
      <item>Financijska agencija Bjelovar</item>
      <item>Županijsko državno odvjetništvo u Bjelovaru</item>
    </izvorni_sadrzaj>
    <derivirana_varijabla naziv="DomainObject.Predmet.SudioniciListAdressOIB_1">
      <item>UDRUGA ZA OČUVANJE TRADICIJSKIH I OBRTNIČKIH DJELATNOSTI, OIB 49520164669, Jure Kaštelana 20,10360 Sesvete</item>
      <item>REPUBLIKA HRVATSKA, Ministarstvo financija, Porezna uprava, Područni ured Zagreb, OIB 18683136487</item>
      <item>Dalibor Carić</item>
      <item>Financijska agencija Bjelovar</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2319E9-451F-4A6F-AD44-E1B7763E82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1038</properties:Words>
  <properties:Characters>5866</properties:Characters>
  <properties:Lines>136</properties:Lines>
  <properties:Paragraphs>38</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2017-06-06T10:52:00Z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St-1408/2016-9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